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31" w:rsidRDefault="00D54E31" w:rsidP="00D54E3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Հավելված N 6</w:t>
      </w:r>
    </w:p>
    <w:p w:rsidR="00D54E31" w:rsidRDefault="00D54E31" w:rsidP="00D54E3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:rsidR="00D54E31" w:rsidRDefault="00D54E31" w:rsidP="00D54E31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4236BF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հունի</w:t>
      </w:r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810</w:t>
      </w:r>
      <w:r>
        <w:rPr>
          <w:rFonts w:ascii="GHEA Mariam" w:hAnsi="GHEA Mariam"/>
          <w:spacing w:val="-2"/>
        </w:rPr>
        <w:t>-Ն որոշման</w:t>
      </w:r>
    </w:p>
    <w:p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D54E31" w:rsidRDefault="00D54E31" w:rsidP="00D54E31">
      <w:pPr>
        <w:pStyle w:val="mechtex"/>
        <w:ind w:firstLine="720"/>
        <w:jc w:val="left"/>
        <w:rPr>
          <w:rFonts w:ascii="Arial" w:hAnsi="Arial" w:cs="Arial"/>
        </w:rPr>
      </w:pPr>
    </w:p>
    <w:p w:rsidR="00D54E31" w:rsidRDefault="00D54E31" w:rsidP="00D54E31">
      <w:pPr>
        <w:pStyle w:val="mechtex"/>
        <w:ind w:firstLine="720"/>
        <w:jc w:val="left"/>
        <w:rPr>
          <w:rFonts w:ascii="Arial" w:hAnsi="Arial" w:cs="Arial"/>
          <w:sz w:val="2"/>
        </w:rPr>
      </w:pPr>
    </w:p>
    <w:p w:rsidR="00D54E31" w:rsidRDefault="00D54E31" w:rsidP="00D54E31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305" w:type="dxa"/>
        <w:tblInd w:w="-342" w:type="dxa"/>
        <w:tblLook w:val="04A0" w:firstRow="1" w:lastRow="0" w:firstColumn="1" w:lastColumn="0" w:noHBand="0" w:noVBand="1"/>
      </w:tblPr>
      <w:tblGrid>
        <w:gridCol w:w="266"/>
        <w:gridCol w:w="3514"/>
        <w:gridCol w:w="8010"/>
        <w:gridCol w:w="1799"/>
        <w:gridCol w:w="1716"/>
      </w:tblGrid>
      <w:tr w:rsidR="00D54E31" w:rsidTr="00784D53">
        <w:trPr>
          <w:trHeight w:val="1365"/>
        </w:trPr>
        <w:tc>
          <w:tcPr>
            <w:tcW w:w="15305" w:type="dxa"/>
            <w:gridSpan w:val="5"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ՀԱՅԱՍՏԱՆԻ ՀԱՆՐԱՊԵՏՈՒԹՅԱՆ ԿԱՌԱՎԱՐՈՒԹՅԱՆ 2018 ԹՎԱԿԱՆԻ ԴԵԿՏԵՄԲԵՐԻ 27-Ի N 1515-Ն ՈՐՈՇՄԱՆ N 11 ՀԱՎԵԼՎԱԾԻ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</w:p>
          <w:p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NN 11.1.16, 11.1.8, 11.1.56, 11.1.57, 11.1.58, 11.1.59, 11.1.60, 11.1.61, 11.1.62, 11.1.63, 11.1.64 և </w:t>
            </w:r>
            <w:proofErr w:type="gramStart"/>
            <w:r>
              <w:rPr>
                <w:rFonts w:ascii="GHEA Mariam" w:hAnsi="GHEA Mariam"/>
                <w:bCs/>
                <w:color w:val="000000"/>
                <w:lang w:eastAsia="en-US"/>
              </w:rPr>
              <w:t>11.1.65  ԱՂՅՈՒՍԱԿՆԵՐՈՒՄ</w:t>
            </w:r>
            <w:proofErr w:type="gram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ԿԱՏԱՐՎՈՂ ԼՐԱՑՈՒՄՆԵՐԸ </w:t>
            </w:r>
          </w:p>
          <w:p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ԵՎ ՓՈՓՈԽՈՒԹՅՈՒՆՆԵՐԸ </w:t>
            </w:r>
          </w:p>
          <w:p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sz w:val="8"/>
                <w:lang w:eastAsia="en-US"/>
              </w:rPr>
            </w:pPr>
          </w:p>
          <w:p w:rsidR="00D54E31" w:rsidRDefault="00D54E31" w:rsidP="00784D53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 կրթության</w:t>
            </w:r>
            <w:proofErr w:type="gramEnd"/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և գիտության նախարարություն</w:t>
            </w:r>
          </w:p>
        </w:tc>
      </w:tr>
      <w:tr w:rsidR="00D54E31" w:rsidTr="00784D53">
        <w:trPr>
          <w:trHeight w:val="255"/>
        </w:trPr>
        <w:tc>
          <w:tcPr>
            <w:tcW w:w="266" w:type="dxa"/>
            <w:shd w:val="clear" w:color="auto" w:fill="FFFFFF"/>
            <w:noWrap/>
            <w:vAlign w:val="bottom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514" w:type="dxa"/>
            <w:shd w:val="clear" w:color="auto" w:fill="FFFFFF"/>
            <w:noWrap/>
            <w:vAlign w:val="bottom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010" w:type="dxa"/>
            <w:shd w:val="clear" w:color="auto" w:fill="FFFFFF"/>
            <w:noWrap/>
            <w:vAlign w:val="bottom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99" w:type="dxa"/>
            <w:shd w:val="clear" w:color="auto" w:fill="FFFFFF"/>
            <w:noWrap/>
            <w:vAlign w:val="bottom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shd w:val="clear" w:color="auto" w:fill="FFFFFF"/>
            <w:noWrap/>
            <w:vAlign w:val="bottom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300"/>
        </w:trPr>
        <w:tc>
          <w:tcPr>
            <w:tcW w:w="15305" w:type="dxa"/>
            <w:gridSpan w:val="5"/>
            <w:shd w:val="clear" w:color="auto" w:fill="FFFFFF"/>
            <w:noWrap/>
            <w:vAlign w:val="bottom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77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5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Հանրակրթության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111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(նվազեցումները նշված են փակագծերում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11016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332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Հանրակրթական դպրոցում ուսումնական գործընթացի արդյունավետության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ապահովման և բարձրացման նպատակով ուսումնադիդակտիկ պարագաների ապահովում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proofErr w:type="gramStart"/>
            <w:r>
              <w:rPr>
                <w:rFonts w:ascii="GHEA Mariam" w:hAnsi="GHEA Mariam" w:cs="Times Armenian"/>
                <w:lang w:val="fr-FR" w:eastAsia="en-US"/>
              </w:rPr>
              <w:t>«</w:t>
            </w:r>
            <w:r>
              <w:rPr>
                <w:rFonts w:ascii="GHEA Mariam" w:hAnsi="GHEA Mariam"/>
                <w:lang w:eastAsia="en-US"/>
              </w:rPr>
              <w:t>Գնումների</w:t>
            </w:r>
            <w:proofErr w:type="gramEnd"/>
            <w:r>
              <w:rPr>
                <w:rFonts w:ascii="GHEA Mariam" w:hAnsi="GHEA Mariam"/>
                <w:lang w:eastAsia="en-US"/>
              </w:rPr>
              <w:t xml:space="preserve"> մասին</w:t>
            </w:r>
            <w:r>
              <w:rPr>
                <w:rFonts w:ascii="GHEA Mariam" w:hAnsi="GHEA Mariam" w:cs="Arial Armenian"/>
                <w:lang w:val="fr-FR" w:eastAsia="en-US"/>
              </w:rPr>
              <w:t>»</w:t>
            </w:r>
            <w:r>
              <w:rPr>
                <w:rFonts w:ascii="GHEA Mariam" w:hAnsi="GHEA Mariam"/>
                <w:lang w:val="fr-FR"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 xml:space="preserve"> ՀՀ օրենքի համաձայն ընտրված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46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46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Տարրական դասարանների սովորողներին տրվող դասագրքերի և վարժությունների տետրերի թվաքանակը, հատ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</w:tr>
      <w:tr w:rsidR="00D54E31" w:rsidTr="00784D53">
        <w:trPr>
          <w:trHeight w:val="12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center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center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center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center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center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143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98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71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48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տարածքային կառավարման և զարգացման նախարարություն</w:t>
            </w:r>
          </w:p>
        </w:tc>
      </w:tr>
      <w:tr w:rsidR="00D54E31" w:rsidTr="00784D53">
        <w:trPr>
          <w:trHeight w:val="359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179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1210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Արագածոտնի մարզպետարան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46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46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998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46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278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355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Արարատի մարզպետարան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197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46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0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39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503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1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455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Արմավիրի մարզպետարան</w:t>
            </w:r>
          </w:p>
        </w:tc>
      </w:tr>
      <w:tr w:rsidR="00D54E31" w:rsidTr="00784D53">
        <w:trPr>
          <w:trHeight w:val="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7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2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48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300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Գեղարքունիքի մարզպետարան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161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179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539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305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305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Լոռու մարզպետարան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9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9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06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45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431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72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390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Կոտայքի մարզպետարան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8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10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431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1043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332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314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476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44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235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235</w:t>
            </w:r>
          </w:p>
        </w:tc>
      </w:tr>
      <w:tr w:rsidR="00D54E31" w:rsidTr="00784D53">
        <w:trPr>
          <w:trHeight w:val="44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lastRenderedPageBreak/>
              <w:t>ՀՀ Շիրակի մարզպետարան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8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983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71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54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30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570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570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Սյունիքի մարզպետարան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8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33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108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54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30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180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Վայոց ձորի մարզպետարան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8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1092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54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30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190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345"/>
        </w:trPr>
        <w:tc>
          <w:tcPr>
            <w:tcW w:w="15305" w:type="dxa"/>
            <w:gridSpan w:val="5"/>
            <w:shd w:val="clear" w:color="auto" w:fill="FFFFFF"/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ՀՀ Տավուշի մարզպետարան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85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Արտադպրոցական դաստիրակության ծրագիր</w:t>
            </w: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10" w:type="dxa"/>
            <w:noWrap/>
            <w:vAlign w:val="bottom"/>
          </w:tcPr>
          <w:p w:rsidR="00D54E31" w:rsidRDefault="00D54E31" w:rsidP="00784D53">
            <w:pPr>
              <w:jc w:val="both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99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1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1148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ինն ամիս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տարի 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Դպրոցականների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Զոհված, հաշմանդամ դարձած զինծառայողների և աշխարհազորայինների, ծնողազուրկ և սակավ ապահովված բազմազավակ ընտանիքների 7-13 տարեկան երեխաների ամառային հանգստի կազմակերպում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6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«Գնումների մասին» ՀՀ օրենքի համաձայն ընտրված կազմակերպություն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D54E31" w:rsidTr="00784D53">
        <w:trPr>
          <w:trHeight w:val="30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jc w:val="both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Ճամբարներում ամառային հանգիստ անցկացնող երեխաների թիվը, մարդ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190</w:t>
            </w:r>
          </w:p>
        </w:tc>
      </w:tr>
      <w:tr w:rsidR="00D54E31" w:rsidTr="00784D53">
        <w:trPr>
          <w:trHeight w:val="270"/>
        </w:trPr>
        <w:tc>
          <w:tcPr>
            <w:tcW w:w="266" w:type="dxa"/>
            <w:noWrap/>
            <w:vAlign w:val="bottom"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</w:tbl>
    <w:p w:rsidR="00D54E31" w:rsidRDefault="00D54E31" w:rsidP="00D54E31">
      <w:pPr>
        <w:pStyle w:val="mechtex"/>
        <w:ind w:firstLine="720"/>
        <w:jc w:val="left"/>
        <w:rPr>
          <w:rFonts w:ascii="Arial" w:hAnsi="Arial" w:cs="Arial"/>
          <w:szCs w:val="20"/>
        </w:rPr>
      </w:pPr>
    </w:p>
    <w:p w:rsidR="00D54E31" w:rsidRDefault="00D54E31" w:rsidP="00D54E31">
      <w:pPr>
        <w:pStyle w:val="mechtex"/>
        <w:ind w:firstLine="720"/>
        <w:jc w:val="left"/>
        <w:rPr>
          <w:rFonts w:ascii="Arial" w:hAnsi="Arial" w:cs="Arial"/>
        </w:rPr>
      </w:pPr>
    </w:p>
    <w:p w:rsidR="00D54E31" w:rsidRDefault="00D54E31" w:rsidP="00D54E31">
      <w:pPr>
        <w:pStyle w:val="mechtex"/>
        <w:ind w:firstLine="720"/>
        <w:jc w:val="left"/>
        <w:rPr>
          <w:rFonts w:ascii="Arial" w:hAnsi="Arial" w:cs="Arial"/>
        </w:rPr>
      </w:pPr>
    </w:p>
    <w:p w:rsidR="00D54E31" w:rsidRDefault="00D54E31" w:rsidP="00D54E31">
      <w:pPr>
        <w:pStyle w:val="mechtex"/>
        <w:ind w:firstLine="720"/>
        <w:jc w:val="left"/>
        <w:rPr>
          <w:rFonts w:ascii="Arial" w:hAnsi="Arial" w:cs="Arial"/>
        </w:rPr>
      </w:pPr>
    </w:p>
    <w:p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:rsidR="00D54E31" w:rsidRDefault="00D54E31" w:rsidP="00D54E3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:rsidR="00D54E31" w:rsidRDefault="00D54E31" w:rsidP="00C52415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:rsidR="00BA6A4D" w:rsidRDefault="00BA6A4D"/>
    <w:sectPr w:rsidR="00BA6A4D" w:rsidSect="00C52415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170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EB" w:rsidRDefault="003839EB">
      <w:r>
        <w:separator/>
      </w:r>
    </w:p>
  </w:endnote>
  <w:endnote w:type="continuationSeparator" w:id="0">
    <w:p w:rsidR="003839EB" w:rsidRDefault="0038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D54E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Pr="00946E8E" w:rsidRDefault="003839EB" w:rsidP="00946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D54E31">
    <w:pPr>
      <w:pStyle w:val="Footer"/>
    </w:pPr>
    <w:fldSimple w:instr=" FILENAME  \* MERGEFORMAT ">
      <w:r>
        <w:rPr>
          <w:noProof/>
        </w:rPr>
        <w:t>KARAVARm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EB" w:rsidRDefault="003839EB">
      <w:r>
        <w:separator/>
      </w:r>
    </w:p>
  </w:footnote>
  <w:footnote w:type="continuationSeparator" w:id="0">
    <w:p w:rsidR="003839EB" w:rsidRDefault="0038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D54E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4DEA" w:rsidRDefault="00383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1"/>
    <w:rsid w:val="00172EA4"/>
    <w:rsid w:val="003839EB"/>
    <w:rsid w:val="004236BF"/>
    <w:rsid w:val="00BA6A4D"/>
    <w:rsid w:val="00C52415"/>
    <w:rsid w:val="00D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CE5CE-A2CC-461B-9B3A-1B821B3F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E31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54E31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E31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E31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4E31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54E31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E31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54E31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54E31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D54E31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D54E31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D54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4E31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D54E3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D54E31"/>
  </w:style>
  <w:style w:type="paragraph" w:customStyle="1" w:styleId="norm">
    <w:name w:val="norm"/>
    <w:basedOn w:val="Normal"/>
    <w:link w:val="normChar"/>
    <w:rsid w:val="00D54E31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D54E31"/>
    <w:pPr>
      <w:jc w:val="center"/>
    </w:pPr>
  </w:style>
  <w:style w:type="character" w:customStyle="1" w:styleId="mechtexChar">
    <w:name w:val="mechtex Char"/>
    <w:link w:val="mechtex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D54E31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D54E31"/>
    <w:pPr>
      <w:jc w:val="both"/>
    </w:pPr>
  </w:style>
  <w:style w:type="paragraph" w:customStyle="1" w:styleId="russtyle">
    <w:name w:val="russtyle"/>
    <w:basedOn w:val="Normal"/>
    <w:rsid w:val="00D54E31"/>
    <w:rPr>
      <w:rFonts w:ascii="Russian Baltica" w:hAnsi="Russian Baltica"/>
    </w:rPr>
  </w:style>
  <w:style w:type="paragraph" w:customStyle="1" w:styleId="Style2">
    <w:name w:val="Style2"/>
    <w:basedOn w:val="mechtex"/>
    <w:rsid w:val="00D54E31"/>
    <w:rPr>
      <w:w w:val="120"/>
    </w:rPr>
  </w:style>
  <w:style w:type="paragraph" w:customStyle="1" w:styleId="Style3">
    <w:name w:val="Style3"/>
    <w:basedOn w:val="mechtex"/>
    <w:rsid w:val="00D54E31"/>
    <w:rPr>
      <w:w w:val="120"/>
    </w:rPr>
  </w:style>
  <w:style w:type="paragraph" w:customStyle="1" w:styleId="Style4">
    <w:name w:val="Style4"/>
    <w:basedOn w:val="mechtex"/>
    <w:rsid w:val="00D54E31"/>
    <w:rPr>
      <w:w w:val="120"/>
    </w:rPr>
  </w:style>
  <w:style w:type="paragraph" w:customStyle="1" w:styleId="Style5">
    <w:name w:val="Style5"/>
    <w:basedOn w:val="mechtex"/>
    <w:rsid w:val="00D54E31"/>
    <w:rPr>
      <w:w w:val="120"/>
    </w:rPr>
  </w:style>
  <w:style w:type="paragraph" w:styleId="Title">
    <w:name w:val="Title"/>
    <w:basedOn w:val="Normal"/>
    <w:link w:val="TitleChar"/>
    <w:qFormat/>
    <w:rsid w:val="00D54E31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54E31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D54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D54E3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D54E31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D54E31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iPriority w:val="99"/>
    <w:unhideWhenUsed/>
    <w:rsid w:val="00D54E3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54E31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D54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D54E31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54E31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D54E31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D54E31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D54E31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D54E3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D54E31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D54E31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54E31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D54E31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D54E31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D54E31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D54E31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D54E31"/>
    <w:rPr>
      <w:rFonts w:ascii="Times Armenian" w:hAnsi="Times Armenian"/>
      <w:sz w:val="24"/>
    </w:rPr>
  </w:style>
  <w:style w:type="character" w:customStyle="1" w:styleId="CharChar6">
    <w:name w:val="Char Char6"/>
    <w:rsid w:val="00D54E31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D54E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D54E31"/>
    <w:rPr>
      <w:b/>
      <w:bCs/>
    </w:rPr>
  </w:style>
  <w:style w:type="character" w:styleId="Emphasis">
    <w:name w:val="Emphasis"/>
    <w:qFormat/>
    <w:rsid w:val="00D54E31"/>
    <w:rPr>
      <w:i/>
      <w:iCs/>
    </w:rPr>
  </w:style>
  <w:style w:type="character" w:customStyle="1" w:styleId="apple-converted-space">
    <w:name w:val="apple-converted-space"/>
    <w:rsid w:val="00D54E31"/>
  </w:style>
  <w:style w:type="character" w:customStyle="1" w:styleId="BodyTextIndentChar">
    <w:name w:val="Body Text Indent Char"/>
    <w:link w:val="BodyTextIndent"/>
    <w:rsid w:val="00D54E31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D54E31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D54E31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D54E31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D54E31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D54E31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D54E31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4E3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54E31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D54E31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D54E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54E31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1582</Words>
  <Characters>9019</Characters>
  <Application>Microsoft Office Word</Application>
  <DocSecurity>0</DocSecurity>
  <Lines>75</Lines>
  <Paragraphs>21</Paragraphs>
  <ScaleCrop>false</ScaleCrop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2019-07-08T11:29:00Z</dcterms:created>
  <dcterms:modified xsi:type="dcterms:W3CDTF">2019-07-08T11:54:00Z</dcterms:modified>
</cp:coreProperties>
</file>