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67356" w14:textId="77777777" w:rsidR="00A652C3" w:rsidRPr="009F26D3" w:rsidRDefault="00E44825" w:rsidP="009D2D6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F26D3">
        <w:rPr>
          <w:rFonts w:ascii="Sylfaen" w:hAnsi="Sylfaen"/>
          <w:sz w:val="24"/>
          <w:szCs w:val="24"/>
        </w:rPr>
        <w:t>ՀԱՍՏԱՏՎԱԾ Է</w:t>
      </w:r>
    </w:p>
    <w:p w14:paraId="5CF3ABCB" w14:textId="77777777" w:rsidR="00A652C3" w:rsidRPr="009F26D3" w:rsidRDefault="00E44825" w:rsidP="009D2D6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Եվրասիական միջկառավարական խորհրդի </w:t>
      </w:r>
      <w:r w:rsidR="009D2D61" w:rsidRPr="009D2D61">
        <w:rPr>
          <w:rFonts w:ascii="Sylfaen" w:hAnsi="Sylfaen"/>
          <w:sz w:val="24"/>
          <w:szCs w:val="24"/>
        </w:rPr>
        <w:br/>
      </w:r>
      <w:r w:rsidRPr="009F26D3">
        <w:rPr>
          <w:rFonts w:ascii="Sylfaen" w:hAnsi="Sylfaen"/>
          <w:sz w:val="24"/>
          <w:szCs w:val="24"/>
        </w:rPr>
        <w:t xml:space="preserve">20 </w:t>
      </w:r>
      <w:r w:rsidR="009D2D61" w:rsidRPr="009D2D61">
        <w:rPr>
          <w:rFonts w:ascii="Sylfaen" w:hAnsi="Sylfaen"/>
          <w:sz w:val="24"/>
          <w:szCs w:val="24"/>
        </w:rPr>
        <w:t>___</w:t>
      </w:r>
      <w:r w:rsidRPr="009F26D3">
        <w:rPr>
          <w:rFonts w:ascii="Sylfaen" w:hAnsi="Sylfaen"/>
          <w:sz w:val="24"/>
          <w:szCs w:val="24"/>
        </w:rPr>
        <w:t xml:space="preserve">թվականի </w:t>
      </w:r>
      <w:r w:rsidR="00923805" w:rsidRPr="009D2D61">
        <w:rPr>
          <w:rFonts w:ascii="Sylfaen" w:hAnsi="Sylfaen"/>
          <w:sz w:val="24"/>
          <w:szCs w:val="24"/>
        </w:rPr>
        <w:t>_____________-</w:t>
      </w:r>
      <w:r w:rsidR="00923805" w:rsidRPr="009F26D3">
        <w:rPr>
          <w:rFonts w:ascii="Sylfaen" w:hAnsi="Sylfaen"/>
          <w:sz w:val="24"/>
          <w:szCs w:val="24"/>
        </w:rPr>
        <w:t>ի</w:t>
      </w:r>
      <w:r w:rsidRPr="009F26D3">
        <w:rPr>
          <w:rFonts w:ascii="Sylfaen" w:hAnsi="Sylfaen"/>
          <w:sz w:val="24"/>
          <w:szCs w:val="24"/>
        </w:rPr>
        <w:t xml:space="preserve"> </w:t>
      </w:r>
      <w:r w:rsidR="009D2D61" w:rsidRPr="009D2D61">
        <w:rPr>
          <w:rFonts w:ascii="Sylfaen" w:hAnsi="Sylfaen"/>
          <w:sz w:val="24"/>
          <w:szCs w:val="24"/>
        </w:rPr>
        <w:br/>
      </w:r>
      <w:r w:rsidRPr="009F26D3">
        <w:rPr>
          <w:rFonts w:ascii="Sylfaen" w:hAnsi="Sylfaen"/>
          <w:sz w:val="24"/>
          <w:szCs w:val="24"/>
        </w:rPr>
        <w:t xml:space="preserve">թիվ </w:t>
      </w:r>
      <w:r w:rsidR="00923805" w:rsidRPr="009D2D61">
        <w:rPr>
          <w:rFonts w:ascii="Sylfaen" w:hAnsi="Sylfaen"/>
          <w:sz w:val="24"/>
          <w:szCs w:val="24"/>
        </w:rPr>
        <w:t>____</w:t>
      </w:r>
      <w:r w:rsidRPr="009F26D3">
        <w:rPr>
          <w:rFonts w:ascii="Sylfaen" w:hAnsi="Sylfaen"/>
          <w:sz w:val="24"/>
          <w:szCs w:val="24"/>
        </w:rPr>
        <w:t xml:space="preserve"> որոշմամբ</w:t>
      </w:r>
    </w:p>
    <w:p w14:paraId="0B1266D6" w14:textId="77777777" w:rsidR="00C534DC" w:rsidRPr="009F26D3" w:rsidRDefault="00C534DC" w:rsidP="009F26D3">
      <w:pPr>
        <w:pStyle w:val="Bodytext20"/>
        <w:shd w:val="clear" w:color="auto" w:fill="auto"/>
        <w:spacing w:before="0" w:after="160" w:line="360" w:lineRule="auto"/>
        <w:ind w:left="5387"/>
        <w:jc w:val="center"/>
        <w:rPr>
          <w:rFonts w:ascii="Sylfaen" w:hAnsi="Sylfaen"/>
          <w:sz w:val="24"/>
          <w:szCs w:val="24"/>
        </w:rPr>
      </w:pPr>
    </w:p>
    <w:p w14:paraId="5BFFDC48" w14:textId="77777777" w:rsidR="00A652C3" w:rsidRPr="009F26D3" w:rsidRDefault="00E44825" w:rsidP="009F26D3">
      <w:pPr>
        <w:pStyle w:val="Bodytext40"/>
        <w:shd w:val="clear" w:color="auto" w:fill="auto"/>
        <w:spacing w:before="0" w:after="160" w:line="360" w:lineRule="auto"/>
        <w:ind w:left="120"/>
        <w:rPr>
          <w:rFonts w:ascii="Sylfaen" w:hAnsi="Sylfaen"/>
          <w:spacing w:val="0"/>
          <w:sz w:val="24"/>
          <w:szCs w:val="24"/>
        </w:rPr>
      </w:pPr>
      <w:r w:rsidRPr="009F26D3">
        <w:rPr>
          <w:rFonts w:ascii="Sylfaen" w:hAnsi="Sylfaen"/>
          <w:spacing w:val="0"/>
          <w:sz w:val="24"/>
          <w:szCs w:val="24"/>
        </w:rPr>
        <w:t>ԿԱՐԳ</w:t>
      </w:r>
    </w:p>
    <w:p w14:paraId="01B2AD5F" w14:textId="77777777" w:rsidR="00A652C3" w:rsidRPr="009F26D3" w:rsidRDefault="00E44825" w:rsidP="009F26D3">
      <w:pPr>
        <w:pStyle w:val="Bodytext50"/>
        <w:shd w:val="clear" w:color="auto" w:fill="auto"/>
        <w:spacing w:after="160" w:line="360" w:lineRule="auto"/>
        <w:ind w:left="120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Եվրասիական տնտեսական միության թվային օրակարգի իրագործման շրջանակներում նախաձեռնությունների մշակման</w:t>
      </w:r>
    </w:p>
    <w:p w14:paraId="3EB1C89D" w14:textId="77777777" w:rsidR="00C534DC" w:rsidRPr="009F26D3" w:rsidRDefault="00C534DC" w:rsidP="009F26D3">
      <w:pPr>
        <w:pStyle w:val="Bodytext50"/>
        <w:shd w:val="clear" w:color="auto" w:fill="auto"/>
        <w:spacing w:after="160" w:line="360" w:lineRule="auto"/>
        <w:ind w:left="120"/>
        <w:jc w:val="both"/>
        <w:rPr>
          <w:rFonts w:ascii="Sylfaen" w:hAnsi="Sylfaen"/>
          <w:sz w:val="24"/>
          <w:szCs w:val="24"/>
        </w:rPr>
      </w:pPr>
    </w:p>
    <w:p w14:paraId="456A043B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left="120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I. Ընդհանուր դրույթներ</w:t>
      </w:r>
    </w:p>
    <w:p w14:paraId="0F312A12" w14:textId="77777777" w:rsidR="00A652C3" w:rsidRPr="009F26D3" w:rsidRDefault="00C534DC" w:rsidP="009D2D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1.</w:t>
      </w:r>
      <w:r w:rsidR="009D2D61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Սույն </w:t>
      </w:r>
      <w:r w:rsidR="009E428C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>արգը մշակվել է հետ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յալ նպատակներով՝</w:t>
      </w:r>
    </w:p>
    <w:p w14:paraId="6C27B7D3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Եվրասիական տնտեսական բարձրագույն խորհրդի 2017 թվականի </w:t>
      </w:r>
      <w:r w:rsidR="00EB7439" w:rsidRPr="009F26D3">
        <w:rPr>
          <w:rFonts w:ascii="Sylfaen" w:hAnsi="Sylfaen"/>
          <w:sz w:val="24"/>
          <w:szCs w:val="24"/>
        </w:rPr>
        <w:t>_____________</w:t>
      </w:r>
      <w:r w:rsidRPr="009F26D3">
        <w:rPr>
          <w:rFonts w:ascii="Sylfaen" w:hAnsi="Sylfaen"/>
          <w:sz w:val="24"/>
          <w:szCs w:val="24"/>
        </w:rPr>
        <w:t>-ի թիվ</w:t>
      </w:r>
      <w:r w:rsidR="00EB7439" w:rsidRPr="009F26D3">
        <w:rPr>
          <w:rFonts w:ascii="Sylfaen" w:hAnsi="Sylfaen"/>
          <w:sz w:val="24"/>
          <w:szCs w:val="24"/>
        </w:rPr>
        <w:t>____</w:t>
      </w:r>
      <w:r w:rsidRPr="009F26D3">
        <w:rPr>
          <w:rFonts w:ascii="Sylfaen" w:hAnsi="Sylfaen"/>
          <w:sz w:val="24"/>
          <w:szCs w:val="24"/>
        </w:rPr>
        <w:t xml:space="preserve"> որոշմամբ հաստատված՝ Եվրասիական տնտեսական միության թվային օրակարգի իրագործման հիմնական ուղղությունների (այսուհետ՝ Հիմնական ուղղություններ) իրագործման ապահովման,</w:t>
      </w:r>
    </w:p>
    <w:p w14:paraId="4AC3F7D6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նախաձեռնության թափանցիկ, արդյունավետ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արագացված մշակման ապահովման՝ դրա մշակման հարցումը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ավորելուց (հարցումը ստանալուց) մինչ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նախագծի (նախագծերի) նախաձեռնումը (այսուհետ համապատասխանաբար՝ հարցում, նախաձեռնում),</w:t>
      </w:r>
    </w:p>
    <w:p w14:paraId="5B07B305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Եվրասիական տնտեսական միությունում (այսուհետ՝ Միություն) թվային փոխակերպման իրավասությունների կենտրոնների ցանցի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ավորման,</w:t>
      </w:r>
    </w:p>
    <w:p w14:paraId="516B9E55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Միության թվային օրակարգի իրագործման համար բարենպաստ պայմանների ստեղծման:</w:t>
      </w:r>
    </w:p>
    <w:p w14:paraId="28A602B7" w14:textId="77777777" w:rsidR="00A652C3" w:rsidRPr="009F26D3" w:rsidRDefault="00C534DC" w:rsidP="00BE50F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2.</w:t>
      </w:r>
      <w:r w:rsidR="00BE50FA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Սույնը </w:t>
      </w:r>
      <w:r w:rsidR="009E428C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 xml:space="preserve">արգը սահմանում է Միության թվային օրակարգի իրագործման շրջանակներում նախաձեռնությունների մշակման գործընթացի բոլոր </w:t>
      </w:r>
      <w:r w:rsidRPr="009F26D3">
        <w:rPr>
          <w:rFonts w:ascii="Sylfaen" w:hAnsi="Sylfaen"/>
          <w:sz w:val="24"/>
          <w:szCs w:val="24"/>
        </w:rPr>
        <w:lastRenderedPageBreak/>
        <w:t xml:space="preserve">մասնակիցների դերերը, նրանց գործողությունների մեխանիզմները, բովանդակությունը, արդյունքները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հերթականությունը:</w:t>
      </w:r>
    </w:p>
    <w:p w14:paraId="03C2E62C" w14:textId="77777777" w:rsidR="00A652C3" w:rsidRPr="009F26D3" w:rsidRDefault="00C534DC" w:rsidP="00BE50F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3.</w:t>
      </w:r>
      <w:r w:rsidR="00BE50FA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Միության թվային օրակարգի իրագործման շրջանակներում նախաձեռնությունների կառավարման բիզնես-գործընթացի մոդելը բերված է սույն </w:t>
      </w:r>
      <w:r w:rsidR="00AD7A3E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>արգի հավելվածում:</w:t>
      </w:r>
    </w:p>
    <w:p w14:paraId="6704E898" w14:textId="77777777" w:rsidR="00A652C3" w:rsidRPr="009F26D3" w:rsidRDefault="00C534DC" w:rsidP="00BE50F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4.</w:t>
      </w:r>
      <w:r w:rsidR="00BE50FA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Եվրասիական տնտեսական հանձնաժողովում (այսուհետ՝ Հանձնաժողով) նախաձեռնությունների արդյունավետ մշակման համար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ավորվում է Հանձնաժողովի կոլեգիայի նախագահի անմիջական ենթակայության տակ գտնվող նախաձեռնությունների կառավարման գրասենյակ՝ պահպանելով Հանձնաժողովի ինքնուրույն կառուցվածքային ստորաբաժանումների ցանկը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թիվը: Նախաձեռնությունների կառավարման գրասենյակն իրականացնում է նախաձեռնությունների մշակման հետ կապված գործունեության համակարգում, մշտադիտարկում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հսկո</w:t>
      </w:r>
      <w:r w:rsidR="00AD7A3E" w:rsidRPr="009F26D3">
        <w:rPr>
          <w:rFonts w:ascii="Sylfaen" w:hAnsi="Sylfaen"/>
          <w:sz w:val="24"/>
          <w:szCs w:val="24"/>
        </w:rPr>
        <w:t xml:space="preserve">ղություն </w:t>
      </w:r>
      <w:r w:rsidRPr="009F26D3">
        <w:rPr>
          <w:rFonts w:ascii="Sylfaen" w:hAnsi="Sylfaen"/>
          <w:sz w:val="24"/>
          <w:szCs w:val="24"/>
        </w:rPr>
        <w:t>(նախաձեռնությունների կառավարում): Նախաձեռնությունների կառավարման գրասենյակի գործունեության մասին հիմնադրույթը հաստատվում է Հանձնաժողովի կոլեգիայի նախագահի կողմից:</w:t>
      </w:r>
    </w:p>
    <w:p w14:paraId="425BFB6A" w14:textId="77777777" w:rsidR="00C534DC" w:rsidRPr="009F26D3" w:rsidRDefault="00C534DC" w:rsidP="004C3923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</w:p>
    <w:p w14:paraId="5DC8F66F" w14:textId="77777777" w:rsidR="00A652C3" w:rsidRPr="009F26D3" w:rsidRDefault="00B75792" w:rsidP="009F26D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II. Հիմնական հասկացությունները</w:t>
      </w:r>
    </w:p>
    <w:p w14:paraId="01A2F3DE" w14:textId="77777777" w:rsidR="00A652C3" w:rsidRPr="009F26D3" w:rsidRDefault="00B75792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5.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Սույն </w:t>
      </w:r>
      <w:r w:rsidR="00EB7439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>արգի նպատակներով օգտագործվում են հասկացություններ, որոնք</w:t>
      </w:r>
      <w:r w:rsidR="00C534DC" w:rsidRPr="009F26D3">
        <w:rPr>
          <w:rFonts w:ascii="Sylfaen" w:hAnsi="Sylfaen"/>
          <w:sz w:val="24"/>
          <w:szCs w:val="24"/>
        </w:rPr>
        <w:t xml:space="preserve"> ունեն հետ</w:t>
      </w:r>
      <w:r w:rsidR="00A46491">
        <w:rPr>
          <w:rFonts w:ascii="Sylfaen" w:hAnsi="Sylfaen"/>
          <w:sz w:val="24"/>
          <w:szCs w:val="24"/>
        </w:rPr>
        <w:t>եւ</w:t>
      </w:r>
      <w:r w:rsidR="00C534DC" w:rsidRPr="009F26D3">
        <w:rPr>
          <w:rFonts w:ascii="Sylfaen" w:hAnsi="Sylfaen"/>
          <w:sz w:val="24"/>
          <w:szCs w:val="24"/>
        </w:rPr>
        <w:t>յալ իմաստը`</w:t>
      </w:r>
    </w:p>
    <w:p w14:paraId="63724292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«նախաձեռնություն»՝ թվային օրակարգի նպատակների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խնդիրների իրագործմանն ուղղված՝ փոխկապակցված նախագծերի մասին առաջարկ,</w:t>
      </w:r>
    </w:p>
    <w:p w14:paraId="3170BA5A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«նախաձեռնող»՝ բիզնես համայնքի ներկայացուցիչ, այդ թվում՝ բիզնես-միավորում (կոնսորցիում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այլն), Միության անդամ պետության (այսուհետ՝</w:t>
      </w:r>
      <w:r w:rsidR="004C3923" w:rsidRPr="004C3923">
        <w:rPr>
          <w:rFonts w:ascii="Sylfaen" w:hAnsi="Sylfaen"/>
          <w:sz w:val="24"/>
          <w:szCs w:val="24"/>
        </w:rPr>
        <w:t> </w:t>
      </w:r>
      <w:r w:rsidRPr="009F26D3">
        <w:rPr>
          <w:rFonts w:ascii="Sylfaen" w:hAnsi="Sylfaen"/>
          <w:sz w:val="24"/>
          <w:szCs w:val="24"/>
        </w:rPr>
        <w:t xml:space="preserve">անդամ պետություն) պետական իշխանության մարմին կամ Հանձնաժողով, որոնք մշակման համար նախաձեռնություն են առաջարկում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շահագրգռված են նախաձեռնության շրջանակներում նախագծի (նախագծերի) </w:t>
      </w:r>
      <w:r w:rsidRPr="009F26D3">
        <w:rPr>
          <w:rFonts w:ascii="Sylfaen" w:hAnsi="Sylfaen"/>
          <w:sz w:val="24"/>
          <w:szCs w:val="24"/>
        </w:rPr>
        <w:lastRenderedPageBreak/>
        <w:t xml:space="preserve">իրագործման մեջ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մասնակցում են նախաձեռնության մշակման ամբողջ կենսական պարբերաշրջանին՝ հարցման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ավորումից մինչ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նախաձեռնության շրջանակներում նախագծի (նախագծերի) նախաձեռնումը</w:t>
      </w:r>
      <w:r w:rsidR="0092508C" w:rsidRPr="009F26D3">
        <w:rPr>
          <w:rFonts w:ascii="Sylfaen" w:hAnsi="Sylfaen"/>
          <w:sz w:val="24"/>
          <w:szCs w:val="24"/>
        </w:rPr>
        <w:t>,</w:t>
      </w:r>
    </w:p>
    <w:p w14:paraId="4CA9CF6F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«հետազոտություն»՝ գիտահետազոտական աշխատանք, որը կատարվում է նախաձեռնությունը մշակելու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նախաձեռնության շրջանակներում նախագծի (նախագծերի) նախաձեռնման համար փաստաթղթերի փաթեթ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ավորելու նպատակով (նախագծի (նախագծերի) նախաձեռնման հիմնավորում),</w:t>
      </w:r>
    </w:p>
    <w:p w14:paraId="2987ACC4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«գրասենյակ»՝ նախաձեռնությունների կառավարման գրասենյակ, որը Միության թվային օրակարգի իրագործման հարցերով որակավորման պահանջներին համապատասխանող, հավասար ներկայացուցչության սկզբունքը հաշվի առնելով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ավորված, անդամ պետությունների փորձագետների խումբ է,</w:t>
      </w:r>
    </w:p>
    <w:p w14:paraId="54FBB411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«նախաձեռնության մշակում»՝ նախաձեռնության շրջանակներում նախագծի (նախագծերի) նախաձեռնման նպատակահարմարության որոշման նպատակով գնահատման, վերլուծության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հետազոտության անցկացման հետ կապված միջոցառումների ամբողջություն,</w:t>
      </w:r>
    </w:p>
    <w:p w14:paraId="5737DA59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«իրավասությունների ռեեստր»՝ թվային իրավասությունների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իրավասությունների կենտրոնների մասնագիտացման մասին տեղեկությունների ռեեստր, որը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ավորվում է ինչպես ռեեստրում ներառելու համար թվային իրավասությունների տիրապետողների կողմից Հանձնաժողով համապատասխան տեղեկությունների կամավոր ներկայացման միջոցով, այնպես </w:t>
      </w:r>
      <w:r w:rsidR="00E66EE9" w:rsidRPr="009F26D3">
        <w:rPr>
          <w:rFonts w:ascii="Sylfaen" w:hAnsi="Sylfaen"/>
          <w:sz w:val="24"/>
          <w:szCs w:val="24"/>
        </w:rPr>
        <w:t>է</w:t>
      </w:r>
      <w:r w:rsidRPr="009F26D3">
        <w:rPr>
          <w:rFonts w:ascii="Sylfaen" w:hAnsi="Sylfaen"/>
          <w:sz w:val="24"/>
          <w:szCs w:val="24"/>
        </w:rPr>
        <w:t>լ անդամ պետությունների հասցեին ուղղված՝ այդպիսի տեղեկությունների ներկայացման պաշտոնական հարցման հիման վրա,</w:t>
      </w:r>
    </w:p>
    <w:p w14:paraId="14C070EF" w14:textId="77777777" w:rsidR="00A652C3" w:rsidRPr="00A46491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«նախաձեռնությունների կառավարում»՝ նախաձեռնության մշակման հետ կապված գործունեության համակարգման, մշտադիտարկման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հսկողության գործառույթների իրագործմանն ուղղված համալիր միջոցառումներ,</w:t>
      </w:r>
    </w:p>
    <w:p w14:paraId="35B94A2E" w14:textId="77777777" w:rsidR="004C3923" w:rsidRPr="00A46491" w:rsidRDefault="004C3923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205F99E2" w14:textId="77777777" w:rsidR="004C3923" w:rsidRPr="00A46491" w:rsidRDefault="004C3923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0E9F3E68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lastRenderedPageBreak/>
        <w:t xml:space="preserve">«իրավասությունների կենտրոն»՝ կազմակերպություն կամ փորձագետների խումբ, որոնք տիրապետում են փորձաքննություն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նախագծային գործունեություն իրականացնելու համար անհրաժեշտ թվային իրավասությունների,</w:t>
      </w:r>
    </w:p>
    <w:p w14:paraId="0E29E451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«թվային իրավասություն»՝ գիտելիքներ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գործելակերպի ամբողջություն, որը դրա տիրապետողին թույլ է տալիս թվային վերափոխումների եւ թվային փոխակերպումների ոլորտում խնդիրներ լուծել, ինչպես նաեւ որակավորված դիրքորոշում ներկայացնել արտաքին հաղորդակցություններում,</w:t>
      </w:r>
    </w:p>
    <w:p w14:paraId="7828A44E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«փորձագիտական հարթակ»՝ նախաձեռնողի, գրասենյակի, անդամ պետությունների պետական իշխանության մարմինների ներկայացուցիչների, Հանձնաժողովի կառուցվածքային ստորաբաժանումների, անդամ պետությունների բիզնես համայնքների համատեղ աշխատանքի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աչափ՝ իրավասությունների կենտրոնների, գիտական կազմակերպությունների, ձեռնարկությունների, միջազգային կազմակերպությունների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այլ փորձագետների մասնակցությամբ, որը կազմակերպվում է Հանձնաժողովի կողմից նախաձեռնությունը քննարկելու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մանրամասն մշակելու համար:</w:t>
      </w:r>
    </w:p>
    <w:p w14:paraId="4A343CF8" w14:textId="77777777" w:rsidR="00C534DC" w:rsidRPr="009F26D3" w:rsidRDefault="00C534DC" w:rsidP="009F26D3">
      <w:pPr>
        <w:pStyle w:val="Bodytext20"/>
        <w:shd w:val="clear" w:color="auto" w:fill="auto"/>
        <w:spacing w:before="0" w:after="160" w:line="360" w:lineRule="auto"/>
        <w:ind w:left="1420"/>
        <w:rPr>
          <w:rFonts w:ascii="Sylfaen" w:hAnsi="Sylfaen"/>
          <w:sz w:val="24"/>
          <w:szCs w:val="24"/>
        </w:rPr>
      </w:pPr>
    </w:p>
    <w:p w14:paraId="5113E104" w14:textId="77777777" w:rsidR="00A652C3" w:rsidRPr="009F26D3" w:rsidRDefault="00C534DC" w:rsidP="009F26D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III. Նախաձեռնության մշակման </w:t>
      </w:r>
      <w:r w:rsidR="004C3923" w:rsidRPr="004C3923">
        <w:rPr>
          <w:rFonts w:ascii="Sylfaen" w:hAnsi="Sylfaen"/>
          <w:sz w:val="24"/>
          <w:szCs w:val="24"/>
        </w:rPr>
        <w:br/>
      </w:r>
      <w:r w:rsidRPr="009F26D3">
        <w:rPr>
          <w:rFonts w:ascii="Sylfaen" w:hAnsi="Sylfaen"/>
          <w:sz w:val="24"/>
          <w:szCs w:val="24"/>
        </w:rPr>
        <w:t>վերաբերյալ հարցման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ավորում</w:t>
      </w:r>
    </w:p>
    <w:p w14:paraId="02AC3804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6.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Նախաձեռնողը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ավորում է նախաձեռնության մշակման վերաբերյալ հարցումը:</w:t>
      </w:r>
    </w:p>
    <w:p w14:paraId="23ED9199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7.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Նախաձեռնողի կողմից առաջարկվող՝ մշակման համար նախաձեռնությունը պետք է համապատասխանի Հիմնական ուղղություններով (տնտեսության ճյուղերի թվային փոխակերպում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քրոս-ճյուղային փոխակերպում, ապրանքային, ծառայությունների, կապիտալի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աշխատուժի շուկաների թվային փոխակերպում, ինտեգրացիոն գործընթացների կառավարման գործընթացների թվային փոխակերպում, թվային ենթակառուցվածքի զարգացում </w:t>
      </w:r>
      <w:r w:rsidR="00A46491">
        <w:rPr>
          <w:rFonts w:ascii="Sylfaen" w:hAnsi="Sylfaen"/>
          <w:sz w:val="24"/>
          <w:szCs w:val="24"/>
        </w:rPr>
        <w:lastRenderedPageBreak/>
        <w:t>եւ</w:t>
      </w:r>
      <w:r w:rsidRPr="009F26D3">
        <w:rPr>
          <w:rFonts w:ascii="Sylfaen" w:hAnsi="Sylfaen"/>
          <w:sz w:val="24"/>
          <w:szCs w:val="24"/>
        </w:rPr>
        <w:t xml:space="preserve"> թվային գործընթացների պաշտպանվածության ապահովում) սահմանված թվային տնտեսության զարգացման ուղղություններին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նպաստի նշված ուղղությունների մեջ մտնող հարցերի լուծմանը:</w:t>
      </w:r>
    </w:p>
    <w:p w14:paraId="6BF77180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8.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Մշակման համար առաջարկվող նախաձեռնությունը պետք է համապատասխանի Հիմնական ուղղություններով սահմանված չափորոշիչներին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Հանձնաժողովի խորհրդի կողմից հաստատվող չափորոշիչներին: Նախաձեռնության մասին տրամադրվող տեղեկատվության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աչափին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կառուցվածքին ներկայացվող պահանջները հաստատվում են Հանձնաժողովի կոլեգիայի կողմից:</w:t>
      </w:r>
    </w:p>
    <w:p w14:paraId="0ECA20F5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9.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Հարցումը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ավորելու համար նախաձեռնողը Միության տեղեկատվական պորտալի միջոցով տրամադրում է նախաձեռնության մասին բոլոր անհրաժեշտ տեղեկությունները՝ սույն </w:t>
      </w:r>
      <w:r w:rsidR="00EB7439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 xml:space="preserve">արգի 8-րդ կետում նշված չափորոշիչներին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պահանջներին համապատասխան:</w:t>
      </w:r>
    </w:p>
    <w:p w14:paraId="7B5F0861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10.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Նախաձեռնությունների ռեեստր ներառելու համար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ավորված հարցմանը տրվում է գրանցման համար: Գրանցման համարը թույլ է տալիս հետ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ել հարցման մշակման կարգավիճակին:</w:t>
      </w:r>
    </w:p>
    <w:p w14:paraId="07D165FB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11.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Նախաձեռնությունը կարող է ներկայացվել նախաձեռնողի կողմից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ավորված՝ նախագծի (նախագծերի) նախաձեռնման համար փաստաթղթերի փաթեթի տեսքով՝ Հանձնաժողովի կոլեգիայի կողմից հաստատվող պահանջներին համապատասխան:</w:t>
      </w:r>
    </w:p>
    <w:p w14:paraId="074201AA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12.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Գրասենյակը 7 աշխատանքային օրվա ընթացքում անցկացնում է նախաձեռնության մասին տրամադրվող տեղեկատվության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աչափին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կառուցվածքին ներկայացվող պահանջներին հարցման համապատասխանության ստուգում, ինչպես նա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սույն </w:t>
      </w:r>
      <w:r w:rsidR="000B65A5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 xml:space="preserve">արգի 8-րդ կետում նշված չափորոշիչներին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պահանջներին հարցման համապատասխանության ստուգում, առաջարկվող նախաձեռնության ոլորտում ամբողջովին կամ մասնակի նույնական իրագործվող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իրագործման համար նախատեսված գիտահետազոտական աշխատանքների, նախագծերի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միջոցառումների առկայության վերլուծություն:</w:t>
      </w:r>
    </w:p>
    <w:p w14:paraId="0A468212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lastRenderedPageBreak/>
        <w:t>Հարցման անցկացված գնահատման հիման վրա՝ գրասենյակը եզրակացություն է տալիս՝ հարցման հետագա մշակման նպատակահարմարության կամ ոչ նպատակահարմարության մասին: Նախաձեռնողը տեղեկացվում է հարցման կարգավիճակի մասին՝ հարցումը գրանցելու օրվանից ոչ ուշ, քան 7 աշխատանքային օրվա ընթացքում:</w:t>
      </w:r>
    </w:p>
    <w:p w14:paraId="4DF89F91" w14:textId="77777777" w:rsidR="00F30F52" w:rsidRPr="009F26D3" w:rsidRDefault="00F30F52" w:rsidP="009F26D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560E4BE6" w14:textId="77777777" w:rsidR="00A652C3" w:rsidRPr="009F26D3" w:rsidRDefault="00C534DC" w:rsidP="004C3923">
      <w:pPr>
        <w:pStyle w:val="Bodytext2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IV. Նախաձեռնության վերլուծությունը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նախաձեռնության հետագա մշակման մեջ անդամ պետությունների շահագրգռվածության բացահայտումը</w:t>
      </w:r>
    </w:p>
    <w:p w14:paraId="7D82A8AB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13.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Հարցման հետագա մշակման նպատակահարմարության մասին եզրակացության հիման վրա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ավորվում է փորձագիտական հարթակ:</w:t>
      </w:r>
    </w:p>
    <w:p w14:paraId="188D9A77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Փորձագիտական հարթակը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ավորվում է՝ հաշվի առնելով նախաձեռնության հետագա վերլուծության համար անհրաժեշտ թվային իրավասությունները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փորձաքննությունը, այդ թվում՝ իրավասությունների ռեեստրի օգտագործմամբ:</w:t>
      </w:r>
    </w:p>
    <w:p w14:paraId="0B6B81E7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14.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Փորձագիտական հարթակի մասնակիցների կողմից անցկացվում է հարցման վերլուծություն, որի հիման վրա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ավորվում է հետազոտության անցկացման տեխնիկական առաջադրանք, ինչպես նա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որոշվում է ուսումնասիրության անցկացման ֆինանսավորման աղբյուրը:</w:t>
      </w:r>
    </w:p>
    <w:p w14:paraId="36633703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Հետազոտության անցկացման տեխնիկական առաջադրանքին ներկայացվող պահանջները հաստատվում են Հանձնաժողովի կոլեգիայի կողմից:</w:t>
      </w:r>
    </w:p>
    <w:p w14:paraId="17423B7E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15.</w:t>
      </w:r>
      <w:r w:rsidR="004C3923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Նախաձեռնությունը, որը կարող է վերագրվել Միության ինտեգրված տեղեկատվական համակարգի ստեղծման, գործունեության ապահովման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զարգացման ոլորտին, մշակվում է Միության ինտեգրված տեղեկատվական համակարգի ստեղծումը, գործունեության ապահովումը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զարգացումը կարգավորող ակտերի հիման վրա՝ հաշվի առնելով այդ համակարգի զարգացման ռազմավարությունը:</w:t>
      </w:r>
    </w:p>
    <w:p w14:paraId="62F11C99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lastRenderedPageBreak/>
        <w:t>16.</w:t>
      </w:r>
      <w:r w:rsidR="004C3923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Հետազոտության անցկացման տեխնիկական առաջադրանքը սահմանված կարգով ներկայացվում է Հանձնաժողովի խորհրդի քննարկմանը:</w:t>
      </w:r>
    </w:p>
    <w:p w14:paraId="56E312E4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17.</w:t>
      </w:r>
      <w:r w:rsidR="004C3923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Հանձնաժողովի խորհուրդը նախաձեռնության քննարկման արդյունքներով որոշում է ընդունում, որով Հանձնաժողովի կոլեգիային հանձնարարում է ապահովել հետազոտության անցկացումը (այսուհետ՝ Խորհրդի որոշում):</w:t>
      </w:r>
    </w:p>
    <w:p w14:paraId="60589196" w14:textId="77777777" w:rsidR="00A652C3" w:rsidRPr="009F26D3" w:rsidRDefault="00C534DC" w:rsidP="004C392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18.</w:t>
      </w:r>
      <w:r w:rsidR="004C3923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Նախաձեռնության հետագա մշակման մեջ անդամ պետությունների շահագրգռվածության բացակայության դեպքում նախաձեռնողը տեղեկացվում է նախաձեռնության հետագա մշակումից հրաժարվելու մասին:</w:t>
      </w:r>
    </w:p>
    <w:p w14:paraId="40D622C0" w14:textId="77777777" w:rsidR="00F30F52" w:rsidRPr="009F26D3" w:rsidRDefault="00F30F52" w:rsidP="00E50CA0">
      <w:pPr>
        <w:pStyle w:val="Bodytext2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14:paraId="71FFF1DE" w14:textId="77777777" w:rsidR="00A652C3" w:rsidRPr="009F26D3" w:rsidRDefault="00C534DC" w:rsidP="00E50CA0">
      <w:pPr>
        <w:pStyle w:val="Bodytext2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V. Հետազոտության անցկացում՝ նախագծի (նախագծերի) նախաձեռնման հիմնավորման համար</w:t>
      </w:r>
    </w:p>
    <w:p w14:paraId="02EED4DA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19.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Գիտահետազոտական աշխատանքների անցկացման համար Միության բյուջեի միջոցների հաշվին հետազոտության ֆինանսավորման դեպքում Միության որոշումը հիմք է Հանձնաժողովի կոլեգիայի կողմից հետազոտությունը Հանձնաժողովի ընթացիկ ժամանակահատվածի գիտահետազոտական աշխատանքների ծրագրում ներառելու համար՝ այդ նպատակների համար սահմանված կարգով:</w:t>
      </w:r>
    </w:p>
    <w:p w14:paraId="1F6864C5" w14:textId="77777777" w:rsidR="00A652C3" w:rsidRPr="00A46491" w:rsidRDefault="00E44825" w:rsidP="009F26D3">
      <w:pPr>
        <w:pStyle w:val="Bodytext20"/>
        <w:shd w:val="clear" w:color="auto" w:fill="auto"/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Եթե հետազոտությունը ֆինանսավորվում է Միության բյուջեի միջոցների հաշվին, որոնք Հանձնաժողովի կողմից նախատեսված են Միության ինտեգրված տեղեկատվական համակարգի ստեղծման, զարգացման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գործունեության ապահովման համար, Խորհրդի որոշումը հիմք է Միության ինտեգրված տեղեկատվական համակարգի ստեղծման, գործունեության ապահովման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զարգացման միջոցառումների ծրագրում անհրաժեշտության դեպքում փոփոխություններ կատարելու համար:</w:t>
      </w:r>
    </w:p>
    <w:p w14:paraId="02EEAE8B" w14:textId="77777777" w:rsidR="00E50CA0" w:rsidRPr="00A46491" w:rsidRDefault="00E50CA0" w:rsidP="009F26D3">
      <w:pPr>
        <w:pStyle w:val="Bodytext20"/>
        <w:shd w:val="clear" w:color="auto" w:fill="auto"/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</w:p>
    <w:p w14:paraId="19AAADDD" w14:textId="77777777" w:rsidR="00E50CA0" w:rsidRPr="00A46491" w:rsidRDefault="00E50CA0" w:rsidP="009F26D3">
      <w:pPr>
        <w:pStyle w:val="Bodytext20"/>
        <w:shd w:val="clear" w:color="auto" w:fill="auto"/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</w:p>
    <w:p w14:paraId="43DCC6F0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lastRenderedPageBreak/>
        <w:t>Եթե նախաձեռնողը սեփական միջոցների հաշվին է անցկացնում հետազոտությունը, հարցումը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ավորվում է սույն </w:t>
      </w:r>
      <w:r w:rsidR="00A71E5C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>արգի 11-րդ կետին համապատասխան:</w:t>
      </w:r>
    </w:p>
    <w:p w14:paraId="07C8B2E4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20.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Նախաձեռնողը կարող է կամավոր հիմունքներով հետազոտության անցկացման մեջ ներգրավել փորձագետների:</w:t>
      </w:r>
    </w:p>
    <w:p w14:paraId="3983962B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21.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Հետազոտություն</w:t>
      </w:r>
      <w:r w:rsidR="002F3926" w:rsidRPr="009F26D3">
        <w:rPr>
          <w:rFonts w:ascii="Sylfaen" w:hAnsi="Sylfaen"/>
          <w:sz w:val="24"/>
          <w:szCs w:val="24"/>
        </w:rPr>
        <w:t>ն</w:t>
      </w:r>
      <w:r w:rsidRPr="009F26D3">
        <w:rPr>
          <w:rFonts w:ascii="Sylfaen" w:hAnsi="Sylfaen"/>
          <w:sz w:val="24"/>
          <w:szCs w:val="24"/>
        </w:rPr>
        <w:t xml:space="preserve"> անցկացվում է այդ նպատակների համար սահմանված կարգով:</w:t>
      </w:r>
    </w:p>
    <w:p w14:paraId="0824B216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22.</w:t>
      </w:r>
      <w:r w:rsidR="00E50CA0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Հետազոտության արդյունքն է նախագծի նախաձեռնման համար փաստաթղթերի փաթեթը, որն այդ թվում ներառում է տեխնիկատնտեսական հիմնավորումը, բիզնես-քեյսը, հայեցակարգային ծրագիրը, միջոցառումների բարձրամակարդակ ծրագիրը (երթուղային ծրագիրը), նախագծի </w:t>
      </w:r>
      <w:r w:rsidR="00A71E5C" w:rsidRPr="009F26D3">
        <w:rPr>
          <w:rFonts w:ascii="Sylfaen" w:hAnsi="Sylfaen"/>
          <w:sz w:val="24"/>
          <w:szCs w:val="24"/>
        </w:rPr>
        <w:t xml:space="preserve">արդյունքի </w:t>
      </w:r>
      <w:r w:rsidRPr="009F26D3">
        <w:rPr>
          <w:rFonts w:ascii="Sylfaen" w:hAnsi="Sylfaen"/>
          <w:sz w:val="24"/>
          <w:szCs w:val="24"/>
        </w:rPr>
        <w:t>նկարագրությունը, նախագծի իրագործման շրջանակներում կողմերի փոխգործակցության ձ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>ի նկարագրությունը:</w:t>
      </w:r>
    </w:p>
    <w:p w14:paraId="02D0ADE5" w14:textId="77777777" w:rsidR="00A652C3" w:rsidRPr="009F26D3" w:rsidRDefault="00E44825" w:rsidP="009F26D3">
      <w:pPr>
        <w:pStyle w:val="Bodytext20"/>
        <w:shd w:val="clear" w:color="auto" w:fill="auto"/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Փաստաթղթերի փաթեթին ներկայացվող պահանջները հաստատվում են Հանձնաժողովի կոլեգիայի կողմից:</w:t>
      </w:r>
    </w:p>
    <w:p w14:paraId="1AABCAA3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23.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Նախագծի (նախագծերի) նախաձեռնման համար փաստաթղթերի փաթեթը սահմանված կարգով ներկայացվում է Հանձնաժողովի խորհրդի քննարկմանը:</w:t>
      </w:r>
    </w:p>
    <w:p w14:paraId="4B899BA5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24.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Սույն </w:t>
      </w:r>
      <w:r w:rsidR="00A71E5C" w:rsidRPr="009F26D3">
        <w:rPr>
          <w:rFonts w:ascii="Sylfaen" w:hAnsi="Sylfaen"/>
          <w:sz w:val="24"/>
          <w:szCs w:val="24"/>
        </w:rPr>
        <w:t>կ</w:t>
      </w:r>
      <w:r w:rsidRPr="009F26D3">
        <w:rPr>
          <w:rFonts w:ascii="Sylfaen" w:hAnsi="Sylfaen"/>
          <w:sz w:val="24"/>
          <w:szCs w:val="24"/>
        </w:rPr>
        <w:t>արգի 11-րդ կետում նշված դեպքում կարող է լրացուցիչ հետազոտություն չանցկացվել:</w:t>
      </w:r>
    </w:p>
    <w:p w14:paraId="7924DDE8" w14:textId="77777777" w:rsidR="00F30F52" w:rsidRPr="009F26D3" w:rsidRDefault="00F30F52" w:rsidP="009F26D3">
      <w:pPr>
        <w:pStyle w:val="Bodytext20"/>
        <w:shd w:val="clear" w:color="auto" w:fill="auto"/>
        <w:spacing w:before="0" w:after="160" w:line="360" w:lineRule="auto"/>
        <w:ind w:left="2800"/>
        <w:rPr>
          <w:rFonts w:ascii="Sylfaen" w:hAnsi="Sylfaen"/>
          <w:sz w:val="24"/>
          <w:szCs w:val="24"/>
        </w:rPr>
      </w:pPr>
    </w:p>
    <w:p w14:paraId="16620CBD" w14:textId="77777777" w:rsidR="00A652C3" w:rsidRPr="009F26D3" w:rsidRDefault="00C534DC" w:rsidP="009F26D3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VI. Նախագծի (նախագծերի) նախաձեռնում</w:t>
      </w:r>
    </w:p>
    <w:p w14:paraId="4A8F6116" w14:textId="77777777" w:rsidR="00A652C3" w:rsidRPr="00D95330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25.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Հանձնաժողովի խորհուրդը սահմանված կարգով որոշում է ընդունում նախագծի (նախագծերի) նախաձեռնման մասին կամ հարցը ուղարկում է Միության վերադաս մարմինների քննարկմանը:</w:t>
      </w:r>
    </w:p>
    <w:p w14:paraId="798C6C32" w14:textId="77777777" w:rsidR="00E50CA0" w:rsidRPr="00D95330" w:rsidRDefault="00E50CA0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1B1FA6E3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lastRenderedPageBreak/>
        <w:t>26.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Հանձնաժողովի խորհրդի կամ Միության վերադաս մարմինների բացասական որոշման դեպքում նախաձեռնողը տեղեկացվում է նախագծի (նախագծերի) նախաձեռնումից հրաժարվելու մասին:</w:t>
      </w:r>
    </w:p>
    <w:p w14:paraId="28521B86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27.</w:t>
      </w:r>
      <w:r w:rsidR="00E50CA0" w:rsidRPr="00D95330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>Նախաձեռնողը նախաձեռնության շրջանակներում նախագծի (նախագծերի) իրագործմանը հետագա մասնակցության նախապատվության իրավունք է ստանում:</w:t>
      </w:r>
    </w:p>
    <w:p w14:paraId="70F69AF9" w14:textId="77777777" w:rsidR="00F30F52" w:rsidRPr="009F26D3" w:rsidRDefault="00F30F52" w:rsidP="009F26D3">
      <w:pPr>
        <w:pStyle w:val="Bodytext20"/>
        <w:shd w:val="clear" w:color="auto" w:fill="auto"/>
        <w:spacing w:before="0" w:after="160" w:line="360" w:lineRule="auto"/>
        <w:ind w:left="3060"/>
        <w:rPr>
          <w:rFonts w:ascii="Sylfaen" w:hAnsi="Sylfaen"/>
          <w:sz w:val="24"/>
          <w:szCs w:val="24"/>
        </w:rPr>
      </w:pPr>
    </w:p>
    <w:p w14:paraId="3FA4449C" w14:textId="77777777" w:rsidR="00A652C3" w:rsidRPr="009F26D3" w:rsidRDefault="00C534DC" w:rsidP="009F26D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 xml:space="preserve">VII. </w:t>
      </w:r>
      <w:r w:rsidR="00A71E5C" w:rsidRPr="009F26D3">
        <w:rPr>
          <w:rFonts w:ascii="Sylfaen" w:hAnsi="Sylfaen"/>
          <w:sz w:val="24"/>
          <w:szCs w:val="24"/>
        </w:rPr>
        <w:t xml:space="preserve">Մշտադիտարկումը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հսկողությունը</w:t>
      </w:r>
    </w:p>
    <w:p w14:paraId="1BE8DBC8" w14:textId="77777777" w:rsidR="00A652C3" w:rsidRPr="009F26D3" w:rsidRDefault="00C534DC" w:rsidP="00E50CA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26D3">
        <w:rPr>
          <w:rFonts w:ascii="Sylfaen" w:hAnsi="Sylfaen"/>
          <w:sz w:val="24"/>
          <w:szCs w:val="24"/>
        </w:rPr>
        <w:t>28.</w:t>
      </w:r>
      <w:r w:rsidR="00E50CA0" w:rsidRPr="00A46491">
        <w:rPr>
          <w:rFonts w:ascii="Sylfaen" w:hAnsi="Sylfaen"/>
          <w:sz w:val="24"/>
          <w:szCs w:val="24"/>
        </w:rPr>
        <w:tab/>
      </w:r>
      <w:r w:rsidRPr="009F26D3">
        <w:rPr>
          <w:rFonts w:ascii="Sylfaen" w:hAnsi="Sylfaen"/>
          <w:sz w:val="24"/>
          <w:szCs w:val="24"/>
        </w:rPr>
        <w:t xml:space="preserve">Գրասենյակը նախաձեռնությունների կառավարման գործընթացի դիտանցում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հսկողություն է անցկացնում: </w:t>
      </w:r>
      <w:r w:rsidR="00E57137" w:rsidRPr="009F26D3">
        <w:rPr>
          <w:rFonts w:ascii="Sylfaen" w:hAnsi="Sylfaen"/>
          <w:sz w:val="24"/>
          <w:szCs w:val="24"/>
        </w:rPr>
        <w:t xml:space="preserve">Մշտադիտարկման </w:t>
      </w:r>
      <w:r w:rsidR="00A46491">
        <w:rPr>
          <w:rFonts w:ascii="Sylfaen" w:hAnsi="Sylfaen"/>
          <w:sz w:val="24"/>
          <w:szCs w:val="24"/>
        </w:rPr>
        <w:t>եւ</w:t>
      </w:r>
      <w:r w:rsidRPr="009F26D3">
        <w:rPr>
          <w:rFonts w:ascii="Sylfaen" w:hAnsi="Sylfaen"/>
          <w:sz w:val="24"/>
          <w:szCs w:val="24"/>
        </w:rPr>
        <w:t xml:space="preserve"> հսկողության արդյունքները ներկայացվում են Հանձնաժողովի կոլեգիայի նախագահին՝ անհրաժեշտության դեպքում գործընթացը բարեփոխելու առաջարկներով:</w:t>
      </w:r>
    </w:p>
    <w:p w14:paraId="4F444998" w14:textId="77777777" w:rsidR="0062679E" w:rsidRPr="00A46491" w:rsidRDefault="0062679E" w:rsidP="0062679E">
      <w:pPr>
        <w:spacing w:after="160" w:line="360" w:lineRule="auto"/>
        <w:jc w:val="center"/>
        <w:rPr>
          <w:rFonts w:eastAsia="Times New Roman" w:cs="Times New Roman"/>
        </w:rPr>
      </w:pPr>
    </w:p>
    <w:p w14:paraId="09C82011" w14:textId="77777777" w:rsidR="0062679E" w:rsidRPr="009E128B" w:rsidRDefault="0062679E" w:rsidP="0062679E">
      <w:pPr>
        <w:spacing w:after="160" w:line="360" w:lineRule="auto"/>
        <w:jc w:val="center"/>
        <w:rPr>
          <w:rFonts w:eastAsia="Times New Roman" w:cs="Times New Roman"/>
        </w:rPr>
      </w:pPr>
      <w:r w:rsidRPr="009E128B">
        <w:rPr>
          <w:rFonts w:eastAsia="Times New Roman" w:cs="Times New Roman"/>
        </w:rPr>
        <w:t>________________</w:t>
      </w:r>
    </w:p>
    <w:p w14:paraId="5D82E977" w14:textId="77777777" w:rsidR="0062679E" w:rsidRPr="009E128B" w:rsidRDefault="0062679E" w:rsidP="009F26D3">
      <w:pPr>
        <w:spacing w:after="160" w:line="360" w:lineRule="auto"/>
        <w:rPr>
          <w:rFonts w:eastAsia="Times New Roman" w:cs="Times New Roman"/>
        </w:rPr>
      </w:pPr>
    </w:p>
    <w:p w14:paraId="02436A67" w14:textId="77777777" w:rsidR="0062679E" w:rsidRPr="009E128B" w:rsidRDefault="0062679E" w:rsidP="009F26D3">
      <w:pPr>
        <w:spacing w:after="160" w:line="360" w:lineRule="auto"/>
        <w:rPr>
          <w:rFonts w:eastAsia="Times New Roman" w:cs="Times New Roman"/>
        </w:rPr>
        <w:sectPr w:rsidR="0062679E" w:rsidRPr="009E128B" w:rsidSect="009F26D3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6F55A1AB" w14:textId="77777777" w:rsidR="008F3A19" w:rsidRDefault="008F3A19" w:rsidP="008F3A19">
      <w:pPr>
        <w:pStyle w:val="CommentText"/>
        <w:ind w:left="86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Հավելված</w:t>
      </w:r>
    </w:p>
    <w:p w14:paraId="43281C6D" w14:textId="77777777" w:rsidR="008F3A19" w:rsidRPr="009E128B" w:rsidRDefault="008F3A19" w:rsidP="008F3A19">
      <w:pPr>
        <w:spacing w:after="160" w:line="360" w:lineRule="auto"/>
        <w:ind w:left="8640"/>
        <w:jc w:val="center"/>
      </w:pPr>
      <w:r w:rsidRPr="009F26D3">
        <w:t>Եվրասիական տնտեսական միության թվային օրակարգի իրագործման շրջանակներում նախաձեռնությունների մշակման</w:t>
      </w:r>
      <w:r w:rsidRPr="009E128B">
        <w:t xml:space="preserve"> կարգի</w:t>
      </w:r>
    </w:p>
    <w:p w14:paraId="74D76360" w14:textId="77777777" w:rsidR="008F3A19" w:rsidRPr="009E128B" w:rsidRDefault="008F3A19" w:rsidP="008F3A19">
      <w:pPr>
        <w:spacing w:after="160" w:line="360" w:lineRule="auto"/>
        <w:jc w:val="center"/>
      </w:pPr>
    </w:p>
    <w:p w14:paraId="060C5BA8" w14:textId="77777777" w:rsidR="008F3A19" w:rsidRPr="009E128B" w:rsidRDefault="008F3A19" w:rsidP="008F3A19">
      <w:pPr>
        <w:spacing w:after="160" w:line="360" w:lineRule="auto"/>
        <w:ind w:left="1440" w:right="1764"/>
        <w:jc w:val="center"/>
      </w:pPr>
      <w:r>
        <w:t>Եվրասիական տնտեսական մ</w:t>
      </w:r>
      <w:r w:rsidRPr="009F26D3">
        <w:t>իության թվային օրակարգի իրագործման շրջանակներում նախաձեռնությունների կառավարման բիզնես-գործընթացի մոդելը</w:t>
      </w:r>
    </w:p>
    <w:p w14:paraId="2324E039" w14:textId="10B31772" w:rsidR="00944342" w:rsidRPr="009F26D3" w:rsidRDefault="00595F9B" w:rsidP="009F26D3">
      <w:pPr>
        <w:spacing w:after="160" w:line="360" w:lineRule="auto"/>
        <w:jc w:val="center"/>
        <w:rPr>
          <w:lang w:val="en-US"/>
        </w:rPr>
      </w:pPr>
      <w:r w:rsidRPr="009F26D3">
        <w:rPr>
          <w:noProof/>
          <w:lang w:val="en-US" w:eastAsia="en-US" w:bidi="ar-SA"/>
        </w:rPr>
        <w:drawing>
          <wp:inline distT="0" distB="0" distL="0" distR="0" wp14:anchorId="104B862C" wp14:editId="3C66FFE8">
            <wp:extent cx="6524256" cy="3283790"/>
            <wp:effectExtent l="19050" t="0" r="0" b="0"/>
            <wp:docPr id="2" name="Picture 2" descr="\\SERVERTC\For All\QAD\STSD\Hayk Avetisyan\115-0001-2018-B_for preformatting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TC\For All\QAD\STSD\Hayk Avetisyan\115-0001-2018-B_for preformatting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256" cy="32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128B"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742A6A" wp14:editId="1B471310">
                <wp:simplePos x="0" y="0"/>
                <wp:positionH relativeFrom="column">
                  <wp:posOffset>1194435</wp:posOffset>
                </wp:positionH>
                <wp:positionV relativeFrom="paragraph">
                  <wp:posOffset>100330</wp:posOffset>
                </wp:positionV>
                <wp:extent cx="6400800" cy="2732405"/>
                <wp:effectExtent l="8890" t="7620" r="10160" b="31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732405"/>
                          <a:chOff x="3299" y="5375"/>
                          <a:chExt cx="10080" cy="4303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12" y="5375"/>
                            <a:ext cx="3855" cy="3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196FD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22FB9">
                                <w:rPr>
                                  <w:sz w:val="18"/>
                                </w:rPr>
                                <w:t>1. Նախաձեռնությունների կառավարում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299" y="5927"/>
                            <a:ext cx="1657" cy="497"/>
                          </a:xfrm>
                          <a:prstGeom prst="chevron">
                            <a:avLst>
                              <a:gd name="adj" fmla="val 7409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0650C" w14:textId="77777777" w:rsidR="00944342" w:rsidRPr="00D94B9B" w:rsidRDefault="00944342" w:rsidP="00944342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>1.1</w:t>
                              </w:r>
                              <w:r w:rsidR="002F3926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 xml:space="preserve"> նախաձեռնության մշակման վերաբերյալ հարցման ձևավորում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073" y="5927"/>
                            <a:ext cx="1708" cy="481"/>
                          </a:xfrm>
                          <a:prstGeom prst="chevron">
                            <a:avLst>
                              <a:gd name="adj" fmla="val 7891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8B81D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1.2</w:t>
                              </w:r>
                              <w:r w:rsidR="002F3926"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>Նախաձեռնության վերլուծություն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966" y="5927"/>
                            <a:ext cx="2106" cy="481"/>
                          </a:xfrm>
                          <a:prstGeom prst="chevron">
                            <a:avLst>
                              <a:gd name="adj" fmla="val 973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18EEF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>1.3</w:t>
                              </w:r>
                              <w:r w:rsidR="002F3926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 xml:space="preserve"> Շահագրգռվածության բացահայտում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243" y="5927"/>
                            <a:ext cx="2293" cy="497"/>
                          </a:xfrm>
                          <a:prstGeom prst="chevron">
                            <a:avLst>
                              <a:gd name="adj" fmla="val 10253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BD711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>1.4</w:t>
                              </w:r>
                              <w:r w:rsidR="002F3926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 xml:space="preserve"> Հետազոտության անցկացում՝ նախագիծը (նախագծերի) նախաձեռնելու հիմնավորման համար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536" y="5927"/>
                            <a:ext cx="1843" cy="497"/>
                          </a:xfrm>
                          <a:prstGeom prst="chevron">
                            <a:avLst>
                              <a:gd name="adj" fmla="val 8241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61CAC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>1.5</w:t>
                              </w:r>
                              <w:r w:rsidR="002F3926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 xml:space="preserve"> Նախագծի (նախագծերի) նախաձեռնում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33" y="6564"/>
                            <a:ext cx="1306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E24CF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22FB9">
                                <w:rPr>
                                  <w:sz w:val="12"/>
                                  <w:szCs w:val="12"/>
                                </w:rPr>
                                <w:t>1.1.1</w:t>
                              </w:r>
                              <w:r w:rsidR="002F3926">
                                <w:rPr>
                                  <w:sz w:val="12"/>
                                  <w:szCs w:val="12"/>
                                </w:rPr>
                                <w:t>.</w:t>
                              </w:r>
                              <w:r w:rsidRPr="00822FB9">
                                <w:rPr>
                                  <w:sz w:val="12"/>
                                  <w:szCs w:val="12"/>
                                </w:rPr>
                                <w:t xml:space="preserve"> Հարցման ձևավորում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33" y="7150"/>
                            <a:ext cx="1306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02645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>1.1.2</w:t>
                              </w:r>
                              <w:r w:rsidR="002F3926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 xml:space="preserve"> Հարցման գրանցում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91" y="6564"/>
                            <a:ext cx="1490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1B4A3" w14:textId="77777777" w:rsidR="00944342" w:rsidRPr="00822FB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4F06B1">
                                <w:rPr>
                                  <w:sz w:val="10"/>
                                  <w:szCs w:val="10"/>
                                </w:rPr>
                                <w:t>1.2.1. Պահանջներին և չափորոշիչներին համապատասխանության</w:t>
                              </w:r>
                              <w:r w:rsidRPr="00822FB9">
                                <w:rPr>
                                  <w:sz w:val="10"/>
                                  <w:szCs w:val="10"/>
                                </w:rPr>
                                <w:t xml:space="preserve"> ստուգում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73" y="7250"/>
                            <a:ext cx="1708" cy="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6B3D9" w14:textId="77777777" w:rsidR="00944342" w:rsidRPr="004F06B1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4F06B1">
                                <w:rPr>
                                  <w:sz w:val="10"/>
                                  <w:szCs w:val="10"/>
                                </w:rPr>
                                <w:t>1.2.2. Փորձագիտական հարթակի ձևավորման համար անհրաժեշտ իրավասությունների և փորձաքննության որոշում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78" y="6564"/>
                            <a:ext cx="1696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83AB3" w14:textId="77777777" w:rsidR="00944342" w:rsidRPr="00074D8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074D89">
                                <w:rPr>
                                  <w:sz w:val="10"/>
                                  <w:szCs w:val="10"/>
                                </w:rPr>
                                <w:t>1.3.1</w:t>
                              </w:r>
                              <w:r w:rsidR="002F3926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074D89">
                                <w:rPr>
                                  <w:sz w:val="10"/>
                                  <w:szCs w:val="10"/>
                                </w:rPr>
                                <w:t xml:space="preserve"> Հետազոտության ՏԱ –ն ներկայացվում է Հանձնաժողովի խորհրդի քննարկմանը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191" y="8020"/>
                            <a:ext cx="1590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A27B3" w14:textId="77777777" w:rsidR="00944342" w:rsidRPr="00074D8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074D89">
                                <w:rPr>
                                  <w:sz w:val="10"/>
                                  <w:szCs w:val="10"/>
                                </w:rPr>
                                <w:t>1.2.3. Նախաձեռնության նախնական վերլուծություն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91" y="8540"/>
                            <a:ext cx="1590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CD42B" w14:textId="77777777" w:rsidR="00944342" w:rsidRPr="00074D8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074D89">
                                <w:rPr>
                                  <w:sz w:val="10"/>
                                  <w:szCs w:val="10"/>
                                </w:rPr>
                                <w:t>1.2.4. Հետազոտության ՏԱ-ի ձևավորում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78" y="7150"/>
                            <a:ext cx="1696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AB1AA7" w14:textId="77777777" w:rsidR="00944342" w:rsidRPr="00AB681E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AB681E">
                                <w:rPr>
                                  <w:sz w:val="10"/>
                                  <w:szCs w:val="10"/>
                                </w:rPr>
                                <w:t>1.3.2. Հանձնաժողովի խորհրդի որոշման ընդունում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44" y="6564"/>
                            <a:ext cx="172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3BDC2" w14:textId="77777777" w:rsidR="00944342" w:rsidRPr="00AB681E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AB681E">
                                <w:rPr>
                                  <w:sz w:val="10"/>
                                  <w:szCs w:val="10"/>
                                </w:rPr>
                                <w:t>1.4.1</w:t>
                              </w:r>
                              <w:r w:rsidR="002F3926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AB681E">
                                <w:rPr>
                                  <w:sz w:val="10"/>
                                  <w:szCs w:val="10"/>
                                </w:rPr>
                                <w:t xml:space="preserve"> Հետազոտություն կատարողի ընտրություն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44" y="7150"/>
                            <a:ext cx="1808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FCD66" w14:textId="77777777" w:rsidR="00944342" w:rsidRPr="00AB681E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AB681E">
                                <w:rPr>
                                  <w:sz w:val="10"/>
                                  <w:szCs w:val="10"/>
                                </w:rPr>
                                <w:t>1.4.2. Հետազոտության արդյունքների ստացում (նախագիծը (նախագծերը) նախաձեռնելու համար փաստաթղթերի փաթեթ)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721" y="6564"/>
                            <a:ext cx="1658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46D9D" w14:textId="77777777" w:rsidR="00944342" w:rsidRPr="007C511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7C5119">
                                <w:rPr>
                                  <w:sz w:val="10"/>
                                  <w:szCs w:val="10"/>
                                </w:rPr>
                                <w:t>1.5.1</w:t>
                              </w:r>
                              <w:r w:rsidR="007F2A58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7C5119">
                                <w:rPr>
                                  <w:sz w:val="10"/>
                                  <w:szCs w:val="10"/>
                                </w:rPr>
                                <w:t xml:space="preserve"> Նախագիծը (նախագծերը) սկսելու համար փաստաթղթերի փաթեթի ներկայացում Միության մարմինների քննարկմանը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721" y="7351"/>
                            <a:ext cx="16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47CE6" w14:textId="77777777" w:rsidR="00944342" w:rsidRPr="007C5119" w:rsidRDefault="00944342" w:rsidP="0094434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7C5119">
                                <w:rPr>
                                  <w:sz w:val="10"/>
                                  <w:szCs w:val="10"/>
                                </w:rPr>
                                <w:t>1.5.2. Նախագիծը (նախագծերը) նախաձեռնելու մասին որոշում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85" y="8540"/>
                            <a:ext cx="2237" cy="6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53372" w14:textId="77777777" w:rsidR="00944342" w:rsidRPr="00A3252B" w:rsidRDefault="00944342" w:rsidP="0094434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252B">
                                <w:rPr>
                                  <w:sz w:val="16"/>
                                  <w:szCs w:val="16"/>
                                </w:rPr>
                                <w:t>Միջանցիկ գործընթացներ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11" y="9360"/>
                            <a:ext cx="3855" cy="3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422DE" w14:textId="77777777" w:rsidR="00944342" w:rsidRPr="00587DF0" w:rsidRDefault="00944342" w:rsidP="00944342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 w:rsidRPr="00587DF0">
                                <w:rPr>
                                  <w:color w:val="FFFFFF" w:themeColor="background1"/>
                                  <w:sz w:val="18"/>
                                </w:rPr>
                                <w:t>Մշտադիտարկում եւ հսկողություն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42A6A" id="Group 4" o:spid="_x0000_s1026" style="position:absolute;left:0;text-align:left;margin-left:94.05pt;margin-top:7.9pt;width:7in;height:215.15pt;z-index:251660288" coordorigin="3299,5375" coordsize="10080,4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">
                <v:rect id="Rectangle 5" o:spid="_x0000_s1027" style="position:absolute;left:6312;top:5375;width:3855;height: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" stroked="f">
                  <v:fill opacity="0"/>
                  <v:textbox inset="0,0,0,0">
                    <w:txbxContent>
                      <w:p w14:paraId="176196FD" w14:textId="77777777" w:rsidR="00944342" w:rsidRPr="00822FB9" w:rsidRDefault="00944342" w:rsidP="00944342">
                        <w:pPr>
                          <w:jc w:val="center"/>
                          <w:rPr>
                            <w:sz w:val="18"/>
                          </w:rPr>
                        </w:pPr>
                        <w:r w:rsidRPr="00822FB9">
                          <w:rPr>
                            <w:sz w:val="18"/>
                          </w:rPr>
                          <w:t>1. Նախաձեռնությունների կառավարում</w:t>
                        </w: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6" o:spid="_x0000_s1028" type="#_x0000_t55" style="position:absolute;left:3299;top:5927;width:1657;height: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" adj="21120" fillcolor="#00b050" stroked="f">
                  <v:textbox inset="0,0,0,0">
                    <w:txbxContent>
                      <w:p w14:paraId="52B0650C" w14:textId="77777777" w:rsidR="00944342" w:rsidRPr="00D94B9B" w:rsidRDefault="00944342" w:rsidP="00944342">
                        <w:pPr>
                          <w:jc w:val="center"/>
                          <w:rPr>
                            <w:sz w:val="14"/>
                          </w:rPr>
                        </w:pPr>
                        <w:r w:rsidRPr="00822FB9">
                          <w:rPr>
                            <w:sz w:val="10"/>
                            <w:szCs w:val="10"/>
                          </w:rPr>
                          <w:t>1.1</w:t>
                        </w:r>
                        <w:r w:rsidR="002F3926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822FB9">
                          <w:rPr>
                            <w:sz w:val="10"/>
                            <w:szCs w:val="10"/>
                          </w:rPr>
                          <w:t xml:space="preserve"> նախաձեռնության մշակման վերաբերյալ հարցման ձևավորում</w:t>
                        </w:r>
                      </w:p>
                    </w:txbxContent>
                  </v:textbox>
                </v:shape>
                <v:shape id="AutoShape 7" o:spid="_x0000_s1029" type="#_x0000_t55" style="position:absolute;left:5073;top:5927;width:1708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" adj="21120" fillcolor="#00b050" stroked="f">
                  <v:textbox inset="0,0,0,0">
                    <w:txbxContent>
                      <w:p w14:paraId="2048B81D" w14:textId="77777777" w:rsidR="00944342" w:rsidRPr="00822FB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4"/>
                          </w:rPr>
                          <w:t>1.2</w:t>
                        </w:r>
                        <w:r w:rsidR="002F3926"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822FB9">
                          <w:rPr>
                            <w:sz w:val="10"/>
                            <w:szCs w:val="10"/>
                          </w:rPr>
                          <w:t>Նախաձեռնության վերլուծություն</w:t>
                        </w:r>
                      </w:p>
                    </w:txbxContent>
                  </v:textbox>
                </v:shape>
                <v:shape id="AutoShape 8" o:spid="_x0000_s1030" type="#_x0000_t55" style="position:absolute;left:6966;top:5927;width:2106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" adj="21120" fillcolor="#00b050" stroked="f">
                  <v:textbox inset="0,0,0,0">
                    <w:txbxContent>
                      <w:p w14:paraId="49D18EEF" w14:textId="77777777" w:rsidR="00944342" w:rsidRPr="00822FB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822FB9">
                          <w:rPr>
                            <w:sz w:val="10"/>
                            <w:szCs w:val="10"/>
                          </w:rPr>
                          <w:t>1.3</w:t>
                        </w:r>
                        <w:r w:rsidR="002F3926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822FB9">
                          <w:rPr>
                            <w:sz w:val="10"/>
                            <w:szCs w:val="10"/>
                          </w:rPr>
                          <w:t xml:space="preserve"> Շահագրգռվածության բացահայտում</w:t>
                        </w:r>
                      </w:p>
                    </w:txbxContent>
                  </v:textbox>
                </v:shape>
                <v:shape id="AutoShape 9" o:spid="_x0000_s1031" type="#_x0000_t55" style="position:absolute;left:9243;top:5927;width:2293;height: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" adj="21120" fillcolor="#00b050" stroked="f">
                  <v:textbox inset="0,0,0,0">
                    <w:txbxContent>
                      <w:p w14:paraId="516BD711" w14:textId="77777777" w:rsidR="00944342" w:rsidRPr="00822FB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822FB9">
                          <w:rPr>
                            <w:sz w:val="10"/>
                            <w:szCs w:val="10"/>
                          </w:rPr>
                          <w:t>1.4</w:t>
                        </w:r>
                        <w:r w:rsidR="002F3926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822FB9">
                          <w:rPr>
                            <w:sz w:val="10"/>
                            <w:szCs w:val="10"/>
                          </w:rPr>
                          <w:t xml:space="preserve"> Հետազոտության անցկացում՝ նախագիծը (նախագծերի) նախաձեռնելու հիմնավորման համար</w:t>
                        </w:r>
                      </w:p>
                    </w:txbxContent>
                  </v:textbox>
                </v:shape>
                <v:shape id="AutoShape 10" o:spid="_x0000_s1032" type="#_x0000_t55" style="position:absolute;left:11536;top:5927;width:1843;height: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" adj="21120" fillcolor="#00b050" stroked="f">
                  <v:textbox inset="0,0,0,0">
                    <w:txbxContent>
                      <w:p w14:paraId="30F61CAC" w14:textId="77777777" w:rsidR="00944342" w:rsidRPr="00822FB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822FB9">
                          <w:rPr>
                            <w:sz w:val="10"/>
                            <w:szCs w:val="10"/>
                          </w:rPr>
                          <w:t>1.5</w:t>
                        </w:r>
                        <w:r w:rsidR="002F3926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822FB9">
                          <w:rPr>
                            <w:sz w:val="10"/>
                            <w:szCs w:val="10"/>
                          </w:rPr>
                          <w:t xml:space="preserve"> Նախագծի (նախագծերի) նախաձեռնում</w:t>
                        </w:r>
                      </w:p>
                    </w:txbxContent>
                  </v:textbox>
                </v:shape>
                <v:rect id="Rectangle 11" o:spid="_x0000_s1033" style="position:absolute;left:3433;top:6564;width:1306;height: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" strokecolor="#00b050">
                  <v:textbox inset="0,0,0,0">
                    <w:txbxContent>
                      <w:p w14:paraId="3B2E24CF" w14:textId="77777777" w:rsidR="00944342" w:rsidRPr="00822FB9" w:rsidRDefault="00944342" w:rsidP="0094434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822FB9">
                          <w:rPr>
                            <w:sz w:val="12"/>
                            <w:szCs w:val="12"/>
                          </w:rPr>
                          <w:t>1.1.1</w:t>
                        </w:r>
                        <w:r w:rsidR="002F3926">
                          <w:rPr>
                            <w:sz w:val="12"/>
                            <w:szCs w:val="12"/>
                          </w:rPr>
                          <w:t>.</w:t>
                        </w:r>
                        <w:r w:rsidRPr="00822FB9">
                          <w:rPr>
                            <w:sz w:val="12"/>
                            <w:szCs w:val="12"/>
                          </w:rPr>
                          <w:t xml:space="preserve"> Հարցման ձևավորում</w:t>
                        </w:r>
                      </w:p>
                    </w:txbxContent>
                  </v:textbox>
                </v:rect>
                <v:rect id="Rectangle 12" o:spid="_x0000_s1034" style="position:absolute;left:3433;top:7150;width:1306;height: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" strokecolor="#00b050">
                  <v:textbox inset="0,0,0,0">
                    <w:txbxContent>
                      <w:p w14:paraId="5FB02645" w14:textId="77777777" w:rsidR="00944342" w:rsidRPr="00822FB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822FB9">
                          <w:rPr>
                            <w:sz w:val="10"/>
                            <w:szCs w:val="10"/>
                          </w:rPr>
                          <w:t>1.1.2</w:t>
                        </w:r>
                        <w:r w:rsidR="002F3926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822FB9">
                          <w:rPr>
                            <w:sz w:val="10"/>
                            <w:szCs w:val="10"/>
                          </w:rPr>
                          <w:t xml:space="preserve"> Հարցման գրանցում</w:t>
                        </w:r>
                      </w:p>
                    </w:txbxContent>
                  </v:textbox>
                </v:rect>
                <v:rect id="Rectangle 13" o:spid="_x0000_s1035" style="position:absolute;left:5191;top:6564;width:1490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" strokecolor="#00b050">
                  <v:textbox inset="0,0,0,0">
                    <w:txbxContent>
                      <w:p w14:paraId="6E81B4A3" w14:textId="77777777" w:rsidR="00944342" w:rsidRPr="00822FB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4F06B1">
                          <w:rPr>
                            <w:sz w:val="10"/>
                            <w:szCs w:val="10"/>
                          </w:rPr>
                          <w:t>1.2.1. Պահանջներին և չափորոշիչներին համապատասխանության</w:t>
                        </w:r>
                        <w:r w:rsidRPr="00822FB9">
                          <w:rPr>
                            <w:sz w:val="10"/>
                            <w:szCs w:val="10"/>
                          </w:rPr>
                          <w:t xml:space="preserve"> ստուգում</w:t>
                        </w:r>
                      </w:p>
                    </w:txbxContent>
                  </v:textbox>
                </v:rect>
                <v:rect id="Rectangle 14" o:spid="_x0000_s1036" style="position:absolute;left:5073;top:7250;width:1708;height: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" strokecolor="#00b050">
                  <v:textbox inset="0,0,0,0">
                    <w:txbxContent>
                      <w:p w14:paraId="53C6B3D9" w14:textId="77777777" w:rsidR="00944342" w:rsidRPr="004F06B1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4F06B1">
                          <w:rPr>
                            <w:sz w:val="10"/>
                            <w:szCs w:val="10"/>
                          </w:rPr>
                          <w:t>1.2.2. Փորձագիտական հարթակի ձևավորման համար անհրաժեշտ իրավասությունների և փորձաքննության որոշում</w:t>
                        </w:r>
                      </w:p>
                    </w:txbxContent>
                  </v:textbox>
                </v:rect>
                <v:rect id="Rectangle 15" o:spid="_x0000_s1037" style="position:absolute;left:7178;top:6564;width:1696;height: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" strokecolor="#00b050">
                  <v:textbox inset="0,0,0,0">
                    <w:txbxContent>
                      <w:p w14:paraId="3C383AB3" w14:textId="77777777" w:rsidR="00944342" w:rsidRPr="00074D8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074D89">
                          <w:rPr>
                            <w:sz w:val="10"/>
                            <w:szCs w:val="10"/>
                          </w:rPr>
                          <w:t>1.3.1</w:t>
                        </w:r>
                        <w:r w:rsidR="002F3926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074D89">
                          <w:rPr>
                            <w:sz w:val="10"/>
                            <w:szCs w:val="10"/>
                          </w:rPr>
                          <w:t xml:space="preserve"> Հետազոտության ՏԱ –ն ներկայացվում է Հանձնաժողովի խորհրդի քննարկմանը</w:t>
                        </w:r>
                      </w:p>
                    </w:txbxContent>
                  </v:textbox>
                </v:rect>
                <v:rect id="Rectangle 16" o:spid="_x0000_s1038" style="position:absolute;left:5191;top:8020;width:1590;height: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" strokecolor="#00b050">
                  <v:textbox inset="0,0,0,0">
                    <w:txbxContent>
                      <w:p w14:paraId="6C1A27B3" w14:textId="77777777" w:rsidR="00944342" w:rsidRPr="00074D8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074D89">
                          <w:rPr>
                            <w:sz w:val="10"/>
                            <w:szCs w:val="10"/>
                          </w:rPr>
                          <w:t>1.2.3. Նախաձեռնության նախնական վերլուծություն</w:t>
                        </w:r>
                      </w:p>
                    </w:txbxContent>
                  </v:textbox>
                </v:rect>
                <v:rect id="Rectangle 17" o:spid="_x0000_s1039" style="position:absolute;left:5191;top:8540;width:1590;height: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" strokecolor="#00b050">
                  <v:textbox inset="0,0,0,0">
                    <w:txbxContent>
                      <w:p w14:paraId="26FCD42B" w14:textId="77777777" w:rsidR="00944342" w:rsidRPr="00074D8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074D89">
                          <w:rPr>
                            <w:sz w:val="10"/>
                            <w:szCs w:val="10"/>
                          </w:rPr>
                          <w:t>1.2.4. Հետազոտության ՏԱ-ի ձևավորում</w:t>
                        </w:r>
                      </w:p>
                    </w:txbxContent>
                  </v:textbox>
                </v:rect>
                <v:rect id="Rectangle 18" o:spid="_x0000_s1040" style="position:absolute;left:7178;top:7150;width:1696;height: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" strokecolor="#00b050">
                  <v:textbox inset="0,0,0,0">
                    <w:txbxContent>
                      <w:p w14:paraId="3EAB1AA7" w14:textId="77777777" w:rsidR="00944342" w:rsidRPr="00AB681E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AB681E">
                          <w:rPr>
                            <w:sz w:val="10"/>
                            <w:szCs w:val="10"/>
                          </w:rPr>
                          <w:t>1.3.2. Հանձնաժողովի խորհրդի որոշման ընդունում</w:t>
                        </w:r>
                      </w:p>
                    </w:txbxContent>
                  </v:textbox>
                </v:rect>
                <v:rect id="Rectangle 19" o:spid="_x0000_s1041" style="position:absolute;left:9444;top:6564;width:1724;height: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" strokecolor="#00b050">
                  <v:textbox inset="0,0,0,0">
                    <w:txbxContent>
                      <w:p w14:paraId="0313BDC2" w14:textId="77777777" w:rsidR="00944342" w:rsidRPr="00AB681E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AB681E">
                          <w:rPr>
                            <w:sz w:val="10"/>
                            <w:szCs w:val="10"/>
                          </w:rPr>
                          <w:t>1.4.1</w:t>
                        </w:r>
                        <w:r w:rsidR="002F3926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AB681E">
                          <w:rPr>
                            <w:sz w:val="10"/>
                            <w:szCs w:val="10"/>
                          </w:rPr>
                          <w:t xml:space="preserve"> Հետազոտություն կատարողի ընտրություն</w:t>
                        </w:r>
                      </w:p>
                    </w:txbxContent>
                  </v:textbox>
                </v:rect>
                <v:rect id="Rectangle 20" o:spid="_x0000_s1042" style="position:absolute;left:9444;top:7150;width:1808;height: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" strokecolor="#00b050">
                  <v:textbox inset="0,0,0,0">
                    <w:txbxContent>
                      <w:p w14:paraId="2ACFCD66" w14:textId="77777777" w:rsidR="00944342" w:rsidRPr="00AB681E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AB681E">
                          <w:rPr>
                            <w:sz w:val="10"/>
                            <w:szCs w:val="10"/>
                          </w:rPr>
                          <w:t>1.4.2. Հետազոտության արդյունքների ստացում (նախագիծը (նախագծերը) նախաձեռնելու համար փաստաթղթերի փաթեթ)</w:t>
                        </w:r>
                      </w:p>
                    </w:txbxContent>
                  </v:textbox>
                </v:rect>
                <v:rect id="Rectangle 21" o:spid="_x0000_s1043" style="position:absolute;left:11721;top:6564;width:1658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" strokecolor="#00b050">
                  <v:textbox inset="0,0,0,0">
                    <w:txbxContent>
                      <w:p w14:paraId="16C46D9D" w14:textId="77777777" w:rsidR="00944342" w:rsidRPr="007C511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7C5119">
                          <w:rPr>
                            <w:sz w:val="10"/>
                            <w:szCs w:val="10"/>
                          </w:rPr>
                          <w:t>1.5.1</w:t>
                        </w:r>
                        <w:r w:rsidR="007F2A58">
                          <w:rPr>
                            <w:sz w:val="10"/>
                            <w:szCs w:val="10"/>
                          </w:rPr>
                          <w:t>.</w:t>
                        </w:r>
                        <w:r w:rsidRPr="007C5119">
                          <w:rPr>
                            <w:sz w:val="10"/>
                            <w:szCs w:val="10"/>
                          </w:rPr>
                          <w:t xml:space="preserve"> Նախագիծը (նախագծերը) սկսելու համար փաստաթղթերի փաթեթի ներկայացում Միության մարմինների քննարկմանը</w:t>
                        </w:r>
                      </w:p>
                    </w:txbxContent>
                  </v:textbox>
                </v:rect>
                <v:rect id="Rectangle 22" o:spid="_x0000_s1044" style="position:absolute;left:11721;top:7351;width:1658;height: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" strokecolor="#00b050">
                  <v:textbox inset="0,0,0,0">
                    <w:txbxContent>
                      <w:p w14:paraId="13247CE6" w14:textId="77777777" w:rsidR="00944342" w:rsidRPr="007C5119" w:rsidRDefault="00944342" w:rsidP="0094434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7C5119">
                          <w:rPr>
                            <w:sz w:val="10"/>
                            <w:szCs w:val="10"/>
                          </w:rPr>
                          <w:t>1.5.2. Նախագիծը (նախագծերը) նախաձեռնելու մասին որոշում</w:t>
                        </w:r>
                      </w:p>
                    </w:txbxContent>
                  </v:textbox>
                </v:rect>
                <v:rect id="Rectangle 23" o:spid="_x0000_s1045" style="position:absolute;left:7485;top:8540;width:2237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" stroked="f">
                  <v:fill opacity="0"/>
                  <v:textbox inset="0,0,0,0">
                    <w:txbxContent>
                      <w:p w14:paraId="79353372" w14:textId="77777777" w:rsidR="00944342" w:rsidRPr="00A3252B" w:rsidRDefault="00944342" w:rsidP="0094434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3252B">
                          <w:rPr>
                            <w:sz w:val="16"/>
                            <w:szCs w:val="16"/>
                          </w:rPr>
                          <w:t>Միջանցիկ գործընթացներ</w:t>
                        </w:r>
                      </w:p>
                    </w:txbxContent>
                  </v:textbox>
                </v:rect>
                <v:rect id="Rectangle 24" o:spid="_x0000_s1046" style="position:absolute;left:6011;top:9360;width:3855;height: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" stroked="f">
                  <v:fill opacity="0"/>
                  <v:textbox inset="0,0,0,0">
                    <w:txbxContent>
                      <w:p w14:paraId="6B5422DE" w14:textId="77777777" w:rsidR="00944342" w:rsidRPr="00587DF0" w:rsidRDefault="00944342" w:rsidP="00944342">
                        <w:pPr>
                          <w:jc w:val="center"/>
                          <w:rPr>
                            <w:color w:val="FFFFFF" w:themeColor="background1"/>
                            <w:sz w:val="18"/>
                          </w:rPr>
                        </w:pPr>
                        <w:r w:rsidRPr="00587DF0">
                          <w:rPr>
                            <w:color w:val="FFFFFF" w:themeColor="background1"/>
                            <w:sz w:val="18"/>
                          </w:rPr>
                          <w:t>Մշտադիտարկում եւ հսկողություն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BABA48" w14:textId="77777777" w:rsidR="00D95330" w:rsidRDefault="00D95330" w:rsidP="009F26D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  <w:sectPr w:rsidR="00D95330" w:rsidSect="0062679E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0E893241" w14:textId="5F27548E" w:rsidR="00944342" w:rsidRPr="009F26D3" w:rsidRDefault="009E128B" w:rsidP="008F3A19">
      <w:pPr>
        <w:pStyle w:val="Bodytext20"/>
        <w:shd w:val="clear" w:color="auto" w:fill="auto"/>
        <w:spacing w:before="0" w:after="160" w:line="360" w:lineRule="auto"/>
        <w:ind w:left="-720" w:right="-8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418C1B1F" wp14:editId="0765958F">
            <wp:extent cx="9963150" cy="3238500"/>
            <wp:effectExtent l="0" t="0" r="0" b="0"/>
            <wp:docPr id="1" name="Picture 3" descr="Решение СЕЭК_71_2017_Schema_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 СЕЭК_71_2017_Schema_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342" w:rsidRPr="009F26D3" w:rsidSect="0062679E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7349" w14:textId="77777777" w:rsidR="00046C07" w:rsidRDefault="00046C07" w:rsidP="00A652C3">
      <w:r>
        <w:separator/>
      </w:r>
    </w:p>
  </w:endnote>
  <w:endnote w:type="continuationSeparator" w:id="0">
    <w:p w14:paraId="5472CFDA" w14:textId="77777777" w:rsidR="00046C07" w:rsidRDefault="00046C07" w:rsidP="00A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C2B8" w14:textId="77777777" w:rsidR="00046C07" w:rsidRDefault="00046C07"/>
  </w:footnote>
  <w:footnote w:type="continuationSeparator" w:id="0">
    <w:p w14:paraId="1AB01795" w14:textId="77777777" w:rsidR="00046C07" w:rsidRDefault="00046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9B7"/>
    <w:multiLevelType w:val="multilevel"/>
    <w:tmpl w:val="81F28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0203E"/>
    <w:multiLevelType w:val="multilevel"/>
    <w:tmpl w:val="55868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55025"/>
    <w:multiLevelType w:val="multilevel"/>
    <w:tmpl w:val="A9B4C8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611D7"/>
    <w:multiLevelType w:val="multilevel"/>
    <w:tmpl w:val="5468A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C3"/>
    <w:rsid w:val="00004AE7"/>
    <w:rsid w:val="000205F3"/>
    <w:rsid w:val="000226A8"/>
    <w:rsid w:val="00046C07"/>
    <w:rsid w:val="000A3034"/>
    <w:rsid w:val="000B65A5"/>
    <w:rsid w:val="000C6803"/>
    <w:rsid w:val="000F68EB"/>
    <w:rsid w:val="0016147F"/>
    <w:rsid w:val="00243813"/>
    <w:rsid w:val="002573C4"/>
    <w:rsid w:val="002F3926"/>
    <w:rsid w:val="00301049"/>
    <w:rsid w:val="0039470A"/>
    <w:rsid w:val="0047293C"/>
    <w:rsid w:val="004C3923"/>
    <w:rsid w:val="004E755B"/>
    <w:rsid w:val="00503FCA"/>
    <w:rsid w:val="00595F9B"/>
    <w:rsid w:val="005C45B5"/>
    <w:rsid w:val="0062679E"/>
    <w:rsid w:val="006E038F"/>
    <w:rsid w:val="006F5A33"/>
    <w:rsid w:val="00760199"/>
    <w:rsid w:val="007F2A58"/>
    <w:rsid w:val="008D596B"/>
    <w:rsid w:val="008F3A19"/>
    <w:rsid w:val="00902FF4"/>
    <w:rsid w:val="00923805"/>
    <w:rsid w:val="0092508C"/>
    <w:rsid w:val="00944342"/>
    <w:rsid w:val="00957438"/>
    <w:rsid w:val="009C283B"/>
    <w:rsid w:val="009D2D61"/>
    <w:rsid w:val="009E128B"/>
    <w:rsid w:val="009E428C"/>
    <w:rsid w:val="009F26D3"/>
    <w:rsid w:val="00A46491"/>
    <w:rsid w:val="00A652C3"/>
    <w:rsid w:val="00A659C5"/>
    <w:rsid w:val="00A71E5C"/>
    <w:rsid w:val="00AA2381"/>
    <w:rsid w:val="00AD3E0E"/>
    <w:rsid w:val="00AD7A3E"/>
    <w:rsid w:val="00AE11C7"/>
    <w:rsid w:val="00AE65E1"/>
    <w:rsid w:val="00B1053D"/>
    <w:rsid w:val="00B16887"/>
    <w:rsid w:val="00B75792"/>
    <w:rsid w:val="00BC4A4F"/>
    <w:rsid w:val="00BE50FA"/>
    <w:rsid w:val="00C534DC"/>
    <w:rsid w:val="00C87836"/>
    <w:rsid w:val="00CF3227"/>
    <w:rsid w:val="00D273AA"/>
    <w:rsid w:val="00D604CA"/>
    <w:rsid w:val="00D70645"/>
    <w:rsid w:val="00D95330"/>
    <w:rsid w:val="00DE639A"/>
    <w:rsid w:val="00DF66D1"/>
    <w:rsid w:val="00E13A46"/>
    <w:rsid w:val="00E44825"/>
    <w:rsid w:val="00E50CA0"/>
    <w:rsid w:val="00E57137"/>
    <w:rsid w:val="00E66EE9"/>
    <w:rsid w:val="00E72700"/>
    <w:rsid w:val="00EB7439"/>
    <w:rsid w:val="00F26869"/>
    <w:rsid w:val="00F30F52"/>
    <w:rsid w:val="00F361D6"/>
    <w:rsid w:val="00F87A74"/>
    <w:rsid w:val="00F971BA"/>
    <w:rsid w:val="00FB5E4E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6070"/>
  <w15:docId w15:val="{E163EEAC-7E42-44A4-82B2-B6897231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52C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2C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A652C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A652C3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65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A652C3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A65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A65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28"/>
      <w:szCs w:val="28"/>
    </w:rPr>
  </w:style>
  <w:style w:type="paragraph" w:customStyle="1" w:styleId="Bodytext40">
    <w:name w:val="Body text (4)"/>
    <w:basedOn w:val="Normal"/>
    <w:link w:val="Bodytext4"/>
    <w:rsid w:val="00A652C3"/>
    <w:pPr>
      <w:shd w:val="clear" w:color="auto" w:fill="FFFFFF"/>
      <w:spacing w:before="720" w:line="346" w:lineRule="exact"/>
      <w:jc w:val="center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Bodytext50">
    <w:name w:val="Body text (5)"/>
    <w:basedOn w:val="Normal"/>
    <w:link w:val="Bodytext5"/>
    <w:rsid w:val="00A652C3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5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8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7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7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74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95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F9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95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F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Baghdasaryan</dc:creator>
  <cp:lastModifiedBy>Vahagn Karamyan</cp:lastModifiedBy>
  <cp:revision>2</cp:revision>
  <dcterms:created xsi:type="dcterms:W3CDTF">2019-05-08T06:44:00Z</dcterms:created>
  <dcterms:modified xsi:type="dcterms:W3CDTF">2019-05-08T06:44:00Z</dcterms:modified>
</cp:coreProperties>
</file>