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79" w:rsidRPr="00761C39" w:rsidRDefault="00622A79" w:rsidP="00EA4A8F">
      <w:pPr>
        <w:pStyle w:val="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61C39">
        <w:rPr>
          <w:rFonts w:ascii="Sylfaen" w:hAnsi="Sylfaen"/>
          <w:sz w:val="24"/>
          <w:szCs w:val="24"/>
        </w:rPr>
        <w:t>ՀԱՍՏԱՏՎԱԾ Է</w:t>
      </w:r>
    </w:p>
    <w:p w:rsidR="00750191" w:rsidRPr="00761C39" w:rsidRDefault="002C7EC7" w:rsidP="00EA4A8F">
      <w:pPr>
        <w:pStyle w:val="20"/>
        <w:shd w:val="clear" w:color="auto" w:fill="auto"/>
        <w:spacing w:before="0" w:after="160" w:line="360" w:lineRule="auto"/>
        <w:ind w:left="4536" w:right="-6"/>
        <w:jc w:val="center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761C39">
        <w:rPr>
          <w:rFonts w:ascii="Sylfaen" w:hAnsi="Sylfaen"/>
          <w:sz w:val="24"/>
          <w:szCs w:val="24"/>
        </w:rPr>
        <w:t xml:space="preserve"> </w:t>
      </w:r>
      <w:r w:rsidRPr="00761C39">
        <w:rPr>
          <w:rFonts w:ascii="Sylfaen" w:hAnsi="Sylfaen"/>
          <w:sz w:val="24"/>
          <w:szCs w:val="24"/>
        </w:rPr>
        <w:t>2017 թվականի մայիսի 17-ի թիվ 24 որոշմամբ</w:t>
      </w:r>
    </w:p>
    <w:p w:rsidR="00622A79" w:rsidRPr="00761C39" w:rsidRDefault="00622A79" w:rsidP="00903349">
      <w:pPr>
        <w:pStyle w:val="40"/>
        <w:shd w:val="clear" w:color="auto" w:fill="auto"/>
        <w:spacing w:after="160" w:line="360" w:lineRule="auto"/>
        <w:ind w:left="567" w:right="559"/>
        <w:rPr>
          <w:rStyle w:val="42pt"/>
          <w:rFonts w:ascii="Sylfaen" w:hAnsi="Sylfaen"/>
          <w:b/>
          <w:bCs/>
          <w:spacing w:val="0"/>
          <w:sz w:val="24"/>
          <w:szCs w:val="24"/>
        </w:rPr>
      </w:pPr>
    </w:p>
    <w:p w:rsidR="00750191" w:rsidRPr="00761C39" w:rsidRDefault="002C7EC7" w:rsidP="00903349">
      <w:pPr>
        <w:pStyle w:val="40"/>
        <w:shd w:val="clear" w:color="auto" w:fill="auto"/>
        <w:spacing w:after="160" w:line="360" w:lineRule="auto"/>
        <w:ind w:left="567" w:right="483"/>
        <w:rPr>
          <w:rFonts w:ascii="Sylfaen" w:hAnsi="Sylfaen"/>
          <w:sz w:val="24"/>
          <w:szCs w:val="24"/>
        </w:rPr>
      </w:pPr>
      <w:r w:rsidRPr="00761C39">
        <w:rPr>
          <w:rStyle w:val="42pt"/>
          <w:rFonts w:ascii="Sylfaen" w:hAnsi="Sylfaen"/>
          <w:b/>
          <w:spacing w:val="0"/>
          <w:sz w:val="24"/>
          <w:szCs w:val="24"/>
        </w:rPr>
        <w:t>ԿԱՐԳ</w:t>
      </w:r>
    </w:p>
    <w:p w:rsidR="00750191" w:rsidRPr="00903349" w:rsidRDefault="002C7EC7" w:rsidP="00903349">
      <w:pPr>
        <w:pStyle w:val="40"/>
        <w:shd w:val="clear" w:color="auto" w:fill="auto"/>
        <w:spacing w:after="160" w:line="360" w:lineRule="auto"/>
        <w:ind w:left="567" w:right="483"/>
        <w:rPr>
          <w:rFonts w:ascii="Sylfaen" w:hAnsi="Sylfaen"/>
          <w:spacing w:val="-6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 xml:space="preserve">2015 թվականի մայիսի 29-ի «Եվրասիական տնտեսական միության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դրա անդամ պետությունների՝ մի կողմից,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Վիետնամի </w:t>
      </w:r>
      <w:r w:rsidRPr="00903349">
        <w:rPr>
          <w:rFonts w:ascii="Sylfaen" w:hAnsi="Sylfaen"/>
          <w:spacing w:val="-6"/>
          <w:sz w:val="24"/>
          <w:szCs w:val="24"/>
        </w:rPr>
        <w:t>Սոցիալիստական Հանրապետության միջ</w:t>
      </w:r>
      <w:r w:rsidR="00761C39" w:rsidRPr="00903349">
        <w:rPr>
          <w:rFonts w:ascii="Sylfaen" w:hAnsi="Sylfaen"/>
          <w:spacing w:val="-6"/>
          <w:sz w:val="24"/>
          <w:szCs w:val="24"/>
        </w:rPr>
        <w:t>եւ</w:t>
      </w:r>
      <w:r w:rsidRPr="00903349">
        <w:rPr>
          <w:rFonts w:ascii="Sylfaen" w:hAnsi="Sylfaen"/>
          <w:spacing w:val="-6"/>
          <w:sz w:val="24"/>
          <w:szCs w:val="24"/>
        </w:rPr>
        <w:t>՝ մյուս կողմից, ազատ առ</w:t>
      </w:r>
      <w:r w:rsidR="00761C39" w:rsidRPr="00903349">
        <w:rPr>
          <w:rFonts w:ascii="Sylfaen" w:hAnsi="Sylfaen"/>
          <w:spacing w:val="-6"/>
          <w:sz w:val="24"/>
          <w:szCs w:val="24"/>
        </w:rPr>
        <w:t>եւ</w:t>
      </w:r>
      <w:r w:rsidRPr="00903349">
        <w:rPr>
          <w:rFonts w:ascii="Sylfaen" w:hAnsi="Sylfaen"/>
          <w:spacing w:val="-6"/>
          <w:sz w:val="24"/>
          <w:szCs w:val="24"/>
        </w:rPr>
        <w:t>տրի մասին» համաձայնագրով նախատեսված՝ սակագնային առանձնաշնորհումների ռեժիմի տրամադրման ժամանակավոր կասեցման</w:t>
      </w:r>
    </w:p>
    <w:p w:rsidR="00622A79" w:rsidRPr="00761C39" w:rsidRDefault="00622A79" w:rsidP="00761C39">
      <w:pPr>
        <w:pStyle w:val="4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1.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 xml:space="preserve">Սույն </w:t>
      </w:r>
      <w:r w:rsidR="00A2669A" w:rsidRPr="00761C39">
        <w:rPr>
          <w:rFonts w:ascii="Sylfaen" w:hAnsi="Sylfaen"/>
          <w:sz w:val="24"/>
          <w:szCs w:val="24"/>
        </w:rPr>
        <w:t>կ</w:t>
      </w:r>
      <w:r w:rsidRPr="00761C39">
        <w:rPr>
          <w:rFonts w:ascii="Sylfaen" w:hAnsi="Sylfaen"/>
          <w:sz w:val="24"/>
          <w:szCs w:val="24"/>
        </w:rPr>
        <w:t xml:space="preserve">արգը մշակվել է 2015 թվականի մայիսի 29-ի «Եվրասիական տնտեսական միության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դրա անդամ պետությունների՝ մի կողմից,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Վիետնամի Սոցիալիստական Հանրապետության միջ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>՝ մյուս կողմից, ազատ առ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>տրի մասին» համաձայնագրի (այսուհետ՝ Համաձայնագիր) 4.25 հոդված</w:t>
      </w:r>
      <w:r w:rsidR="00A2669A" w:rsidRPr="00761C39">
        <w:rPr>
          <w:rFonts w:ascii="Sylfaen" w:hAnsi="Sylfaen"/>
          <w:sz w:val="24"/>
          <w:szCs w:val="24"/>
        </w:rPr>
        <w:t>ն</w:t>
      </w:r>
      <w:r w:rsidRPr="00761C39">
        <w:rPr>
          <w:rFonts w:ascii="Sylfaen" w:hAnsi="Sylfaen"/>
          <w:sz w:val="24"/>
          <w:szCs w:val="24"/>
        </w:rPr>
        <w:t xml:space="preserve"> իրագործելու նպատակով՝ հաշվի առնելով «Եվրասիական տնտեսական միության մասին» 2014</w:t>
      </w:r>
      <w:r w:rsidR="00761C39">
        <w:rPr>
          <w:rFonts w:ascii="Sylfaen" w:hAnsi="Sylfaen"/>
          <w:sz w:val="24"/>
          <w:szCs w:val="24"/>
        </w:rPr>
        <w:t> </w:t>
      </w:r>
      <w:r w:rsidRPr="00761C39">
        <w:rPr>
          <w:rFonts w:ascii="Sylfaen" w:hAnsi="Sylfaen"/>
          <w:sz w:val="24"/>
          <w:szCs w:val="24"/>
        </w:rPr>
        <w:t xml:space="preserve">թվականի մայիսի 29-ի պայմանագրի 37-րդ հոդվածը,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սահմանում է Համաձայնագրով նախատեսված՝ սակագնային առանձնաշնորհումների ռեժիմի տրամադրման ժամանակավոր կասեցում </w:t>
      </w:r>
      <w:r w:rsidR="007C58BE" w:rsidRPr="00761C39">
        <w:rPr>
          <w:rFonts w:ascii="Sylfaen" w:hAnsi="Sylfaen"/>
          <w:sz w:val="24"/>
          <w:szCs w:val="24"/>
        </w:rPr>
        <w:t>սահմանելու</w:t>
      </w:r>
      <w:r w:rsidRPr="00761C39">
        <w:rPr>
          <w:rFonts w:ascii="Sylfaen" w:hAnsi="Sylfaen"/>
          <w:sz w:val="24"/>
          <w:szCs w:val="24"/>
        </w:rPr>
        <w:t xml:space="preserve">, այն երկարաձգելու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չեղարկելու ընթացակարգը (այսուհետ համապատասխանաբար՝ սակագնային առանձնաշնորհումների ռեժիմ, ժամանակավոր կասեցում)։</w:t>
      </w: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2.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 xml:space="preserve">Սույն </w:t>
      </w:r>
      <w:r w:rsidR="00A2669A" w:rsidRPr="00761C39">
        <w:rPr>
          <w:rFonts w:ascii="Sylfaen" w:hAnsi="Sylfaen"/>
          <w:sz w:val="24"/>
          <w:szCs w:val="24"/>
        </w:rPr>
        <w:t>կ</w:t>
      </w:r>
      <w:r w:rsidRPr="00761C39">
        <w:rPr>
          <w:rFonts w:ascii="Sylfaen" w:hAnsi="Sylfaen"/>
          <w:sz w:val="24"/>
          <w:szCs w:val="24"/>
        </w:rPr>
        <w:t>արգի մեջ օգտագործվող հասկացությունները կիրառվում են Համաձայնագրով սահմանված իմաստներով։</w:t>
      </w:r>
    </w:p>
    <w:p w:rsidR="00750191" w:rsidRPr="00761C39" w:rsidRDefault="00622A79" w:rsidP="00EA4A8F">
      <w:pPr>
        <w:pStyle w:val="20"/>
        <w:shd w:val="clear" w:color="auto" w:fill="auto"/>
        <w:tabs>
          <w:tab w:val="left" w:pos="1134"/>
        </w:tabs>
        <w:spacing w:before="0" w:after="160" w:line="374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3.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պետությունների մաքսային մարմինները (այսուհետ համապատասխանաբար՝ Միություն, անդամ պետություններ) իրականացնում են Միության մաքսային տարածք ներմուծվող </w:t>
      </w:r>
      <w:r w:rsidRPr="00761C39">
        <w:rPr>
          <w:rFonts w:ascii="Sylfaen" w:hAnsi="Sylfaen"/>
          <w:sz w:val="24"/>
          <w:szCs w:val="24"/>
        </w:rPr>
        <w:lastRenderedPageBreak/>
        <w:t>ապրանքների նկատմամբ սակագնային առանձնաշնորհումների ռեժիմի կիրառման մ</w:t>
      </w:r>
      <w:r w:rsidR="00D3300D" w:rsidRPr="00761C39">
        <w:rPr>
          <w:rFonts w:ascii="Sylfaen" w:hAnsi="Sylfaen"/>
          <w:sz w:val="24"/>
          <w:szCs w:val="24"/>
        </w:rPr>
        <w:t>շտադիտարկում</w:t>
      </w:r>
      <w:r w:rsidRPr="00761C39">
        <w:rPr>
          <w:rFonts w:ascii="Sylfaen" w:hAnsi="Sylfaen"/>
          <w:sz w:val="24"/>
          <w:szCs w:val="24"/>
        </w:rPr>
        <w:t xml:space="preserve">՝ սույն </w:t>
      </w:r>
      <w:r w:rsidR="00E476A6" w:rsidRPr="00761C39">
        <w:rPr>
          <w:rFonts w:ascii="Sylfaen" w:hAnsi="Sylfaen"/>
          <w:sz w:val="24"/>
          <w:szCs w:val="24"/>
        </w:rPr>
        <w:t>կ</w:t>
      </w:r>
      <w:r w:rsidRPr="00761C39">
        <w:rPr>
          <w:rFonts w:ascii="Sylfaen" w:hAnsi="Sylfaen"/>
          <w:sz w:val="24"/>
          <w:szCs w:val="24"/>
        </w:rPr>
        <w:t>արգի 4-րդ կետով նախատեսված խախտումների փաստեր հայտնաբերելու նպատակով։</w:t>
      </w:r>
    </w:p>
    <w:p w:rsidR="00750191" w:rsidRPr="00761C39" w:rsidRDefault="00622A79" w:rsidP="00EA4A8F">
      <w:pPr>
        <w:pStyle w:val="20"/>
        <w:shd w:val="clear" w:color="auto" w:fill="auto"/>
        <w:tabs>
          <w:tab w:val="left" w:pos="1134"/>
        </w:tabs>
        <w:spacing w:before="0" w:after="160" w:line="374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4.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Սակագնային առանձնաշնորհումների ռեժիմի խախտումների փաստերը կարող են արտահայտվել՝</w:t>
      </w:r>
    </w:p>
    <w:p w:rsidR="00750191" w:rsidRPr="00761C39" w:rsidRDefault="002C7EC7" w:rsidP="00EA4A8F">
      <w:pPr>
        <w:pStyle w:val="20"/>
        <w:shd w:val="clear" w:color="auto" w:fill="auto"/>
        <w:tabs>
          <w:tab w:val="left" w:pos="1134"/>
        </w:tabs>
        <w:spacing w:before="0" w:after="160" w:line="374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ա)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ապրանքն արտադրողի կամ արտահանողի (նրանց լիազորված ներկայացուցչի) կողմից ապրանքի ծագման հավաստագիր ստանալու նպատակով Վիետնամի Սոցիալիստական Հանրապետության (Վիետնամի) լիազորված մարմին ապրանքի ծագման մասին կեղծ կամ ոչ ճշգրիտ տեղեկություններ</w:t>
      </w:r>
      <w:r w:rsidR="00FA6BCA" w:rsidRPr="00761C39">
        <w:rPr>
          <w:rFonts w:ascii="Sylfaen" w:hAnsi="Sylfaen"/>
          <w:sz w:val="24"/>
          <w:szCs w:val="24"/>
        </w:rPr>
        <w:t>ի</w:t>
      </w:r>
      <w:r w:rsidRPr="00761C39">
        <w:rPr>
          <w:rFonts w:ascii="Sylfaen" w:hAnsi="Sylfaen"/>
          <w:sz w:val="24"/>
          <w:szCs w:val="24"/>
        </w:rPr>
        <w:t xml:space="preserve"> տրամադր</w:t>
      </w:r>
      <w:r w:rsidR="00B63954" w:rsidRPr="00761C39">
        <w:rPr>
          <w:rFonts w:ascii="Sylfaen" w:hAnsi="Sylfaen"/>
          <w:sz w:val="24"/>
          <w:szCs w:val="24"/>
        </w:rPr>
        <w:t>մամբ</w:t>
      </w:r>
      <w:r w:rsidRPr="00761C39">
        <w:rPr>
          <w:rFonts w:ascii="Sylfaen" w:hAnsi="Sylfaen"/>
          <w:sz w:val="24"/>
          <w:szCs w:val="24"/>
        </w:rPr>
        <w:t>.</w:t>
      </w:r>
    </w:p>
    <w:p w:rsidR="00750191" w:rsidRPr="00761C39" w:rsidRDefault="002C7EC7" w:rsidP="00EA4A8F">
      <w:pPr>
        <w:pStyle w:val="20"/>
        <w:shd w:val="clear" w:color="auto" w:fill="auto"/>
        <w:tabs>
          <w:tab w:val="left" w:pos="1134"/>
        </w:tabs>
        <w:spacing w:before="0" w:after="160" w:line="374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բ)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 xml:space="preserve">Վիետնամի լիազորված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(կամ) վերիֆիկացնող մարմինների կողմից վերիֆիկացման հարցման շրջանակներում ապրանքի ծագումը ստուգելուց անհիմն հրաժար</w:t>
      </w:r>
      <w:r w:rsidR="00FA6BCA" w:rsidRPr="00761C39">
        <w:rPr>
          <w:rFonts w:ascii="Sylfaen" w:hAnsi="Sylfaen"/>
          <w:sz w:val="24"/>
          <w:szCs w:val="24"/>
        </w:rPr>
        <w:t>մամբ</w:t>
      </w:r>
      <w:r w:rsidR="00BF4E96" w:rsidRPr="00761C39">
        <w:rPr>
          <w:rFonts w:ascii="Sylfaen" w:hAnsi="Sylfaen"/>
          <w:sz w:val="24"/>
          <w:szCs w:val="24"/>
        </w:rPr>
        <w:t>՝</w:t>
      </w:r>
    </w:p>
    <w:p w:rsidR="00750191" w:rsidRPr="00761C39" w:rsidRDefault="002C7EC7" w:rsidP="00EA4A8F">
      <w:pPr>
        <w:pStyle w:val="20"/>
        <w:shd w:val="clear" w:color="auto" w:fill="auto"/>
        <w:spacing w:before="0" w:after="160" w:line="374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ապրանքի ծագման հավաստագրի հավաստիության հաստատ</w:t>
      </w:r>
      <w:r w:rsidR="004D380C" w:rsidRPr="00761C39">
        <w:rPr>
          <w:rFonts w:ascii="Sylfaen" w:hAnsi="Sylfaen"/>
          <w:sz w:val="24"/>
          <w:szCs w:val="24"/>
        </w:rPr>
        <w:t>ման մասով</w:t>
      </w:r>
      <w:r w:rsidR="000528AD" w:rsidRPr="00761C39">
        <w:rPr>
          <w:rFonts w:ascii="Sylfaen" w:hAnsi="Sylfaen"/>
          <w:sz w:val="24"/>
          <w:szCs w:val="24"/>
        </w:rPr>
        <w:t>,</w:t>
      </w:r>
    </w:p>
    <w:p w:rsidR="00750191" w:rsidRPr="00761C39" w:rsidRDefault="002C7EC7" w:rsidP="00EA4A8F">
      <w:pPr>
        <w:pStyle w:val="20"/>
        <w:shd w:val="clear" w:color="auto" w:fill="auto"/>
        <w:spacing w:before="0" w:after="160" w:line="374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ծագման սահմանված չափորոշիչներին ապրանքի համապատասխանությ</w:t>
      </w:r>
      <w:r w:rsidR="004D380C" w:rsidRPr="00761C39">
        <w:rPr>
          <w:rFonts w:ascii="Sylfaen" w:hAnsi="Sylfaen"/>
          <w:sz w:val="24"/>
          <w:szCs w:val="24"/>
        </w:rPr>
        <w:t>ա</w:t>
      </w:r>
      <w:r w:rsidRPr="00761C39">
        <w:rPr>
          <w:rFonts w:ascii="Sylfaen" w:hAnsi="Sylfaen"/>
          <w:sz w:val="24"/>
          <w:szCs w:val="24"/>
        </w:rPr>
        <w:t>ն</w:t>
      </w:r>
      <w:r w:rsidR="00346F6D" w:rsidRPr="00761C39">
        <w:rPr>
          <w:rFonts w:ascii="Sylfaen" w:hAnsi="Sylfaen"/>
          <w:sz w:val="24"/>
          <w:szCs w:val="24"/>
        </w:rPr>
        <w:t xml:space="preserve"> մասով</w:t>
      </w:r>
      <w:r w:rsidR="000528AD" w:rsidRPr="00761C39">
        <w:rPr>
          <w:rFonts w:ascii="Sylfaen" w:hAnsi="Sylfaen"/>
          <w:sz w:val="24"/>
          <w:szCs w:val="24"/>
        </w:rPr>
        <w:t>,</w:t>
      </w:r>
    </w:p>
    <w:p w:rsidR="00750191" w:rsidRPr="00761C39" w:rsidRDefault="002C7EC7" w:rsidP="00EA4A8F">
      <w:pPr>
        <w:pStyle w:val="20"/>
        <w:shd w:val="clear" w:color="auto" w:fill="auto"/>
        <w:spacing w:before="0" w:after="160" w:line="374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ապրանքն արտադրողի կամ արտահանողի կողմից փաստաթղթային հաստատման (ապացույցների) տրամադր</w:t>
      </w:r>
      <w:r w:rsidR="00346F6D" w:rsidRPr="00761C39">
        <w:rPr>
          <w:rFonts w:ascii="Sylfaen" w:hAnsi="Sylfaen"/>
          <w:sz w:val="24"/>
          <w:szCs w:val="24"/>
        </w:rPr>
        <w:t>ման մասով</w:t>
      </w:r>
      <w:r w:rsidR="000528AD" w:rsidRPr="00761C39">
        <w:rPr>
          <w:rFonts w:ascii="Sylfaen" w:hAnsi="Sylfaen"/>
          <w:sz w:val="24"/>
          <w:szCs w:val="24"/>
        </w:rPr>
        <w:t>,</w:t>
      </w:r>
    </w:p>
    <w:p w:rsidR="00750191" w:rsidRPr="00761C39" w:rsidRDefault="002C7EC7" w:rsidP="00EA4A8F">
      <w:pPr>
        <w:pStyle w:val="20"/>
        <w:shd w:val="clear" w:color="auto" w:fill="auto"/>
        <w:tabs>
          <w:tab w:val="left" w:pos="1134"/>
        </w:tabs>
        <w:spacing w:before="0" w:after="160" w:line="374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գ)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վերիֆիկացման հարցմանը պատասխանի բացակայությա</w:t>
      </w:r>
      <w:r w:rsidR="00E171C6" w:rsidRPr="00761C39">
        <w:rPr>
          <w:rFonts w:ascii="Sylfaen" w:hAnsi="Sylfaen"/>
          <w:sz w:val="24"/>
          <w:szCs w:val="24"/>
        </w:rPr>
        <w:t>մբ</w:t>
      </w:r>
      <w:r w:rsidRPr="00761C39">
        <w:rPr>
          <w:rFonts w:ascii="Sylfaen" w:hAnsi="Sylfaen"/>
          <w:sz w:val="24"/>
          <w:szCs w:val="24"/>
        </w:rPr>
        <w:t xml:space="preserve"> կամ Վիետնամի լիազորված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(կամ) վերիֆիկացնող մարմինների կողմից վերիֆիկացման հարցմանը ոչ ամբողջական (այդ թվում՝ առանց փաստաթղթերի հարցված պատճենների) պատասխան</w:t>
      </w:r>
      <w:r w:rsidR="004D380C" w:rsidRPr="00761C39">
        <w:rPr>
          <w:rFonts w:ascii="Sylfaen" w:hAnsi="Sylfaen"/>
          <w:sz w:val="24"/>
          <w:szCs w:val="24"/>
        </w:rPr>
        <w:t>ի</w:t>
      </w:r>
      <w:r w:rsidRPr="00761C39">
        <w:rPr>
          <w:rFonts w:ascii="Sylfaen" w:hAnsi="Sylfaen"/>
          <w:sz w:val="24"/>
          <w:szCs w:val="24"/>
        </w:rPr>
        <w:t xml:space="preserve"> տրամադր</w:t>
      </w:r>
      <w:r w:rsidR="004D380C" w:rsidRPr="00761C39">
        <w:rPr>
          <w:rFonts w:ascii="Sylfaen" w:hAnsi="Sylfaen"/>
          <w:sz w:val="24"/>
          <w:szCs w:val="24"/>
        </w:rPr>
        <w:t>մամբ</w:t>
      </w:r>
      <w:r w:rsidR="00BF4E96" w:rsidRPr="00761C39">
        <w:rPr>
          <w:rFonts w:ascii="Sylfaen" w:hAnsi="Sylfaen"/>
          <w:sz w:val="24"/>
          <w:szCs w:val="24"/>
        </w:rPr>
        <w:t>.</w:t>
      </w:r>
    </w:p>
    <w:p w:rsidR="00750191" w:rsidRPr="00761C39" w:rsidRDefault="002C7EC7" w:rsidP="00EA4A8F">
      <w:pPr>
        <w:pStyle w:val="20"/>
        <w:shd w:val="clear" w:color="auto" w:fill="auto"/>
        <w:tabs>
          <w:tab w:val="left" w:pos="1134"/>
        </w:tabs>
        <w:spacing w:before="0" w:after="160" w:line="374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դ)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անդամ պետության մաքսային մարմնի հարցման հիման վրա արտագնա ստուգում անցկացնելուց Վիետնամի վերիֆիկացման մարմնի կողմից անհիմն հրաժար</w:t>
      </w:r>
      <w:r w:rsidR="00E171C6" w:rsidRPr="00761C39">
        <w:rPr>
          <w:rFonts w:ascii="Sylfaen" w:hAnsi="Sylfaen"/>
          <w:sz w:val="24"/>
          <w:szCs w:val="24"/>
        </w:rPr>
        <w:t>մամբ</w:t>
      </w:r>
      <w:r w:rsidRPr="00761C39">
        <w:rPr>
          <w:rFonts w:ascii="Sylfaen" w:hAnsi="Sylfaen"/>
          <w:sz w:val="24"/>
          <w:szCs w:val="24"/>
        </w:rPr>
        <w:t xml:space="preserve"> կամ այդ հարցմանը պատասխանի բացակայությա</w:t>
      </w:r>
      <w:r w:rsidR="00CE4E12" w:rsidRPr="00761C39">
        <w:rPr>
          <w:rFonts w:ascii="Sylfaen" w:hAnsi="Sylfaen"/>
          <w:sz w:val="24"/>
          <w:szCs w:val="24"/>
        </w:rPr>
        <w:t>մբ</w:t>
      </w:r>
      <w:r w:rsidRPr="00761C39">
        <w:rPr>
          <w:rFonts w:ascii="Sylfaen" w:hAnsi="Sylfaen"/>
          <w:sz w:val="24"/>
          <w:szCs w:val="24"/>
        </w:rPr>
        <w:t>։</w:t>
      </w: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lastRenderedPageBreak/>
        <w:t>5.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 xml:space="preserve">Պարբերական խախտում է համարվում սույն </w:t>
      </w:r>
      <w:r w:rsidR="0026674A" w:rsidRPr="00761C39">
        <w:rPr>
          <w:rFonts w:ascii="Sylfaen" w:hAnsi="Sylfaen"/>
          <w:sz w:val="24"/>
          <w:szCs w:val="24"/>
        </w:rPr>
        <w:t>կ</w:t>
      </w:r>
      <w:r w:rsidRPr="00761C39">
        <w:rPr>
          <w:rFonts w:ascii="Sylfaen" w:hAnsi="Sylfaen"/>
          <w:sz w:val="24"/>
          <w:szCs w:val="24"/>
        </w:rPr>
        <w:t>արգի 4-րդ կետի մեկ ենթակետով նախատեսված՝ Միության մաքսային տարածք ներմուծվող նույնական ապրանքի նկատմամբ մի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>նույն արտադրողի կամ արտահանողի, ինչպես նա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լիազորված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(կամ) վերիֆիկացման մարմինների կողմից 12</w:t>
      </w:r>
      <w:r w:rsidR="00761C39">
        <w:rPr>
          <w:rFonts w:ascii="Sylfaen" w:hAnsi="Sylfaen"/>
          <w:sz w:val="24"/>
          <w:szCs w:val="24"/>
        </w:rPr>
        <w:t> </w:t>
      </w:r>
      <w:r w:rsidRPr="00761C39">
        <w:rPr>
          <w:rFonts w:ascii="Sylfaen" w:hAnsi="Sylfaen"/>
          <w:sz w:val="24"/>
          <w:szCs w:val="24"/>
        </w:rPr>
        <w:t>օրացուցային ամսվա ընթացքում կատարված 2 կամ ավելի խախտումը։</w:t>
      </w: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6.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Պարբերական խախտումները հաստատող փաստաթղթերը պետք է վկայեն ապրանքը հայտարարագրելիս անդամ պետության մաքսային մարմին փաստացի ներկայացված ապրանքի ծագման՝</w:t>
      </w:r>
      <w:r w:rsidR="00473454" w:rsidRPr="00761C39">
        <w:rPr>
          <w:rFonts w:ascii="Sylfaen" w:hAnsi="Sylfaen"/>
          <w:sz w:val="24"/>
          <w:szCs w:val="24"/>
        </w:rPr>
        <w:t xml:space="preserve"> </w:t>
      </w:r>
      <w:r w:rsidRPr="00761C39">
        <w:rPr>
          <w:rFonts w:ascii="Sylfaen" w:hAnsi="Sylfaen"/>
          <w:sz w:val="24"/>
          <w:szCs w:val="24"/>
        </w:rPr>
        <w:t xml:space="preserve">ապրանքի ծագման հավաստագրում նշված ծագմանը չհամապատասխանելու կամ սույն </w:t>
      </w:r>
      <w:r w:rsidR="00474E59" w:rsidRPr="00761C39">
        <w:rPr>
          <w:rFonts w:ascii="Sylfaen" w:hAnsi="Sylfaen"/>
          <w:sz w:val="24"/>
          <w:szCs w:val="24"/>
        </w:rPr>
        <w:t>կ</w:t>
      </w:r>
      <w:r w:rsidRPr="00761C39">
        <w:rPr>
          <w:rFonts w:ascii="Sylfaen" w:hAnsi="Sylfaen"/>
          <w:sz w:val="24"/>
          <w:szCs w:val="24"/>
        </w:rPr>
        <w:t>արգի 4-րդ կետի «բ» - «դ» ենթակետերով նախատեսված դեպքերում վարչական համագործակցության հետ կապված պարտավորությունների կատարումից հրաժարվելու մասին։</w:t>
      </w:r>
    </w:p>
    <w:p w:rsidR="00750191" w:rsidRPr="00761C39" w:rsidRDefault="00761C3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622A79" w:rsidRPr="00761C39">
        <w:rPr>
          <w:rFonts w:ascii="Sylfaen" w:hAnsi="Sylfaen"/>
          <w:sz w:val="24"/>
          <w:szCs w:val="24"/>
        </w:rPr>
        <w:t xml:space="preserve">Օբյեկտիվ, համոզիչ </w:t>
      </w:r>
      <w:r>
        <w:rPr>
          <w:rFonts w:ascii="Sylfaen" w:hAnsi="Sylfaen"/>
          <w:sz w:val="24"/>
          <w:szCs w:val="24"/>
        </w:rPr>
        <w:t>եւ</w:t>
      </w:r>
      <w:r w:rsidR="00622A79" w:rsidRPr="00761C39">
        <w:rPr>
          <w:rFonts w:ascii="Sylfaen" w:hAnsi="Sylfaen"/>
          <w:sz w:val="24"/>
          <w:szCs w:val="24"/>
        </w:rPr>
        <w:t xml:space="preserve"> հավաստի տվյալների հիման վրա քննության արդյունք</w:t>
      </w:r>
      <w:r w:rsidR="00474E59" w:rsidRPr="00761C39">
        <w:rPr>
          <w:rFonts w:ascii="Sylfaen" w:hAnsi="Sylfaen"/>
          <w:sz w:val="24"/>
          <w:szCs w:val="24"/>
        </w:rPr>
        <w:t>ն</w:t>
      </w:r>
      <w:r w:rsidR="00622A79" w:rsidRPr="00761C39">
        <w:rPr>
          <w:rFonts w:ascii="Sylfaen" w:hAnsi="Sylfaen"/>
          <w:sz w:val="24"/>
          <w:szCs w:val="24"/>
        </w:rPr>
        <w:t xml:space="preserve">երով անդամ պետության մաքսային մարմնի կողմից սակագնային առանձնաշնորհումների ռեժիմի կիրառման պարբերական խախտումներ հայտնաբերելու դեպքում մաքսային մարմինը սույն </w:t>
      </w:r>
      <w:r w:rsidR="00474E59" w:rsidRPr="00761C39">
        <w:rPr>
          <w:rFonts w:ascii="Sylfaen" w:hAnsi="Sylfaen"/>
          <w:sz w:val="24"/>
          <w:szCs w:val="24"/>
        </w:rPr>
        <w:t>կ</w:t>
      </w:r>
      <w:r w:rsidR="00622A79" w:rsidRPr="00761C39">
        <w:rPr>
          <w:rFonts w:ascii="Sylfaen" w:hAnsi="Sylfaen"/>
          <w:sz w:val="24"/>
          <w:szCs w:val="24"/>
        </w:rPr>
        <w:t>արգի 6-րդ կետով նախատեսված համապատասխան տեղեկատվությունն ու փաստաթղթերն ուղարկում է Եվրասիական տնտեսական հանձնաժողովի (այսուհետ՝</w:t>
      </w:r>
      <w:r>
        <w:rPr>
          <w:rFonts w:ascii="Sylfaen" w:hAnsi="Sylfaen"/>
          <w:sz w:val="24"/>
          <w:szCs w:val="24"/>
        </w:rPr>
        <w:t> </w:t>
      </w:r>
      <w:r w:rsidR="00622A79" w:rsidRPr="00761C39">
        <w:rPr>
          <w:rFonts w:ascii="Sylfaen" w:hAnsi="Sylfaen"/>
          <w:sz w:val="24"/>
          <w:szCs w:val="24"/>
        </w:rPr>
        <w:t>Հանձնաժողով) հետ փոխգործակցելու լիազորություն ունեցող՝ իր անդամ պետության պետական մարմին։</w:t>
      </w: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8.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Հանձնաժողովի հետ փոխգործակցելու լիազորություն ունեցող՝</w:t>
      </w:r>
      <w:r w:rsidR="00F94550" w:rsidRPr="00761C39">
        <w:rPr>
          <w:rFonts w:ascii="Sylfaen" w:hAnsi="Sylfaen"/>
          <w:sz w:val="24"/>
          <w:szCs w:val="24"/>
        </w:rPr>
        <w:t xml:space="preserve"> </w:t>
      </w:r>
      <w:r w:rsidRPr="00761C39">
        <w:rPr>
          <w:rFonts w:ascii="Sylfaen" w:hAnsi="Sylfaen"/>
          <w:sz w:val="24"/>
          <w:szCs w:val="24"/>
        </w:rPr>
        <w:t xml:space="preserve">անդամ պետության պետական մարմինն իրավունք ունի համապատասխան դիմում ուղարկել Հանձնաժողով՝ նախաձեռնելով ժամանակավոր կասեցման ընթացակարգ (այսուհետ՝ նախաձեռնող պետություն)։ Դիմումին կցվում են սույն </w:t>
      </w:r>
      <w:r w:rsidR="00474E59" w:rsidRPr="00761C39">
        <w:rPr>
          <w:rFonts w:ascii="Sylfaen" w:hAnsi="Sylfaen"/>
          <w:sz w:val="24"/>
          <w:szCs w:val="24"/>
        </w:rPr>
        <w:t>կ</w:t>
      </w:r>
      <w:r w:rsidRPr="00761C39">
        <w:rPr>
          <w:rFonts w:ascii="Sylfaen" w:hAnsi="Sylfaen"/>
          <w:sz w:val="24"/>
          <w:szCs w:val="24"/>
        </w:rPr>
        <w:t>արգի 6-րդ կետով նախատեսված փաստաթղթերը:</w:t>
      </w: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9.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 xml:space="preserve">Հանձնաժողովը նախաձեռնող պետության դիմումը համապատասխան փաստաթղթերի հետ ստանալու օրվանից </w:t>
      </w:r>
      <w:r w:rsidR="00302805" w:rsidRPr="00761C39">
        <w:rPr>
          <w:rFonts w:ascii="Sylfaen" w:hAnsi="Sylfaen"/>
          <w:sz w:val="24"/>
          <w:szCs w:val="24"/>
        </w:rPr>
        <w:t>հետո 5</w:t>
      </w:r>
      <w:r w:rsidRPr="00761C39">
        <w:rPr>
          <w:rFonts w:ascii="Sylfaen" w:hAnsi="Sylfaen"/>
          <w:sz w:val="24"/>
          <w:szCs w:val="24"/>
        </w:rPr>
        <w:t xml:space="preserve"> աշխատանքային օրվա ընթացքում ստացված տեղեկատվություն</w:t>
      </w:r>
      <w:r w:rsidR="00F94550" w:rsidRPr="00761C39">
        <w:rPr>
          <w:rFonts w:ascii="Sylfaen" w:hAnsi="Sylfaen"/>
          <w:sz w:val="24"/>
          <w:szCs w:val="24"/>
        </w:rPr>
        <w:t>ն</w:t>
      </w:r>
      <w:r w:rsidRPr="00761C39">
        <w:rPr>
          <w:rFonts w:ascii="Sylfaen" w:hAnsi="Sylfaen"/>
          <w:sz w:val="24"/>
          <w:szCs w:val="24"/>
        </w:rPr>
        <w:t xml:space="preserve"> ուղարկում է մյուս անդամ պետություններ։</w:t>
      </w: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lastRenderedPageBreak/>
        <w:t>10.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Հանձնաժողովն ապահովում է Առ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տրի հարցերով խորհրդատվական կոմիտեի շրջանակներում խորհրդակցությունների անցկացումը՝ նախաձեռնող պետության կողմից ներկայացված </w:t>
      </w:r>
      <w:r w:rsidR="00491A69" w:rsidRPr="00761C39">
        <w:rPr>
          <w:rFonts w:ascii="Sylfaen" w:hAnsi="Sylfaen"/>
          <w:sz w:val="24"/>
          <w:szCs w:val="24"/>
        </w:rPr>
        <w:t xml:space="preserve">փաստարկների </w:t>
      </w:r>
      <w:r w:rsidRPr="00761C39">
        <w:rPr>
          <w:rFonts w:ascii="Sylfaen" w:hAnsi="Sylfaen"/>
          <w:sz w:val="24"/>
          <w:szCs w:val="24"/>
        </w:rPr>
        <w:t>վերաբերյալ, ինչպես նա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Համաձայնագրի 4.25 հոդվածի 5-րդ կետին համապատասխան</w:t>
      </w:r>
      <w:r w:rsidR="00AF1816" w:rsidRPr="00761C39">
        <w:rPr>
          <w:rFonts w:ascii="Sylfaen" w:hAnsi="Sylfaen"/>
          <w:sz w:val="24"/>
          <w:szCs w:val="24"/>
        </w:rPr>
        <w:t>՝</w:t>
      </w:r>
      <w:r w:rsidRPr="00761C39">
        <w:rPr>
          <w:rFonts w:ascii="Sylfaen" w:hAnsi="Sylfaen"/>
          <w:sz w:val="24"/>
          <w:szCs w:val="24"/>
        </w:rPr>
        <w:t xml:space="preserve"> Վիետնամի հետ խորհրդակցությունների ընթացակարգ սկսելու վերաբերյալ բոլոր անդամ պետությունների կողմից համաձայնեցված դիրքորոշում մշակելու նպատակով։</w:t>
      </w: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11.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Վիետնամի հետ խորհրդակցություններ սկսելու պատրաստակամության մասին բոլոր անդամ պետությունների կողմից համաձայնեցված դիրքորոշման հասնելու դեպքում Հանձնաժողովն Առ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տրի հարցերով խորհրդատվական կոմիտեի նիստի անցկացման օրվանից </w:t>
      </w:r>
      <w:r w:rsidR="00302805" w:rsidRPr="00761C39">
        <w:rPr>
          <w:rFonts w:ascii="Sylfaen" w:hAnsi="Sylfaen"/>
          <w:sz w:val="24"/>
          <w:szCs w:val="24"/>
        </w:rPr>
        <w:t>հետո 15</w:t>
      </w:r>
      <w:r w:rsidR="00761C39">
        <w:rPr>
          <w:rFonts w:ascii="Sylfaen" w:hAnsi="Sylfaen"/>
          <w:sz w:val="24"/>
          <w:szCs w:val="24"/>
        </w:rPr>
        <w:t> </w:t>
      </w:r>
      <w:r w:rsidRPr="00761C39">
        <w:rPr>
          <w:rFonts w:ascii="Sylfaen" w:hAnsi="Sylfaen"/>
          <w:sz w:val="24"/>
          <w:szCs w:val="24"/>
        </w:rPr>
        <w:t xml:space="preserve">օրացուցային օրը չգերազանցող ժամկետում Վիետնամին ծանուցում է հայտնաբերված պարբերական խախտումների (այդ խախտումների փաստերը հաստատող համապատասխան փաստաթղթերը կցելով)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փոխընդունելի լուծում մշակելու համար խորհրդակցություններ սկսելու առաջարկության մասին։</w:t>
      </w: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12.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 xml:space="preserve">Խորհրդակցություններն սկսելու օր է համարվում խորհրդակցությունների առարկա հանդիսացող հարցերը Հանձնաժողովի կողմից անդամ պետությունների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Վիետնամի հետ համատեղ քննարկելու առաջին օրը։</w:t>
      </w: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13.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Անցկացված խորհրդակցությունների արդյունքները Հանձնաժողովի կողմից ձ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>ակերպվում են ակտի ձ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>ով։</w:t>
      </w:r>
    </w:p>
    <w:p w:rsidR="00750191" w:rsidRPr="00761C39" w:rsidRDefault="002C7EC7" w:rsidP="00761C39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Վիետնամի հետ խորհրդակցություններն ավարտելու օրվանից ոչ ուշ, քան 5</w:t>
      </w:r>
      <w:r w:rsidR="00761C39">
        <w:rPr>
          <w:rFonts w:ascii="Sylfaen" w:hAnsi="Sylfaen"/>
          <w:sz w:val="24"/>
          <w:szCs w:val="24"/>
        </w:rPr>
        <w:t> </w:t>
      </w:r>
      <w:r w:rsidRPr="00761C39">
        <w:rPr>
          <w:rFonts w:ascii="Sylfaen" w:hAnsi="Sylfaen"/>
          <w:sz w:val="24"/>
          <w:szCs w:val="24"/>
        </w:rPr>
        <w:t>օրացուցային օրվա ընթացքում Հանձնաժողովն անդամ պետություններ է ուղարկում ակտը, ինչպես նա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անդամ պետությունների՝ խորհրդակցությունների արդյունքներով բավարարված լինելու մասին հարցումը։ Պատասխանը պետք է անդամ պետությունների կողմից Հանձնաժողով ուղարկվի հարցումն ստանալու օրվանից ոչ ուշ, քան 15 օրացուցային օրվա ընթացքում։</w:t>
      </w:r>
    </w:p>
    <w:p w:rsidR="00750191" w:rsidRPr="00761C39" w:rsidRDefault="002C7EC7" w:rsidP="00761C39">
      <w:pPr>
        <w:pStyle w:val="20"/>
        <w:shd w:val="clear" w:color="auto" w:fill="auto"/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Հանձնաժողովն ապահովում է Առ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տրի հարցերով խորհրդատվական կոմիտեի շրջանակներում անդամ պետությունների խորհրդակցությունների անցկացումը պարբերական խախտումների փաստերը վերացնելուն վերաբերող </w:t>
      </w:r>
      <w:r w:rsidRPr="00761C39">
        <w:rPr>
          <w:rFonts w:ascii="Sylfaen" w:hAnsi="Sylfaen"/>
          <w:sz w:val="24"/>
          <w:szCs w:val="24"/>
        </w:rPr>
        <w:lastRenderedPageBreak/>
        <w:t>փոխընդունելի լուծում գտնելու նպատակով՝ հաշվի առնելով հայտնաբերված պարբերական խախտումների, ինչպես նա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դրանց վերացմանն ուղղված՝ </w:t>
      </w:r>
      <w:r w:rsidR="008A20DF" w:rsidRPr="00761C39">
        <w:rPr>
          <w:rFonts w:ascii="Sylfaen" w:hAnsi="Sylfaen"/>
          <w:sz w:val="24"/>
          <w:szCs w:val="24"/>
        </w:rPr>
        <w:t>Վ</w:t>
      </w:r>
      <w:r w:rsidRPr="00761C39">
        <w:rPr>
          <w:rFonts w:ascii="Sylfaen" w:hAnsi="Sylfaen"/>
          <w:sz w:val="24"/>
          <w:szCs w:val="24"/>
        </w:rPr>
        <w:t xml:space="preserve">իետնամական </w:t>
      </w:r>
      <w:r w:rsidR="00302805" w:rsidRPr="00761C39">
        <w:rPr>
          <w:rFonts w:ascii="Sylfaen" w:hAnsi="Sylfaen"/>
          <w:sz w:val="24"/>
          <w:szCs w:val="24"/>
        </w:rPr>
        <w:t>Կ</w:t>
      </w:r>
      <w:r w:rsidRPr="00761C39">
        <w:rPr>
          <w:rFonts w:ascii="Sylfaen" w:hAnsi="Sylfaen"/>
          <w:sz w:val="24"/>
          <w:szCs w:val="24"/>
        </w:rPr>
        <w:t>ողմի կողմից ձեռնարկված միջոցների բնույթը։</w:t>
      </w: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14.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Եթե Հանձնաժողովը խորհրդակցություններն սկսելու օրվանից հետո 30</w:t>
      </w:r>
      <w:r w:rsidR="00761C39">
        <w:rPr>
          <w:rFonts w:ascii="Sylfaen" w:hAnsi="Sylfaen"/>
          <w:sz w:val="24"/>
          <w:szCs w:val="24"/>
        </w:rPr>
        <w:t> </w:t>
      </w:r>
      <w:r w:rsidRPr="00761C39">
        <w:rPr>
          <w:rFonts w:ascii="Sylfaen" w:hAnsi="Sylfaen"/>
          <w:sz w:val="24"/>
          <w:szCs w:val="24"/>
        </w:rPr>
        <w:t xml:space="preserve">օրացուցային օրվա ընթացքում անդամ պետությունների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Վիետնամի հետ համատեղ՝ </w:t>
      </w:r>
    </w:p>
    <w:p w:rsidR="00750191" w:rsidRPr="00761C39" w:rsidRDefault="002C7EC7" w:rsidP="00761C39">
      <w:pPr>
        <w:pStyle w:val="20"/>
        <w:shd w:val="clear" w:color="auto" w:fill="auto"/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 xml:space="preserve">գտել </w:t>
      </w:r>
      <w:r w:rsidR="007C0DB0" w:rsidRPr="00761C39">
        <w:rPr>
          <w:rFonts w:ascii="Sylfaen" w:hAnsi="Sylfaen"/>
          <w:sz w:val="24"/>
          <w:szCs w:val="24"/>
        </w:rPr>
        <w:t xml:space="preserve">է </w:t>
      </w:r>
      <w:r w:rsidRPr="00761C39">
        <w:rPr>
          <w:rFonts w:ascii="Sylfaen" w:hAnsi="Sylfaen"/>
          <w:sz w:val="24"/>
          <w:szCs w:val="24"/>
        </w:rPr>
        <w:t xml:space="preserve">պարբերական խախտումների փաստերը վերացնելուն ուղղված փոխընդունելի լուծում, </w:t>
      </w:r>
      <w:r w:rsidR="002E6A13" w:rsidRPr="00761C39">
        <w:rPr>
          <w:rFonts w:ascii="Sylfaen" w:hAnsi="Sylfaen"/>
          <w:sz w:val="24"/>
          <w:szCs w:val="24"/>
        </w:rPr>
        <w:t xml:space="preserve">ապա </w:t>
      </w:r>
      <w:r w:rsidRPr="00761C39">
        <w:rPr>
          <w:rFonts w:ascii="Sylfaen" w:hAnsi="Sylfaen"/>
          <w:sz w:val="24"/>
          <w:szCs w:val="24"/>
        </w:rPr>
        <w:t xml:space="preserve">Հանձնաժողովը Վիետնամին ծանուցում է խորհրդակցությունների արդյունքներով բավարարված լինելու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պարբերական խախտումների ավելի վաղ հայտնաբերված փաստերի հիման վրա սակագնային առանձնաշնորհումների ռեժիմի տրամադրումը ժամանակավոր կասեցնելու մտադրության բացակայության մասին. </w:t>
      </w:r>
    </w:p>
    <w:p w:rsidR="00750191" w:rsidRPr="00761C39" w:rsidRDefault="002C7EC7" w:rsidP="00761C39">
      <w:pPr>
        <w:pStyle w:val="20"/>
        <w:shd w:val="clear" w:color="auto" w:fill="auto"/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չ</w:t>
      </w:r>
      <w:r w:rsidR="007C0DB0" w:rsidRPr="00761C39">
        <w:rPr>
          <w:rFonts w:ascii="Sylfaen" w:hAnsi="Sylfaen"/>
          <w:sz w:val="24"/>
          <w:szCs w:val="24"/>
        </w:rPr>
        <w:t>ի</w:t>
      </w:r>
      <w:r w:rsidRPr="00761C39">
        <w:rPr>
          <w:rFonts w:ascii="Sylfaen" w:hAnsi="Sylfaen"/>
          <w:sz w:val="24"/>
          <w:szCs w:val="24"/>
        </w:rPr>
        <w:t xml:space="preserve"> գտել հայտնաբերված պարբերական խախտումների փաստերի </w:t>
      </w:r>
      <w:r w:rsidRPr="00761C39">
        <w:rPr>
          <w:rFonts w:ascii="Sylfaen" w:hAnsi="Sylfaen"/>
          <w:spacing w:val="-4"/>
          <w:sz w:val="24"/>
          <w:szCs w:val="24"/>
        </w:rPr>
        <w:t xml:space="preserve">առնչությամբ փոխընդունելի լուծում, </w:t>
      </w:r>
      <w:r w:rsidR="002E6A13" w:rsidRPr="00761C39">
        <w:rPr>
          <w:rFonts w:ascii="Sylfaen" w:hAnsi="Sylfaen"/>
          <w:spacing w:val="-4"/>
          <w:sz w:val="24"/>
          <w:szCs w:val="24"/>
        </w:rPr>
        <w:t xml:space="preserve">ապա </w:t>
      </w:r>
      <w:r w:rsidRPr="00761C39">
        <w:rPr>
          <w:rFonts w:ascii="Sylfaen" w:hAnsi="Sylfaen"/>
          <w:spacing w:val="-4"/>
          <w:sz w:val="24"/>
          <w:szCs w:val="24"/>
        </w:rPr>
        <w:t>Հանձնաժողովն այդ մասին ծանուցում է Վիետնամին</w:t>
      </w:r>
      <w:r w:rsidRPr="00761C39">
        <w:rPr>
          <w:rFonts w:ascii="Sylfaen" w:hAnsi="Sylfaen"/>
          <w:sz w:val="24"/>
          <w:szCs w:val="24"/>
        </w:rPr>
        <w:t xml:space="preserve">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նախաձեռնում Համաձայնագրի 1.4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1.5 հոդվածներին համապատասխան իր գործունեությունն իրականացնող Համատեղ կոմիտեի կողմից տվյալ հարցի քննարկումը։</w:t>
      </w: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15.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 xml:space="preserve">Եթե հայտնաբերված պարբերական խախտումների մասին վկայող տեղեկատվությունը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խորհրդակցություններ</w:t>
      </w:r>
      <w:r w:rsidR="001D62F9" w:rsidRPr="00761C39">
        <w:rPr>
          <w:rFonts w:ascii="Sylfaen" w:hAnsi="Sylfaen"/>
          <w:sz w:val="24"/>
          <w:szCs w:val="24"/>
        </w:rPr>
        <w:t>ի մեջ մտնելու</w:t>
      </w:r>
      <w:r w:rsidRPr="00761C39">
        <w:rPr>
          <w:rFonts w:ascii="Sylfaen" w:hAnsi="Sylfaen"/>
          <w:sz w:val="24"/>
          <w:szCs w:val="24"/>
        </w:rPr>
        <w:t xml:space="preserve"> առաջարկությունը դիվանագիտական ուղիներով Վիետնամ ուղարկելու օրվանից 30 օրացուցային օրը լրանալուց հետո Վիետնամը խորհրդակցություններ</w:t>
      </w:r>
      <w:r w:rsidR="001D62F9" w:rsidRPr="00761C39">
        <w:rPr>
          <w:rFonts w:ascii="Sylfaen" w:hAnsi="Sylfaen"/>
          <w:sz w:val="24"/>
          <w:szCs w:val="24"/>
        </w:rPr>
        <w:t>ի մեջ</w:t>
      </w:r>
      <w:r w:rsidRPr="00761C39">
        <w:rPr>
          <w:rFonts w:ascii="Sylfaen" w:hAnsi="Sylfaen"/>
          <w:sz w:val="24"/>
          <w:szCs w:val="24"/>
        </w:rPr>
        <w:t xml:space="preserve"> չի </w:t>
      </w:r>
      <w:r w:rsidR="001D62F9" w:rsidRPr="00761C39">
        <w:rPr>
          <w:rFonts w:ascii="Sylfaen" w:hAnsi="Sylfaen"/>
          <w:sz w:val="24"/>
          <w:szCs w:val="24"/>
        </w:rPr>
        <w:t>մտել</w:t>
      </w:r>
      <w:r w:rsidRPr="00761C39">
        <w:rPr>
          <w:rFonts w:ascii="Sylfaen" w:hAnsi="Sylfaen"/>
          <w:sz w:val="24"/>
          <w:szCs w:val="24"/>
        </w:rPr>
        <w:t xml:space="preserve">, </w:t>
      </w:r>
      <w:r w:rsidR="006F139F" w:rsidRPr="00761C39">
        <w:rPr>
          <w:rFonts w:ascii="Sylfaen" w:hAnsi="Sylfaen"/>
          <w:sz w:val="24"/>
          <w:szCs w:val="24"/>
        </w:rPr>
        <w:t xml:space="preserve">ապա </w:t>
      </w:r>
      <w:r w:rsidRPr="00761C39">
        <w:rPr>
          <w:rFonts w:ascii="Sylfaen" w:hAnsi="Sylfaen"/>
          <w:sz w:val="24"/>
          <w:szCs w:val="24"/>
        </w:rPr>
        <w:t xml:space="preserve">Հանձնաժողովը Վիետնամ է ուղարկում համապատասխան ծանուցում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նախաձեռնում Համատեղ կոմիտեի կողմից տվյալ հարցի քննարկումը։</w:t>
      </w: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16.</w:t>
      </w:r>
      <w:r w:rsid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Համաձայնության չգալու կամ փոխընդունելի որոշում չկայացնելու դեպքում հայտնաբերված պարբերական խախտումների փաստերի վերաբերյալ հարցը Համատեղ կոմիտեի կողմից քննարկ</w:t>
      </w:r>
      <w:r w:rsidR="006F139F" w:rsidRPr="00761C39">
        <w:rPr>
          <w:rFonts w:ascii="Sylfaen" w:hAnsi="Sylfaen"/>
          <w:sz w:val="24"/>
          <w:szCs w:val="24"/>
        </w:rPr>
        <w:t>վ</w:t>
      </w:r>
      <w:r w:rsidRPr="00761C39">
        <w:rPr>
          <w:rFonts w:ascii="Sylfaen" w:hAnsi="Sylfaen"/>
          <w:sz w:val="24"/>
          <w:szCs w:val="24"/>
        </w:rPr>
        <w:t>ելու մասին հարցումը Համատեղ կոմիտեում Վիետնամի ներկայացուցչին ուղարկելու օրվանից հետո</w:t>
      </w:r>
      <w:r w:rsidR="001612A7" w:rsidRPr="00761C39">
        <w:rPr>
          <w:rFonts w:ascii="Sylfaen" w:hAnsi="Sylfaen"/>
          <w:sz w:val="24"/>
          <w:szCs w:val="24"/>
        </w:rPr>
        <w:t>՝</w:t>
      </w:r>
      <w:r w:rsidRPr="00761C39">
        <w:rPr>
          <w:rFonts w:ascii="Sylfaen" w:hAnsi="Sylfaen"/>
          <w:sz w:val="24"/>
          <w:szCs w:val="24"/>
        </w:rPr>
        <w:t xml:space="preserve"> 60</w:t>
      </w:r>
      <w:r w:rsidR="00761C39">
        <w:rPr>
          <w:rFonts w:ascii="Sylfaen" w:hAnsi="Sylfaen"/>
          <w:sz w:val="24"/>
          <w:szCs w:val="24"/>
        </w:rPr>
        <w:t> </w:t>
      </w:r>
      <w:r w:rsidRPr="00761C39">
        <w:rPr>
          <w:rFonts w:ascii="Sylfaen" w:hAnsi="Sylfaen"/>
          <w:sz w:val="24"/>
          <w:szCs w:val="24"/>
        </w:rPr>
        <w:t>օրացուցային օրվա ընթացքում Հանձնաժողովի խորհուրդը քննարկում է ժամանակավոր կասեցման մասին հարցը։</w:t>
      </w:r>
    </w:p>
    <w:p w:rsidR="00750191" w:rsidRPr="00761C39" w:rsidRDefault="00622A79" w:rsidP="001D001F">
      <w:pPr>
        <w:pStyle w:val="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lastRenderedPageBreak/>
        <w:t>17.</w:t>
      </w:r>
      <w:r w:rsidR="00761C39" w:rsidRP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Ժամանակավոր կասեցումը կարող է կիրառվել հետ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>յալ անձանց (արտադրողների կամ արտահանողների) հետ կապված ապրանքների նկատմամբ՝</w:t>
      </w:r>
    </w:p>
    <w:p w:rsidR="00750191" w:rsidRPr="00761C39" w:rsidRDefault="002C7EC7" w:rsidP="001D001F">
      <w:pPr>
        <w:pStyle w:val="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ա)</w:t>
      </w:r>
      <w:r w:rsidR="00761C39" w:rsidRP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Վիետնամում գրանցված, սակագնային առանձնաշնորհումների ռեժիմ հայտարարելու պահանջների մասով պարբերական խախտումներ կատարելու հետ առնչություն ունեցող.</w:t>
      </w:r>
    </w:p>
    <w:p w:rsidR="00750191" w:rsidRPr="00761C39" w:rsidRDefault="002C7EC7" w:rsidP="001D001F">
      <w:pPr>
        <w:pStyle w:val="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բ)</w:t>
      </w:r>
      <w:r w:rsidR="00761C39" w:rsidRP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վերիֆիկացման հարցման (հարցումների) կամ այնպիսի արտագնա ստուգում անցկացնելու հարցման (հարցումների) սուբյեկտ հանդիսացող, որի արդյունքում հայտնաբերվել են պարբերական խախտումներ։</w:t>
      </w:r>
    </w:p>
    <w:p w:rsidR="00750191" w:rsidRPr="00761C39" w:rsidRDefault="00622A79" w:rsidP="00903349">
      <w:pPr>
        <w:pStyle w:val="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18.</w:t>
      </w:r>
      <w:r w:rsidR="00761C39" w:rsidRP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Ժամանակավոր կասեցման ժամկետը չի կարող գերազանցել այն ներմուծելու մասին Հանձնաժողովի խորհրդի որոշ</w:t>
      </w:r>
      <w:r w:rsidR="004062DD" w:rsidRPr="00761C39">
        <w:rPr>
          <w:rFonts w:ascii="Sylfaen" w:hAnsi="Sylfaen"/>
          <w:sz w:val="24"/>
          <w:szCs w:val="24"/>
        </w:rPr>
        <w:t>ու</w:t>
      </w:r>
      <w:r w:rsidRPr="00761C39">
        <w:rPr>
          <w:rFonts w:ascii="Sylfaen" w:hAnsi="Sylfaen"/>
          <w:sz w:val="24"/>
          <w:szCs w:val="24"/>
        </w:rPr>
        <w:t>մն ուժի մեջ մտնելու օրվանից հետո 4 ամիսը։</w:t>
      </w:r>
      <w:r w:rsidR="00761C39">
        <w:rPr>
          <w:rFonts w:ascii="Sylfaen" w:hAnsi="Sylfaen"/>
          <w:sz w:val="24"/>
          <w:szCs w:val="24"/>
        </w:rPr>
        <w:t xml:space="preserve"> </w:t>
      </w:r>
      <w:r w:rsidRPr="00761C39">
        <w:rPr>
          <w:rFonts w:ascii="Sylfaen" w:hAnsi="Sylfaen"/>
          <w:sz w:val="24"/>
          <w:szCs w:val="24"/>
        </w:rPr>
        <w:t xml:space="preserve">Ժամանակավոր կասեցումը կարող է վաղաժամկետ դադարեցվել կամ երկարաձգվել՝ հաշվի առնելով սույն </w:t>
      </w:r>
      <w:r w:rsidR="004062DD" w:rsidRPr="00761C39">
        <w:rPr>
          <w:rFonts w:ascii="Sylfaen" w:hAnsi="Sylfaen"/>
          <w:sz w:val="24"/>
          <w:szCs w:val="24"/>
        </w:rPr>
        <w:t>կ</w:t>
      </w:r>
      <w:r w:rsidRPr="00761C39">
        <w:rPr>
          <w:rFonts w:ascii="Sylfaen" w:hAnsi="Sylfaen"/>
          <w:sz w:val="24"/>
          <w:szCs w:val="24"/>
        </w:rPr>
        <w:t>արգի 22 -24 կետերը։</w:t>
      </w:r>
    </w:p>
    <w:p w:rsidR="00750191" w:rsidRPr="00761C39" w:rsidRDefault="00622A79" w:rsidP="001D001F">
      <w:pPr>
        <w:pStyle w:val="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19.</w:t>
      </w:r>
      <w:r w:rsidR="00761C39" w:rsidRP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Ժամանակավոր կասեցման մասին Հանձնաժողովի խորհրդի որոշումը պետք է պարունակի վիետնամական արտադրողի կամ արտահանողի անվանումը, Եվրասիական տնտեսական միության արտաքին տնտեսական գործունեության միասնական ապրանքային անվանացանկին (այսուհետ՝ ԵԱՏՄ ԱՏԳ ԱԱ) համապատասխան առնվազն 8 նիշի մակարդակով այն ապրանքի ծածկագիրը, որի մասով ներմուծվում է ժամանակավոր կասեցումը, ինչպես նա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այդ ժամանակավոր կասեցում</w:t>
      </w:r>
      <w:r w:rsidR="00B876C9" w:rsidRPr="00761C39">
        <w:rPr>
          <w:rFonts w:ascii="Sylfaen" w:hAnsi="Sylfaen"/>
          <w:sz w:val="24"/>
          <w:szCs w:val="24"/>
        </w:rPr>
        <w:t>ն</w:t>
      </w:r>
      <w:r w:rsidRPr="00761C39">
        <w:rPr>
          <w:rFonts w:ascii="Sylfaen" w:hAnsi="Sylfaen"/>
          <w:sz w:val="24"/>
          <w:szCs w:val="24"/>
        </w:rPr>
        <w:t xml:space="preserve"> սկսելու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ավարտելու ամսաթվերի նշումը։</w:t>
      </w:r>
    </w:p>
    <w:p w:rsidR="00750191" w:rsidRPr="00761C39" w:rsidRDefault="00622A79" w:rsidP="001D001F">
      <w:pPr>
        <w:pStyle w:val="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20.</w:t>
      </w:r>
      <w:r w:rsidR="00761C39" w:rsidRP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 xml:space="preserve">Եթե ժամանակավոր կասեցման գործողության ընթացքում հայտնաբերվում են այլ վիետնամական արտադրողների կամ արտահանողների նույնական ապրանքների մասով պարբերական խախտումների փաստեր, </w:t>
      </w:r>
      <w:r w:rsidR="00E30B56" w:rsidRPr="00761C39">
        <w:rPr>
          <w:rFonts w:ascii="Sylfaen" w:hAnsi="Sylfaen"/>
          <w:sz w:val="24"/>
          <w:szCs w:val="24"/>
        </w:rPr>
        <w:t xml:space="preserve">ապա </w:t>
      </w:r>
      <w:r w:rsidRPr="00761C39">
        <w:rPr>
          <w:rFonts w:ascii="Sylfaen" w:hAnsi="Sylfaen"/>
          <w:sz w:val="24"/>
          <w:szCs w:val="24"/>
        </w:rPr>
        <w:t>Հանձնաժողովի խորհուրդը կարող է այն ապրանքների մասով ժամանակավոր կասեցման մասին որոշում կայացնել, որոնք ԵԱՏՄ ԱՏԳ ԱԱ-ին համապատասխան դասակարգ</w:t>
      </w:r>
      <w:r w:rsidR="00BF4E96" w:rsidRPr="00761C39">
        <w:rPr>
          <w:rFonts w:ascii="Sylfaen" w:hAnsi="Sylfaen"/>
          <w:sz w:val="24"/>
          <w:szCs w:val="24"/>
        </w:rPr>
        <w:t>վու</w:t>
      </w:r>
      <w:r w:rsidRPr="00761C39">
        <w:rPr>
          <w:rFonts w:ascii="Sylfaen" w:hAnsi="Sylfaen"/>
          <w:sz w:val="24"/>
          <w:szCs w:val="24"/>
        </w:rPr>
        <w:t>մ են առնվազն 8 նիշի մակարդակի ծածկագրով՝ առանց կոնկրետ վիետնամական արտադրողի</w:t>
      </w:r>
      <w:r w:rsidR="008B2B63" w:rsidRPr="00761C39">
        <w:rPr>
          <w:rFonts w:ascii="Sylfaen" w:hAnsi="Sylfaen"/>
          <w:sz w:val="24"/>
          <w:szCs w:val="24"/>
        </w:rPr>
        <w:t>ն</w:t>
      </w:r>
      <w:r w:rsidRPr="00761C39">
        <w:rPr>
          <w:rFonts w:ascii="Sylfaen" w:hAnsi="Sylfaen"/>
          <w:sz w:val="24"/>
          <w:szCs w:val="24"/>
        </w:rPr>
        <w:t xml:space="preserve"> կամ արտահանողի</w:t>
      </w:r>
      <w:r w:rsidR="008B2B63" w:rsidRPr="00761C39">
        <w:rPr>
          <w:rFonts w:ascii="Sylfaen" w:hAnsi="Sylfaen"/>
          <w:sz w:val="24"/>
          <w:szCs w:val="24"/>
        </w:rPr>
        <w:t>ն</w:t>
      </w:r>
      <w:r w:rsidRPr="00761C39">
        <w:rPr>
          <w:rFonts w:ascii="Sylfaen" w:hAnsi="Sylfaen"/>
          <w:sz w:val="24"/>
          <w:szCs w:val="24"/>
        </w:rPr>
        <w:t xml:space="preserve"> առնչվելու։</w:t>
      </w:r>
    </w:p>
    <w:p w:rsidR="00750191" w:rsidRPr="00761C39" w:rsidRDefault="00622A79" w:rsidP="001D001F">
      <w:pPr>
        <w:pStyle w:val="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21.</w:t>
      </w:r>
      <w:r w:rsidR="00761C39" w:rsidRP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 xml:space="preserve">Հանձնաժողովի խորհրդի կողմից ժամանակավոր կասեցման մասին որոշում կայացնելուց հետո Հանձնաժողովն անդամ պետությունների հետ </w:t>
      </w:r>
      <w:r w:rsidRPr="00761C39">
        <w:rPr>
          <w:rFonts w:ascii="Sylfaen" w:hAnsi="Sylfaen"/>
          <w:sz w:val="24"/>
          <w:szCs w:val="24"/>
        </w:rPr>
        <w:lastRenderedPageBreak/>
        <w:t>համատեղ կարող է խորհրդակցություններ անցկացնել Վիետնամի հետ՝ հայտնաբերված պարբերական խախտումները հնարավորինս շուտ վերացնելու նպատակով, ինչպես նա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գնահատել Վիետնամի կողմից այդ խախտումների վերացումը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Հանձնաժողովի խորհրդի քննարկմանը ներկայացնել ժամանակավոր կասեցումը երկարաձգելու (վաղաժամկետ դադարեցնելու) մասին առաջարկություն։</w:t>
      </w: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22.</w:t>
      </w:r>
      <w:r w:rsidR="00761C39" w:rsidRP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>Հանձնաժողովի խորհուրդը կարող է ժամանակավոր կասեցման կիրառումը վաղաժամկետ դադարեցնելու մասին որոշում կայացնել</w:t>
      </w:r>
      <w:r w:rsidR="003D2157" w:rsidRPr="00761C39">
        <w:rPr>
          <w:rFonts w:ascii="Sylfaen" w:hAnsi="Sylfaen"/>
          <w:sz w:val="24"/>
          <w:szCs w:val="24"/>
        </w:rPr>
        <w:t>՝</w:t>
      </w:r>
      <w:r w:rsidRPr="00761C39">
        <w:rPr>
          <w:rFonts w:ascii="Sylfaen" w:hAnsi="Sylfaen"/>
          <w:sz w:val="24"/>
          <w:szCs w:val="24"/>
        </w:rPr>
        <w:t xml:space="preserve"> Համաձայնագրի 4-րդ գլխի պահանջները կատարելու մասով անհրաժեշտ միջոցներ ձեռնարկելու մասին համոզիչ ապացույցներ Վիետնամի կողմից տրամադրելու պայմանով։</w:t>
      </w: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23.</w:t>
      </w:r>
      <w:r w:rsidR="00761C39" w:rsidRP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 xml:space="preserve">Եթե ժամանակավոր կասեցում ներմուծելու համար հիմք հանդիսացող պարբերական խախտումները չեն վերացվել, </w:t>
      </w:r>
      <w:r w:rsidR="00114F5E" w:rsidRPr="00761C39">
        <w:rPr>
          <w:rFonts w:ascii="Sylfaen" w:hAnsi="Sylfaen"/>
          <w:sz w:val="24"/>
          <w:szCs w:val="24"/>
        </w:rPr>
        <w:t xml:space="preserve">ապա </w:t>
      </w:r>
      <w:r w:rsidRPr="00761C39">
        <w:rPr>
          <w:rFonts w:ascii="Sylfaen" w:hAnsi="Sylfaen"/>
          <w:sz w:val="24"/>
          <w:szCs w:val="24"/>
        </w:rPr>
        <w:t>Հանձնաժողովի խորհուրդը քննարկում է այն ժամկետը լրանալու օրվանից հետո 3 ամսից ոչ ավելի ժամկետով ժամանակավոր կասեցումը երկարաձգելու մասին հարցը, որի ընթացքում ներմուծվել է այդ ժամանակավոր կասեցումը։</w:t>
      </w:r>
    </w:p>
    <w:p w:rsidR="00750191" w:rsidRPr="00761C39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24.</w:t>
      </w:r>
      <w:r w:rsidR="00761C39" w:rsidRP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 xml:space="preserve">Հանձնաժողովը Վիետնամին 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Համատեղ կոմիտեին անհապաղ տեղեկացնում է ժամանակավոր կասեցման, ինչպես նա</w:t>
      </w:r>
      <w:r w:rsidR="00761C39">
        <w:rPr>
          <w:rFonts w:ascii="Sylfaen" w:hAnsi="Sylfaen"/>
          <w:sz w:val="24"/>
          <w:szCs w:val="24"/>
        </w:rPr>
        <w:t>եւ</w:t>
      </w:r>
      <w:r w:rsidRPr="00761C39">
        <w:rPr>
          <w:rFonts w:ascii="Sylfaen" w:hAnsi="Sylfaen"/>
          <w:sz w:val="24"/>
          <w:szCs w:val="24"/>
        </w:rPr>
        <w:t xml:space="preserve"> այդ ժամանակավոր կասեցումը երկարաձգելու (վաղաժամկետ դադարեցնելու) մասին որոշում կայացնելու վերաբերյալ։</w:t>
      </w:r>
    </w:p>
    <w:p w:rsidR="00750191" w:rsidRPr="001D001F" w:rsidRDefault="00622A7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61C39">
        <w:rPr>
          <w:rFonts w:ascii="Sylfaen" w:hAnsi="Sylfaen"/>
          <w:sz w:val="24"/>
          <w:szCs w:val="24"/>
        </w:rPr>
        <w:t>25.</w:t>
      </w:r>
      <w:r w:rsidR="00761C39" w:rsidRPr="00761C39">
        <w:rPr>
          <w:rFonts w:ascii="Sylfaen" w:hAnsi="Sylfaen"/>
          <w:sz w:val="24"/>
          <w:szCs w:val="24"/>
        </w:rPr>
        <w:tab/>
      </w:r>
      <w:r w:rsidRPr="00761C39">
        <w:rPr>
          <w:rFonts w:ascii="Sylfaen" w:hAnsi="Sylfaen"/>
          <w:sz w:val="24"/>
          <w:szCs w:val="24"/>
        </w:rPr>
        <w:t xml:space="preserve">Սույն </w:t>
      </w:r>
      <w:r w:rsidR="00114F5E" w:rsidRPr="00761C39">
        <w:rPr>
          <w:rFonts w:ascii="Sylfaen" w:hAnsi="Sylfaen"/>
          <w:sz w:val="24"/>
          <w:szCs w:val="24"/>
        </w:rPr>
        <w:t>կ</w:t>
      </w:r>
      <w:r w:rsidRPr="00761C39">
        <w:rPr>
          <w:rFonts w:ascii="Sylfaen" w:hAnsi="Sylfaen"/>
          <w:sz w:val="24"/>
          <w:szCs w:val="24"/>
        </w:rPr>
        <w:t>արգին համապատասխան տրամադրվող ամբողջ տեղեկատվությունը</w:t>
      </w:r>
      <w:r w:rsidR="00114F5E" w:rsidRPr="00761C39">
        <w:rPr>
          <w:rFonts w:ascii="Sylfaen" w:hAnsi="Sylfaen"/>
          <w:sz w:val="24"/>
          <w:szCs w:val="24"/>
        </w:rPr>
        <w:t>՝</w:t>
      </w:r>
      <w:r w:rsidRPr="00761C39">
        <w:rPr>
          <w:rFonts w:ascii="Sylfaen" w:hAnsi="Sylfaen"/>
          <w:sz w:val="24"/>
          <w:szCs w:val="24"/>
        </w:rPr>
        <w:t xml:space="preserve"> որպես գաղտնի</w:t>
      </w:r>
      <w:r w:rsidR="00114F5E" w:rsidRPr="00761C39">
        <w:rPr>
          <w:rFonts w:ascii="Sylfaen" w:hAnsi="Sylfaen"/>
          <w:sz w:val="24"/>
          <w:szCs w:val="24"/>
        </w:rPr>
        <w:t>,</w:t>
      </w:r>
      <w:r w:rsidRPr="00761C39">
        <w:rPr>
          <w:rFonts w:ascii="Sylfaen" w:hAnsi="Sylfaen"/>
          <w:sz w:val="24"/>
          <w:szCs w:val="24"/>
        </w:rPr>
        <w:t xml:space="preserve"> պետք է քննարկվի Համաձայնագրի 4.32</w:t>
      </w:r>
      <w:r w:rsidR="00903349" w:rsidRPr="00903349">
        <w:rPr>
          <w:rFonts w:ascii="Sylfaen" w:hAnsi="Sylfaen"/>
          <w:sz w:val="24"/>
          <w:szCs w:val="24"/>
        </w:rPr>
        <w:t> </w:t>
      </w:r>
      <w:r w:rsidRPr="00761C39">
        <w:rPr>
          <w:rFonts w:ascii="Sylfaen" w:hAnsi="Sylfaen"/>
          <w:sz w:val="24"/>
          <w:szCs w:val="24"/>
        </w:rPr>
        <w:t>հոդվածին համապատասխան։</w:t>
      </w:r>
    </w:p>
    <w:p w:rsidR="00761C39" w:rsidRPr="001D001F" w:rsidRDefault="00761C3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761C39" w:rsidRPr="00761C39" w:rsidRDefault="00761C39" w:rsidP="00761C39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</w:t>
      </w:r>
    </w:p>
    <w:sectPr w:rsidR="00761C39" w:rsidRPr="00761C39" w:rsidSect="001D001F">
      <w:footerReference w:type="default" r:id="rId8"/>
      <w:pgSz w:w="11900" w:h="16840" w:code="9"/>
      <w:pgMar w:top="1418" w:right="1418" w:bottom="1418" w:left="1418" w:header="0" w:footer="64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31" w:rsidRDefault="005E5F31" w:rsidP="00750191">
      <w:r>
        <w:separator/>
      </w:r>
    </w:p>
  </w:endnote>
  <w:endnote w:type="continuationSeparator" w:id="0">
    <w:p w:rsidR="005E5F31" w:rsidRDefault="005E5F31" w:rsidP="0075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07751"/>
      <w:docPartObj>
        <w:docPartGallery w:val="Page Numbers (Bottom of Page)"/>
        <w:docPartUnique/>
      </w:docPartObj>
    </w:sdtPr>
    <w:sdtEndPr/>
    <w:sdtContent>
      <w:p w:rsidR="001D001F" w:rsidRPr="001D001F" w:rsidRDefault="005E5F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5E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31" w:rsidRDefault="005E5F31"/>
  </w:footnote>
  <w:footnote w:type="continuationSeparator" w:id="0">
    <w:p w:rsidR="005E5F31" w:rsidRDefault="005E5F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B87"/>
    <w:multiLevelType w:val="multilevel"/>
    <w:tmpl w:val="DDDA7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7178D0"/>
    <w:multiLevelType w:val="multilevel"/>
    <w:tmpl w:val="64B02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50191"/>
    <w:rsid w:val="0002121A"/>
    <w:rsid w:val="000528AD"/>
    <w:rsid w:val="000B0252"/>
    <w:rsid w:val="000B79F7"/>
    <w:rsid w:val="000D2675"/>
    <w:rsid w:val="000D6ECE"/>
    <w:rsid w:val="00114F5E"/>
    <w:rsid w:val="001612A7"/>
    <w:rsid w:val="0017473D"/>
    <w:rsid w:val="001C6C28"/>
    <w:rsid w:val="001D001F"/>
    <w:rsid w:val="001D62F9"/>
    <w:rsid w:val="002027A4"/>
    <w:rsid w:val="0026674A"/>
    <w:rsid w:val="00291363"/>
    <w:rsid w:val="002C7EC7"/>
    <w:rsid w:val="002E6A13"/>
    <w:rsid w:val="00302805"/>
    <w:rsid w:val="00346F6D"/>
    <w:rsid w:val="00364C82"/>
    <w:rsid w:val="00375C00"/>
    <w:rsid w:val="003D2157"/>
    <w:rsid w:val="004062DD"/>
    <w:rsid w:val="004700FA"/>
    <w:rsid w:val="00473454"/>
    <w:rsid w:val="00474E59"/>
    <w:rsid w:val="00491A69"/>
    <w:rsid w:val="00497333"/>
    <w:rsid w:val="004B0943"/>
    <w:rsid w:val="004D380C"/>
    <w:rsid w:val="00597A81"/>
    <w:rsid w:val="005E5F31"/>
    <w:rsid w:val="006074E2"/>
    <w:rsid w:val="00622A79"/>
    <w:rsid w:val="00623AAC"/>
    <w:rsid w:val="00624EC9"/>
    <w:rsid w:val="0066114E"/>
    <w:rsid w:val="006B436F"/>
    <w:rsid w:val="006F139F"/>
    <w:rsid w:val="00722346"/>
    <w:rsid w:val="00723B09"/>
    <w:rsid w:val="007465ED"/>
    <w:rsid w:val="00750191"/>
    <w:rsid w:val="00761C39"/>
    <w:rsid w:val="00766BE3"/>
    <w:rsid w:val="00791293"/>
    <w:rsid w:val="00796A8E"/>
    <w:rsid w:val="007C0DB0"/>
    <w:rsid w:val="007C58BE"/>
    <w:rsid w:val="0080068C"/>
    <w:rsid w:val="008A20DF"/>
    <w:rsid w:val="008B2B63"/>
    <w:rsid w:val="008F5D89"/>
    <w:rsid w:val="00903349"/>
    <w:rsid w:val="00955951"/>
    <w:rsid w:val="009C763B"/>
    <w:rsid w:val="009D2F3E"/>
    <w:rsid w:val="009E31A6"/>
    <w:rsid w:val="009F1B8F"/>
    <w:rsid w:val="00A2669A"/>
    <w:rsid w:val="00A86E31"/>
    <w:rsid w:val="00AD3D73"/>
    <w:rsid w:val="00AE09E8"/>
    <w:rsid w:val="00AF1816"/>
    <w:rsid w:val="00B63954"/>
    <w:rsid w:val="00B876C9"/>
    <w:rsid w:val="00BD1D80"/>
    <w:rsid w:val="00BD54EB"/>
    <w:rsid w:val="00BF4E96"/>
    <w:rsid w:val="00C75499"/>
    <w:rsid w:val="00C8020E"/>
    <w:rsid w:val="00CE4E12"/>
    <w:rsid w:val="00D034D2"/>
    <w:rsid w:val="00D3300D"/>
    <w:rsid w:val="00D7490B"/>
    <w:rsid w:val="00DC7F2E"/>
    <w:rsid w:val="00E05DB6"/>
    <w:rsid w:val="00E1218B"/>
    <w:rsid w:val="00E171C6"/>
    <w:rsid w:val="00E30B56"/>
    <w:rsid w:val="00E42F20"/>
    <w:rsid w:val="00E476A6"/>
    <w:rsid w:val="00E63D31"/>
    <w:rsid w:val="00EA4A8F"/>
    <w:rsid w:val="00ED117F"/>
    <w:rsid w:val="00EF3589"/>
    <w:rsid w:val="00F24B36"/>
    <w:rsid w:val="00F94550"/>
    <w:rsid w:val="00FA6BCA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019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0191"/>
    <w:rPr>
      <w:color w:val="0066CC"/>
      <w:u w:val="single"/>
    </w:rPr>
  </w:style>
  <w:style w:type="character" w:customStyle="1" w:styleId="4">
    <w:name w:val="Основной текст (4)_"/>
    <w:basedOn w:val="DefaultParagraphFont"/>
    <w:link w:val="40"/>
    <w:rsid w:val="00750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DefaultParagraphFont"/>
    <w:link w:val="20"/>
    <w:rsid w:val="00750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pt">
    <w:name w:val="Основной текст (2) + Интервал 2 pt"/>
    <w:basedOn w:val="2"/>
    <w:rsid w:val="00750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12">
    <w:name w:val="Заголовок №1 (2)_"/>
    <w:basedOn w:val="DefaultParagraphFont"/>
    <w:link w:val="120"/>
    <w:rsid w:val="00750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4pt">
    <w:name w:val="Основной текст (4) + Интервал 4 pt"/>
    <w:basedOn w:val="4"/>
    <w:rsid w:val="00750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4pt">
    <w:name w:val="Основной текст (2) + Полужирный;Интервал 4 pt"/>
    <w:basedOn w:val="2"/>
    <w:rsid w:val="00750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1">
    <w:name w:val="Основной текст (2) + Полужирный"/>
    <w:basedOn w:val="2"/>
    <w:rsid w:val="00750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42pt">
    <w:name w:val="Основной текст (4) + Интервал 2 pt"/>
    <w:basedOn w:val="4"/>
    <w:rsid w:val="00750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40">
    <w:name w:val="Основной текст (4)"/>
    <w:basedOn w:val="Normal"/>
    <w:link w:val="4"/>
    <w:rsid w:val="007501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Normal"/>
    <w:link w:val="2"/>
    <w:rsid w:val="00750191"/>
    <w:pPr>
      <w:shd w:val="clear" w:color="auto" w:fill="FFFFFF"/>
      <w:spacing w:before="480" w:after="8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0">
    <w:name w:val="Заголовок №1 (2)"/>
    <w:basedOn w:val="Normal"/>
    <w:link w:val="12"/>
    <w:rsid w:val="0075019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8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001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01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001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01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1562</Words>
  <Characters>8906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33</cp:revision>
  <dcterms:created xsi:type="dcterms:W3CDTF">2018-03-30T11:14:00Z</dcterms:created>
  <dcterms:modified xsi:type="dcterms:W3CDTF">2018-11-16T11:44:00Z</dcterms:modified>
</cp:coreProperties>
</file>