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07" w:rsidRPr="00536A80" w:rsidRDefault="00296BCD" w:rsidP="007B23E3">
      <w:pPr>
        <w:pStyle w:val="Bodytext20"/>
        <w:shd w:val="clear" w:color="auto" w:fill="auto"/>
        <w:spacing w:before="0" w:after="160" w:line="360" w:lineRule="auto"/>
        <w:ind w:left="5670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536A80">
        <w:rPr>
          <w:rFonts w:ascii="Sylfaen" w:hAnsi="Sylfaen"/>
          <w:sz w:val="24"/>
          <w:szCs w:val="24"/>
        </w:rPr>
        <w:t>ՀԱՍՏԱՏՎԱԾ Է</w:t>
      </w:r>
    </w:p>
    <w:p w:rsidR="00051807" w:rsidRPr="00536A80" w:rsidRDefault="00296BCD" w:rsidP="007B23E3">
      <w:pPr>
        <w:pStyle w:val="Bodytext20"/>
        <w:shd w:val="clear" w:color="auto" w:fill="auto"/>
        <w:spacing w:before="0" w:after="160" w:line="36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A92439" w:rsidRPr="00536A80">
        <w:rPr>
          <w:rFonts w:ascii="Sylfaen" w:hAnsi="Sylfaen"/>
          <w:sz w:val="24"/>
          <w:szCs w:val="24"/>
        </w:rPr>
        <w:t xml:space="preserve"> </w:t>
      </w:r>
      <w:r w:rsidRPr="00536A80">
        <w:rPr>
          <w:rFonts w:ascii="Sylfaen" w:hAnsi="Sylfaen"/>
          <w:sz w:val="24"/>
          <w:szCs w:val="24"/>
        </w:rPr>
        <w:t>2016 թվականի նոյեմբերի 1-ի թիվ 130 որոշմամբ</w:t>
      </w:r>
    </w:p>
    <w:p w:rsidR="00A92439" w:rsidRPr="00536A80" w:rsidRDefault="00A92439" w:rsidP="00A92439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051807" w:rsidRPr="00536A80" w:rsidRDefault="00296BCD" w:rsidP="00A92439">
      <w:pPr>
        <w:pStyle w:val="Bodytext40"/>
        <w:shd w:val="clear" w:color="auto" w:fill="auto"/>
        <w:spacing w:before="0" w:after="160" w:line="360" w:lineRule="auto"/>
        <w:ind w:left="567" w:right="559"/>
        <w:rPr>
          <w:rFonts w:ascii="Sylfaen" w:hAnsi="Sylfaen"/>
          <w:spacing w:val="0"/>
          <w:sz w:val="24"/>
          <w:szCs w:val="24"/>
        </w:rPr>
      </w:pPr>
      <w:r w:rsidRPr="00536A80">
        <w:rPr>
          <w:rFonts w:ascii="Sylfaen" w:hAnsi="Sylfaen"/>
          <w:spacing w:val="0"/>
          <w:sz w:val="24"/>
          <w:szCs w:val="24"/>
        </w:rPr>
        <w:t>ՀԻՄՆԱԴՐՈՒՅԹ</w:t>
      </w:r>
    </w:p>
    <w:p w:rsidR="00051807" w:rsidRPr="00536A80" w:rsidRDefault="00296BCD" w:rsidP="00A92439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>«</w:t>
      </w:r>
      <w:r w:rsidR="00013434" w:rsidRPr="00536A80">
        <w:rPr>
          <w:rFonts w:ascii="Sylfaen" w:hAnsi="Sylfaen"/>
          <w:sz w:val="24"/>
          <w:szCs w:val="24"/>
        </w:rPr>
        <w:t>Ա</w:t>
      </w:r>
      <w:r w:rsidRPr="00536A80">
        <w:rPr>
          <w:rFonts w:ascii="Sylfaen" w:hAnsi="Sylfaen"/>
          <w:sz w:val="24"/>
          <w:szCs w:val="24"/>
        </w:rPr>
        <w:t xml:space="preserve">զատ մաքսային գոտի» մաքսային ընթացակարգը </w:t>
      </w:r>
      <w:r w:rsidR="00A92439" w:rsidRPr="00536A80">
        <w:rPr>
          <w:rFonts w:ascii="Sylfaen" w:hAnsi="Sylfaen"/>
          <w:sz w:val="24"/>
          <w:szCs w:val="24"/>
        </w:rPr>
        <w:t>եւ</w:t>
      </w:r>
      <w:r w:rsidRPr="00536A80">
        <w:rPr>
          <w:rFonts w:ascii="Sylfaen" w:hAnsi="Sylfaen"/>
          <w:sz w:val="24"/>
          <w:szCs w:val="24"/>
        </w:rPr>
        <w:t xml:space="preserve"> «ազատ պահեստ» մաքսային ընթացակարգն ավարտելիս ապրանքների մաքսային արժեքի որոշման առանձնահատկությունների մասին</w:t>
      </w:r>
    </w:p>
    <w:p w:rsidR="00A92439" w:rsidRPr="00536A80" w:rsidRDefault="00A92439" w:rsidP="00A92439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</w:p>
    <w:p w:rsidR="00051807" w:rsidRPr="00536A80" w:rsidRDefault="00A92439" w:rsidP="00A9243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>1.</w:t>
      </w:r>
      <w:r w:rsidRPr="00536A80">
        <w:rPr>
          <w:rFonts w:ascii="Sylfaen" w:hAnsi="Sylfaen"/>
          <w:sz w:val="24"/>
          <w:szCs w:val="24"/>
        </w:rPr>
        <w:tab/>
      </w:r>
      <w:r w:rsidR="00296BCD" w:rsidRPr="00536A80">
        <w:rPr>
          <w:rFonts w:ascii="Sylfaen" w:hAnsi="Sylfaen"/>
          <w:sz w:val="24"/>
          <w:szCs w:val="24"/>
        </w:rPr>
        <w:t xml:space="preserve">Սույն </w:t>
      </w:r>
      <w:r w:rsidR="00E80443" w:rsidRPr="00536A80">
        <w:rPr>
          <w:rFonts w:ascii="Sylfaen" w:hAnsi="Sylfaen"/>
          <w:sz w:val="24"/>
          <w:szCs w:val="24"/>
        </w:rPr>
        <w:t>հ</w:t>
      </w:r>
      <w:r w:rsidR="00296BCD" w:rsidRPr="00536A80">
        <w:rPr>
          <w:rFonts w:ascii="Sylfaen" w:hAnsi="Sylfaen"/>
          <w:sz w:val="24"/>
          <w:szCs w:val="24"/>
        </w:rPr>
        <w:t>իմնադրույթը սահմանում է հետ</w:t>
      </w:r>
      <w:r w:rsidRPr="00536A80">
        <w:rPr>
          <w:rFonts w:ascii="Sylfaen" w:hAnsi="Sylfaen"/>
          <w:sz w:val="24"/>
          <w:szCs w:val="24"/>
        </w:rPr>
        <w:t>եւ</w:t>
      </w:r>
      <w:r w:rsidR="00296BCD" w:rsidRPr="00536A80">
        <w:rPr>
          <w:rFonts w:ascii="Sylfaen" w:hAnsi="Sylfaen"/>
          <w:sz w:val="24"/>
          <w:szCs w:val="24"/>
        </w:rPr>
        <w:t>յալ ապրանքների մաքսային արժեքի որոշման առանձնահատկությունները՝</w:t>
      </w:r>
    </w:p>
    <w:p w:rsidR="00051807" w:rsidRPr="00536A80" w:rsidRDefault="00A92439" w:rsidP="00A92439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>ա)</w:t>
      </w:r>
      <w:r w:rsidRPr="00536A80">
        <w:rPr>
          <w:rFonts w:ascii="Sylfaen" w:hAnsi="Sylfaen"/>
          <w:sz w:val="24"/>
          <w:szCs w:val="24"/>
        </w:rPr>
        <w:tab/>
      </w:r>
      <w:r w:rsidR="00296BCD" w:rsidRPr="00536A80">
        <w:rPr>
          <w:rFonts w:ascii="Sylfaen" w:hAnsi="Sylfaen"/>
          <w:sz w:val="24"/>
          <w:szCs w:val="24"/>
        </w:rPr>
        <w:t xml:space="preserve">ապրանքներ, որոնք պատրաստված (ստացված) </w:t>
      </w:r>
      <w:r w:rsidR="004B4C06" w:rsidRPr="00536A80">
        <w:rPr>
          <w:rFonts w:ascii="Sylfaen" w:hAnsi="Sylfaen"/>
          <w:sz w:val="24"/>
          <w:szCs w:val="24"/>
        </w:rPr>
        <w:t xml:space="preserve">են </w:t>
      </w:r>
      <w:r w:rsidR="00296BCD" w:rsidRPr="00536A80">
        <w:rPr>
          <w:rFonts w:ascii="Sylfaen" w:hAnsi="Sylfaen"/>
          <w:sz w:val="24"/>
          <w:szCs w:val="24"/>
        </w:rPr>
        <w:t>«ազատ մաքսային գոտի» մաքսային ընթացակարգով ձ</w:t>
      </w:r>
      <w:r w:rsidRPr="00536A80">
        <w:rPr>
          <w:rFonts w:ascii="Sylfaen" w:hAnsi="Sylfaen"/>
          <w:sz w:val="24"/>
          <w:szCs w:val="24"/>
        </w:rPr>
        <w:t>եւ</w:t>
      </w:r>
      <w:r w:rsidR="00296BCD" w:rsidRPr="00536A80">
        <w:rPr>
          <w:rFonts w:ascii="Sylfaen" w:hAnsi="Sylfaen"/>
          <w:sz w:val="24"/>
          <w:szCs w:val="24"/>
        </w:rPr>
        <w:t xml:space="preserve">ակերպված օտարերկրյա ապրանքներից, </w:t>
      </w:r>
      <w:r w:rsidRPr="00536A80">
        <w:rPr>
          <w:rFonts w:ascii="Sylfaen" w:hAnsi="Sylfaen"/>
          <w:sz w:val="24"/>
          <w:szCs w:val="24"/>
        </w:rPr>
        <w:t>եւ</w:t>
      </w:r>
      <w:r w:rsidR="00296BCD" w:rsidRPr="00536A80">
        <w:rPr>
          <w:rFonts w:ascii="Sylfaen" w:hAnsi="Sylfaen"/>
          <w:sz w:val="24"/>
          <w:szCs w:val="24"/>
        </w:rPr>
        <w:t xml:space="preserve"> ապրանքներ, որոնք պատրաստված (ստացված) </w:t>
      </w:r>
      <w:r w:rsidR="004B4C06" w:rsidRPr="00536A80">
        <w:rPr>
          <w:rFonts w:ascii="Sylfaen" w:hAnsi="Sylfaen"/>
          <w:sz w:val="24"/>
          <w:szCs w:val="24"/>
        </w:rPr>
        <w:t xml:space="preserve">են </w:t>
      </w:r>
      <w:r w:rsidR="00296BCD" w:rsidRPr="00536A80">
        <w:rPr>
          <w:rFonts w:ascii="Sylfaen" w:hAnsi="Sylfaen"/>
          <w:sz w:val="24"/>
          <w:szCs w:val="24"/>
        </w:rPr>
        <w:t>«ազատ մաքսային գոտի» մաքսային ընթացակարգով ձ</w:t>
      </w:r>
      <w:r w:rsidRPr="00536A80">
        <w:rPr>
          <w:rFonts w:ascii="Sylfaen" w:hAnsi="Sylfaen"/>
          <w:sz w:val="24"/>
          <w:szCs w:val="24"/>
        </w:rPr>
        <w:t>եւ</w:t>
      </w:r>
      <w:r w:rsidR="00296BCD" w:rsidRPr="00536A80">
        <w:rPr>
          <w:rFonts w:ascii="Sylfaen" w:hAnsi="Sylfaen"/>
          <w:sz w:val="24"/>
          <w:szCs w:val="24"/>
        </w:rPr>
        <w:t>ակերպված օտարերկրյա ապրանքներից ու Եվրասիական տնտեսական միության (այսուհետ` Միություն) ապրանքներից.</w:t>
      </w:r>
    </w:p>
    <w:p w:rsidR="00051807" w:rsidRPr="00536A80" w:rsidRDefault="00A92439" w:rsidP="00A92439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>բ)</w:t>
      </w:r>
      <w:r w:rsidRPr="00536A80">
        <w:rPr>
          <w:rFonts w:ascii="Sylfaen" w:hAnsi="Sylfaen"/>
          <w:sz w:val="24"/>
          <w:szCs w:val="24"/>
        </w:rPr>
        <w:tab/>
      </w:r>
      <w:r w:rsidR="00296BCD" w:rsidRPr="00536A80">
        <w:rPr>
          <w:rFonts w:ascii="Sylfaen" w:hAnsi="Sylfaen"/>
          <w:sz w:val="24"/>
          <w:szCs w:val="24"/>
        </w:rPr>
        <w:t>ապրանքներ, որոնք պատրաստված (ստացված) են «ազատ պահեստ» մաքսային ընթացակարգով ձ</w:t>
      </w:r>
      <w:r w:rsidRPr="00536A80">
        <w:rPr>
          <w:rFonts w:ascii="Sylfaen" w:hAnsi="Sylfaen"/>
          <w:sz w:val="24"/>
          <w:szCs w:val="24"/>
        </w:rPr>
        <w:t>եւ</w:t>
      </w:r>
      <w:r w:rsidR="00296BCD" w:rsidRPr="00536A80">
        <w:rPr>
          <w:rFonts w:ascii="Sylfaen" w:hAnsi="Sylfaen"/>
          <w:sz w:val="24"/>
          <w:szCs w:val="24"/>
        </w:rPr>
        <w:t xml:space="preserve">ակերպված օտարերկրյա ապրանքներից, </w:t>
      </w:r>
      <w:r w:rsidRPr="00536A80">
        <w:rPr>
          <w:rFonts w:ascii="Sylfaen" w:hAnsi="Sylfaen"/>
          <w:sz w:val="24"/>
          <w:szCs w:val="24"/>
        </w:rPr>
        <w:t>եւ</w:t>
      </w:r>
      <w:r w:rsidR="00296BCD" w:rsidRPr="00536A80">
        <w:rPr>
          <w:rFonts w:ascii="Sylfaen" w:hAnsi="Sylfaen"/>
          <w:sz w:val="24"/>
          <w:szCs w:val="24"/>
        </w:rPr>
        <w:t xml:space="preserve"> ապրանքներ, որոնք պատրաստված (ստացված) են «ազատ պահեստ» մաքսային ընթացակարգով ձ</w:t>
      </w:r>
      <w:r w:rsidRPr="00536A80">
        <w:rPr>
          <w:rFonts w:ascii="Sylfaen" w:hAnsi="Sylfaen"/>
          <w:sz w:val="24"/>
          <w:szCs w:val="24"/>
        </w:rPr>
        <w:t>եւ</w:t>
      </w:r>
      <w:r w:rsidR="00296BCD" w:rsidRPr="00536A80">
        <w:rPr>
          <w:rFonts w:ascii="Sylfaen" w:hAnsi="Sylfaen"/>
          <w:sz w:val="24"/>
          <w:szCs w:val="24"/>
        </w:rPr>
        <w:t>ակերպված օտարերկրյա ապրանքներից ու Միության ապրանքներից.</w:t>
      </w:r>
    </w:p>
    <w:p w:rsidR="00051807" w:rsidRPr="00536A80" w:rsidRDefault="00A92439" w:rsidP="007B23E3">
      <w:pPr>
        <w:pStyle w:val="Bodytext20"/>
        <w:shd w:val="clear" w:color="auto" w:fill="auto"/>
        <w:tabs>
          <w:tab w:val="left" w:pos="1701"/>
        </w:tabs>
        <w:spacing w:before="0" w:after="160" w:line="336" w:lineRule="auto"/>
        <w:ind w:left="567"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>գ)</w:t>
      </w:r>
      <w:r w:rsidRPr="00536A80">
        <w:rPr>
          <w:rFonts w:ascii="Sylfaen" w:hAnsi="Sylfaen"/>
          <w:sz w:val="24"/>
          <w:szCs w:val="24"/>
        </w:rPr>
        <w:tab/>
      </w:r>
      <w:r w:rsidR="00296BCD" w:rsidRPr="00536A80">
        <w:rPr>
          <w:rFonts w:ascii="Sylfaen" w:hAnsi="Sylfaen"/>
          <w:sz w:val="24"/>
          <w:szCs w:val="24"/>
        </w:rPr>
        <w:t>սարքավորումներ, որոնք ձ</w:t>
      </w:r>
      <w:r w:rsidRPr="00536A80">
        <w:rPr>
          <w:rFonts w:ascii="Sylfaen" w:hAnsi="Sylfaen"/>
          <w:sz w:val="24"/>
          <w:szCs w:val="24"/>
        </w:rPr>
        <w:t>եւ</w:t>
      </w:r>
      <w:r w:rsidR="00296BCD" w:rsidRPr="00536A80">
        <w:rPr>
          <w:rFonts w:ascii="Sylfaen" w:hAnsi="Sylfaen"/>
          <w:sz w:val="24"/>
          <w:szCs w:val="24"/>
        </w:rPr>
        <w:t xml:space="preserve">ակերպված են «ազատ մաքսային </w:t>
      </w:r>
      <w:r w:rsidR="00296BCD" w:rsidRPr="00536A80">
        <w:rPr>
          <w:rFonts w:ascii="Sylfaen" w:hAnsi="Sylfaen"/>
          <w:spacing w:val="-4"/>
          <w:sz w:val="24"/>
          <w:szCs w:val="24"/>
        </w:rPr>
        <w:t xml:space="preserve">գոտի» մաքսային ընթացակարգով </w:t>
      </w:r>
      <w:r w:rsidRPr="00536A80">
        <w:rPr>
          <w:rFonts w:ascii="Sylfaen" w:hAnsi="Sylfaen"/>
          <w:spacing w:val="-4"/>
          <w:sz w:val="24"/>
          <w:szCs w:val="24"/>
        </w:rPr>
        <w:t>եւ</w:t>
      </w:r>
      <w:r w:rsidR="00296BCD" w:rsidRPr="00536A80">
        <w:rPr>
          <w:rFonts w:ascii="Sylfaen" w:hAnsi="Sylfaen"/>
          <w:spacing w:val="-4"/>
          <w:sz w:val="24"/>
          <w:szCs w:val="24"/>
        </w:rPr>
        <w:t xml:space="preserve"> ռեզիդենտի կողմից շահագործման մեջ են </w:t>
      </w:r>
      <w:r w:rsidR="00296BCD" w:rsidRPr="00536A80">
        <w:rPr>
          <w:rFonts w:ascii="Sylfaen" w:hAnsi="Sylfaen"/>
          <w:spacing w:val="-4"/>
          <w:sz w:val="24"/>
          <w:szCs w:val="24"/>
        </w:rPr>
        <w:lastRenderedPageBreak/>
        <w:t>դրված ու</w:t>
      </w:r>
      <w:r w:rsidR="00296BCD" w:rsidRPr="00536A80">
        <w:rPr>
          <w:rFonts w:ascii="Sylfaen" w:hAnsi="Sylfaen"/>
          <w:sz w:val="24"/>
          <w:szCs w:val="24"/>
        </w:rPr>
        <w:t xml:space="preserve"> օգտագործվում են «Ազատ (հատուկ, առանձնահատուկ) տնտեսական գոտու տարածքում գործունեության իրականացման (վարման) մասին» համաձայնագրի («Ազատ տնտեսական գոտում գործունեության պայմանների մասին» պայմանագրի, ներդրումային հայտարարագրի) իրականացման համար.</w:t>
      </w:r>
    </w:p>
    <w:p w:rsidR="00051807" w:rsidRPr="00536A80" w:rsidRDefault="00A92439" w:rsidP="007B23E3">
      <w:pPr>
        <w:pStyle w:val="Bodytext20"/>
        <w:shd w:val="clear" w:color="auto" w:fill="auto"/>
        <w:tabs>
          <w:tab w:val="left" w:pos="1701"/>
        </w:tabs>
        <w:spacing w:before="0" w:after="160" w:line="336" w:lineRule="auto"/>
        <w:ind w:left="567"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>դ)</w:t>
      </w:r>
      <w:r w:rsidRPr="00536A80">
        <w:rPr>
          <w:rFonts w:ascii="Sylfaen" w:hAnsi="Sylfaen"/>
          <w:sz w:val="24"/>
          <w:szCs w:val="24"/>
        </w:rPr>
        <w:tab/>
      </w:r>
      <w:r w:rsidR="00296BCD" w:rsidRPr="00536A80">
        <w:rPr>
          <w:rFonts w:ascii="Sylfaen" w:hAnsi="Sylfaen"/>
          <w:sz w:val="24"/>
          <w:szCs w:val="24"/>
        </w:rPr>
        <w:t>սարքավորումներ, որոնք ձ</w:t>
      </w:r>
      <w:r w:rsidRPr="00536A80">
        <w:rPr>
          <w:rFonts w:ascii="Sylfaen" w:hAnsi="Sylfaen"/>
          <w:sz w:val="24"/>
          <w:szCs w:val="24"/>
        </w:rPr>
        <w:t>եւ</w:t>
      </w:r>
      <w:r w:rsidR="00296BCD" w:rsidRPr="00536A80">
        <w:rPr>
          <w:rFonts w:ascii="Sylfaen" w:hAnsi="Sylfaen"/>
          <w:sz w:val="24"/>
          <w:szCs w:val="24"/>
        </w:rPr>
        <w:t xml:space="preserve">ակերպված են «ազատ </w:t>
      </w:r>
      <w:r w:rsidR="004B4C06" w:rsidRPr="00536A80">
        <w:rPr>
          <w:rFonts w:ascii="Sylfaen" w:hAnsi="Sylfaen"/>
          <w:sz w:val="24"/>
          <w:szCs w:val="24"/>
        </w:rPr>
        <w:t>պահեստ</w:t>
      </w:r>
      <w:r w:rsidR="00296BCD" w:rsidRPr="00536A80">
        <w:rPr>
          <w:rFonts w:ascii="Sylfaen" w:hAnsi="Sylfaen"/>
          <w:sz w:val="24"/>
          <w:szCs w:val="24"/>
        </w:rPr>
        <w:t xml:space="preserve">» մաքսային ընթացակարգով, ազատ պահեստի տիրապետողի կողմից շահագործման մեջ են դրված ու օգտագործվում են «Ազատ պահեստների </w:t>
      </w:r>
      <w:r w:rsidRPr="00536A80">
        <w:rPr>
          <w:rFonts w:ascii="Sylfaen" w:hAnsi="Sylfaen"/>
          <w:sz w:val="24"/>
          <w:szCs w:val="24"/>
        </w:rPr>
        <w:t>եւ</w:t>
      </w:r>
      <w:r w:rsidR="008B306D" w:rsidRPr="00536A80">
        <w:rPr>
          <w:rFonts w:ascii="Sylfaen" w:hAnsi="Sylfaen"/>
          <w:sz w:val="24"/>
          <w:szCs w:val="24"/>
        </w:rPr>
        <w:t xml:space="preserve"> </w:t>
      </w:r>
      <w:r w:rsidR="00296BCD" w:rsidRPr="00536A80">
        <w:rPr>
          <w:rFonts w:ascii="Sylfaen" w:hAnsi="Sylfaen"/>
          <w:sz w:val="24"/>
          <w:szCs w:val="24"/>
        </w:rPr>
        <w:t>«ազատ պահեստ» մաքսային ընթացակարգի մասին» 2010 թվականի հունիսի</w:t>
      </w:r>
      <w:r w:rsidRPr="00536A80">
        <w:rPr>
          <w:rFonts w:ascii="Sylfaen" w:hAnsi="Sylfaen"/>
          <w:sz w:val="24"/>
          <w:szCs w:val="24"/>
        </w:rPr>
        <w:t> </w:t>
      </w:r>
      <w:r w:rsidR="00296BCD" w:rsidRPr="00536A80">
        <w:rPr>
          <w:rFonts w:ascii="Sylfaen" w:hAnsi="Sylfaen"/>
          <w:sz w:val="24"/>
          <w:szCs w:val="24"/>
        </w:rPr>
        <w:t>18-ի համաձայնագրի 11-րդ հոդվածի 1-ին կետի 1-4 ենթակետերով նախատեսված գործառնությունների կատարման համար։</w:t>
      </w:r>
    </w:p>
    <w:p w:rsidR="00051807" w:rsidRPr="00536A80" w:rsidRDefault="00A92439" w:rsidP="007B23E3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>2.</w:t>
      </w:r>
      <w:r w:rsidRPr="00536A80">
        <w:rPr>
          <w:rFonts w:ascii="Sylfaen" w:hAnsi="Sylfaen"/>
          <w:sz w:val="24"/>
          <w:szCs w:val="24"/>
        </w:rPr>
        <w:tab/>
      </w:r>
      <w:r w:rsidR="00296BCD" w:rsidRPr="00536A80">
        <w:rPr>
          <w:rFonts w:ascii="Sylfaen" w:hAnsi="Sylfaen"/>
          <w:sz w:val="24"/>
          <w:szCs w:val="24"/>
        </w:rPr>
        <w:t>«Ազատ մաքսային գոտի» մաքսային ընթացակարգը կամ «ազատ պահեստ» մաքսային ընթացակարգն ավարտելիս Միության մաքսային տարածքից արտահանվող</w:t>
      </w:r>
      <w:r w:rsidR="00FE0400" w:rsidRPr="00536A80">
        <w:rPr>
          <w:rFonts w:ascii="Sylfaen" w:hAnsi="Sylfaen"/>
          <w:sz w:val="24"/>
          <w:szCs w:val="24"/>
        </w:rPr>
        <w:t>,</w:t>
      </w:r>
      <w:r w:rsidR="00296BCD" w:rsidRPr="00536A80">
        <w:rPr>
          <w:rFonts w:ascii="Sylfaen" w:hAnsi="Sylfaen"/>
          <w:sz w:val="24"/>
          <w:szCs w:val="24"/>
        </w:rPr>
        <w:t xml:space="preserve"> </w:t>
      </w:r>
      <w:r w:rsidR="00FE0400" w:rsidRPr="00536A80">
        <w:rPr>
          <w:rFonts w:ascii="Sylfaen" w:hAnsi="Sylfaen"/>
          <w:sz w:val="24"/>
          <w:szCs w:val="24"/>
        </w:rPr>
        <w:t xml:space="preserve">սույն </w:t>
      </w:r>
      <w:r w:rsidR="002E743D" w:rsidRPr="00536A80">
        <w:rPr>
          <w:rFonts w:ascii="Sylfaen" w:hAnsi="Sylfaen"/>
          <w:sz w:val="24"/>
          <w:szCs w:val="24"/>
        </w:rPr>
        <w:t>հ</w:t>
      </w:r>
      <w:r w:rsidR="00FE0400" w:rsidRPr="00536A80">
        <w:rPr>
          <w:rFonts w:ascii="Sylfaen" w:hAnsi="Sylfaen"/>
          <w:sz w:val="24"/>
          <w:szCs w:val="24"/>
        </w:rPr>
        <w:t xml:space="preserve">իմնադրույթի 1-ին կետում նշված </w:t>
      </w:r>
      <w:r w:rsidR="00296BCD" w:rsidRPr="00536A80">
        <w:rPr>
          <w:rFonts w:ascii="Sylfaen" w:hAnsi="Sylfaen"/>
          <w:sz w:val="24"/>
          <w:szCs w:val="24"/>
        </w:rPr>
        <w:t xml:space="preserve">ապրանքների </w:t>
      </w:r>
      <w:r w:rsidR="00FE0400" w:rsidRPr="00536A80">
        <w:rPr>
          <w:rFonts w:ascii="Sylfaen" w:hAnsi="Sylfaen"/>
          <w:sz w:val="24"/>
          <w:szCs w:val="24"/>
        </w:rPr>
        <w:t xml:space="preserve">(այսուհետ`գնահատվող ապրանքներ) </w:t>
      </w:r>
      <w:r w:rsidR="00296BCD" w:rsidRPr="00536A80">
        <w:rPr>
          <w:rFonts w:ascii="Sylfaen" w:hAnsi="Sylfaen"/>
          <w:sz w:val="24"/>
          <w:szCs w:val="24"/>
        </w:rPr>
        <w:t>մաքսային արժեքը</w:t>
      </w:r>
      <w:r w:rsidR="00FE0400" w:rsidRPr="00536A80">
        <w:rPr>
          <w:rFonts w:ascii="Sylfaen" w:hAnsi="Sylfaen"/>
          <w:sz w:val="24"/>
          <w:szCs w:val="24"/>
        </w:rPr>
        <w:t xml:space="preserve"> </w:t>
      </w:r>
      <w:r w:rsidR="00296BCD" w:rsidRPr="00536A80">
        <w:rPr>
          <w:rFonts w:ascii="Sylfaen" w:hAnsi="Sylfaen"/>
          <w:sz w:val="24"/>
          <w:szCs w:val="24"/>
        </w:rPr>
        <w:t xml:space="preserve">որոշվում </w:t>
      </w:r>
      <w:r w:rsidR="004B4C06" w:rsidRPr="00536A80">
        <w:rPr>
          <w:rFonts w:ascii="Sylfaen" w:hAnsi="Sylfaen"/>
          <w:sz w:val="24"/>
          <w:szCs w:val="24"/>
        </w:rPr>
        <w:t xml:space="preserve">է </w:t>
      </w:r>
      <w:r w:rsidR="00296BCD" w:rsidRPr="00536A80">
        <w:rPr>
          <w:rFonts w:ascii="Sylfaen" w:hAnsi="Sylfaen"/>
          <w:sz w:val="24"/>
          <w:szCs w:val="24"/>
        </w:rPr>
        <w:t xml:space="preserve">Միության </w:t>
      </w:r>
      <w:r w:rsidR="00FE0400" w:rsidRPr="00536A80">
        <w:rPr>
          <w:rFonts w:ascii="Sylfaen" w:hAnsi="Sylfaen"/>
          <w:sz w:val="24"/>
          <w:szCs w:val="24"/>
        </w:rPr>
        <w:t xml:space="preserve">այն </w:t>
      </w:r>
      <w:r w:rsidR="00296BCD" w:rsidRPr="00536A80">
        <w:rPr>
          <w:rFonts w:ascii="Sylfaen" w:hAnsi="Sylfaen"/>
          <w:sz w:val="24"/>
          <w:szCs w:val="24"/>
        </w:rPr>
        <w:t>անդամ պետության օրենսդրությանը համապատասխան, որի մաքսային մարմն</w:t>
      </w:r>
      <w:r w:rsidR="00FE0400" w:rsidRPr="00536A80">
        <w:rPr>
          <w:rFonts w:ascii="Sylfaen" w:hAnsi="Sylfaen"/>
          <w:sz w:val="24"/>
          <w:szCs w:val="24"/>
        </w:rPr>
        <w:t>ում</w:t>
      </w:r>
      <w:r w:rsidR="00296BCD" w:rsidRPr="00536A80">
        <w:rPr>
          <w:rFonts w:ascii="Sylfaen" w:hAnsi="Sylfaen"/>
          <w:sz w:val="24"/>
          <w:szCs w:val="24"/>
        </w:rPr>
        <w:t xml:space="preserve"> կատարվում է ապրանքների մաքսային հայտարարագրումը։</w:t>
      </w:r>
    </w:p>
    <w:p w:rsidR="00051807" w:rsidRPr="00536A80" w:rsidRDefault="00296BCD" w:rsidP="007B23E3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 xml:space="preserve">«Ազատ մաքսային գոտի» մաքսային ընթացակարգը կամ «ազատ պահեստ» մաքսային ընթացակարգն ավարտելիս ազատ (հատուկ, առանձնահատուկ) </w:t>
      </w:r>
      <w:r w:rsidR="00FE0400" w:rsidRPr="00536A80">
        <w:rPr>
          <w:rFonts w:ascii="Sylfaen" w:hAnsi="Sylfaen"/>
          <w:sz w:val="24"/>
          <w:szCs w:val="24"/>
        </w:rPr>
        <w:t xml:space="preserve">տնտեսական </w:t>
      </w:r>
      <w:r w:rsidRPr="00536A80">
        <w:rPr>
          <w:rFonts w:ascii="Sylfaen" w:hAnsi="Sylfaen"/>
          <w:sz w:val="24"/>
          <w:szCs w:val="24"/>
        </w:rPr>
        <w:t>գոտու (այսուհետ` ԱՏԳ) կամ ազատ պահեստի տարածքից դեպի Միության մաքսային տարածքի մնացած մաս արտահանվող գնահատվող ապրանքների մաքսային արժեքը որոշվում է «Մաքսային միության մաքսային սահմանով տեղափոխվող ապրանքների մաքսային արժեքը որոշելու մասին» 2008</w:t>
      </w:r>
      <w:r w:rsidR="00A92439" w:rsidRPr="00536A80">
        <w:rPr>
          <w:rFonts w:ascii="Sylfaen" w:hAnsi="Sylfaen"/>
          <w:sz w:val="24"/>
          <w:szCs w:val="24"/>
        </w:rPr>
        <w:t> </w:t>
      </w:r>
      <w:r w:rsidRPr="00536A80">
        <w:rPr>
          <w:rFonts w:ascii="Sylfaen" w:hAnsi="Sylfaen"/>
          <w:sz w:val="24"/>
          <w:szCs w:val="24"/>
        </w:rPr>
        <w:t xml:space="preserve">թվականի հունվարի 25-ի համաձայնագրին (այսուհետ` Համաձայնագիր) համապատասխան՝ հաշվի առնելով սույն </w:t>
      </w:r>
      <w:r w:rsidR="002E743D" w:rsidRPr="00536A80">
        <w:rPr>
          <w:rFonts w:ascii="Sylfaen" w:hAnsi="Sylfaen"/>
          <w:sz w:val="24"/>
          <w:szCs w:val="24"/>
        </w:rPr>
        <w:t>հ</w:t>
      </w:r>
      <w:r w:rsidRPr="00536A80">
        <w:rPr>
          <w:rFonts w:ascii="Sylfaen" w:hAnsi="Sylfaen"/>
          <w:sz w:val="24"/>
          <w:szCs w:val="24"/>
        </w:rPr>
        <w:t xml:space="preserve">իմնադրույթի </w:t>
      </w:r>
      <w:r w:rsidRPr="00536A80">
        <w:rPr>
          <w:rStyle w:val="Bodytext2Spacing2pt"/>
          <w:rFonts w:ascii="Sylfaen" w:hAnsi="Sylfaen"/>
          <w:spacing w:val="0"/>
          <w:sz w:val="24"/>
          <w:szCs w:val="24"/>
        </w:rPr>
        <w:t>3-11</w:t>
      </w:r>
      <w:r w:rsidR="00FE0400" w:rsidRPr="00536A80">
        <w:rPr>
          <w:rStyle w:val="Bodytext2Spacing2pt"/>
          <w:rFonts w:ascii="Sylfaen" w:hAnsi="Sylfaen"/>
          <w:spacing w:val="0"/>
          <w:sz w:val="24"/>
          <w:szCs w:val="24"/>
        </w:rPr>
        <w:t>-րդ</w:t>
      </w:r>
      <w:r w:rsidRPr="00536A80">
        <w:rPr>
          <w:rFonts w:ascii="Sylfaen" w:hAnsi="Sylfaen"/>
          <w:sz w:val="24"/>
          <w:szCs w:val="24"/>
        </w:rPr>
        <w:t xml:space="preserve"> կետերով սահմանված առանձնահատկությունները։</w:t>
      </w:r>
    </w:p>
    <w:p w:rsidR="00051807" w:rsidRPr="00536A80" w:rsidRDefault="00296BCD" w:rsidP="007B23E3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 xml:space="preserve">Համաձայնագրի կիրառման նպատակի համար ԱՏԳ-ի կամ ազատ պահեստի տարածքից դեպի Միության մաքսային տարածքի մնացած մաս </w:t>
      </w:r>
      <w:r w:rsidR="00FE0400" w:rsidRPr="00536A80">
        <w:rPr>
          <w:rFonts w:ascii="Sylfaen" w:hAnsi="Sylfaen"/>
          <w:sz w:val="24"/>
          <w:szCs w:val="24"/>
        </w:rPr>
        <w:t xml:space="preserve">արտահանվող </w:t>
      </w:r>
      <w:r w:rsidRPr="00536A80">
        <w:rPr>
          <w:rFonts w:ascii="Sylfaen" w:hAnsi="Sylfaen"/>
          <w:sz w:val="24"/>
          <w:szCs w:val="24"/>
        </w:rPr>
        <w:t>գնահատվող ապրանքները դիտարկվում են որպես Միության մաքսային տարածք ներմուծվ</w:t>
      </w:r>
      <w:r w:rsidR="00737816" w:rsidRPr="00536A80">
        <w:rPr>
          <w:rFonts w:ascii="Sylfaen" w:hAnsi="Sylfaen"/>
          <w:sz w:val="24"/>
          <w:szCs w:val="24"/>
        </w:rPr>
        <w:t>ող</w:t>
      </w:r>
      <w:r w:rsidRPr="00536A80">
        <w:rPr>
          <w:rFonts w:ascii="Sylfaen" w:hAnsi="Sylfaen"/>
          <w:sz w:val="24"/>
          <w:szCs w:val="24"/>
        </w:rPr>
        <w:t xml:space="preserve"> </w:t>
      </w:r>
      <w:r w:rsidR="00A92439" w:rsidRPr="00536A80">
        <w:rPr>
          <w:rFonts w:ascii="Sylfaen" w:hAnsi="Sylfaen"/>
          <w:sz w:val="24"/>
          <w:szCs w:val="24"/>
        </w:rPr>
        <w:t>եւ</w:t>
      </w:r>
      <w:r w:rsidRPr="00536A80">
        <w:rPr>
          <w:rFonts w:ascii="Sylfaen" w:hAnsi="Sylfaen"/>
          <w:sz w:val="24"/>
          <w:szCs w:val="24"/>
        </w:rPr>
        <w:t xml:space="preserve"> Միության մաքսային սահմանը հատող ապրանքներ։</w:t>
      </w:r>
    </w:p>
    <w:p w:rsidR="00051807" w:rsidRPr="00536A80" w:rsidRDefault="00A92439" w:rsidP="00F068B0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lastRenderedPageBreak/>
        <w:t>3.</w:t>
      </w:r>
      <w:r w:rsidRPr="00536A80">
        <w:rPr>
          <w:rFonts w:ascii="Sylfaen" w:hAnsi="Sylfaen"/>
          <w:sz w:val="24"/>
          <w:szCs w:val="24"/>
        </w:rPr>
        <w:tab/>
      </w:r>
      <w:r w:rsidR="00712B6C" w:rsidRPr="00536A80">
        <w:rPr>
          <w:rFonts w:ascii="Sylfaen" w:hAnsi="Sylfaen"/>
          <w:sz w:val="24"/>
          <w:szCs w:val="24"/>
        </w:rPr>
        <w:t xml:space="preserve">Գնահատվող ապրանքների </w:t>
      </w:r>
      <w:r w:rsidR="00E61411" w:rsidRPr="00536A80">
        <w:rPr>
          <w:rFonts w:ascii="Sylfaen" w:hAnsi="Sylfaen"/>
          <w:sz w:val="24"/>
          <w:szCs w:val="24"/>
        </w:rPr>
        <w:t xml:space="preserve">մաքսային </w:t>
      </w:r>
      <w:r w:rsidR="00712B6C" w:rsidRPr="00536A80">
        <w:rPr>
          <w:rFonts w:ascii="Sylfaen" w:hAnsi="Sylfaen"/>
          <w:sz w:val="24"/>
          <w:szCs w:val="24"/>
        </w:rPr>
        <w:t>արժեքը որոշվում է ըստ ներ</w:t>
      </w:r>
      <w:r w:rsidR="00E61411" w:rsidRPr="00536A80">
        <w:rPr>
          <w:rFonts w:ascii="Sylfaen" w:hAnsi="Sylfaen"/>
          <w:sz w:val="24"/>
          <w:szCs w:val="24"/>
        </w:rPr>
        <w:t>մուծ</w:t>
      </w:r>
      <w:r w:rsidR="00712B6C" w:rsidRPr="00536A80">
        <w:rPr>
          <w:rFonts w:ascii="Sylfaen" w:hAnsi="Sylfaen"/>
          <w:sz w:val="24"/>
          <w:szCs w:val="24"/>
        </w:rPr>
        <w:t>վող ապրանքների հետ կապված գործարքի արժեքի մեթոդի (1-ին մեթոդ)՝ Համաձայնագրի 4-րդ հոդվածի 1-ին կետով սահմանված պայմանները պահպանել</w:t>
      </w:r>
      <w:r w:rsidR="00E61411" w:rsidRPr="00536A80">
        <w:rPr>
          <w:rFonts w:ascii="Sylfaen" w:hAnsi="Sylfaen"/>
          <w:sz w:val="24"/>
          <w:szCs w:val="24"/>
        </w:rPr>
        <w:t>ու</w:t>
      </w:r>
      <w:r w:rsidR="00712B6C" w:rsidRPr="00536A80">
        <w:rPr>
          <w:rFonts w:ascii="Sylfaen" w:hAnsi="Sylfaen"/>
          <w:sz w:val="24"/>
          <w:szCs w:val="24"/>
        </w:rPr>
        <w:t xml:space="preserve"> դեպքում, եթե այդ ապրանքները վաճառվում են ԱՏԳ-ի կամ ազատ պահեստի տարածքից դեպի Միության մաքսային տարածքի մնացած մաս արտահանման համար։</w:t>
      </w:r>
    </w:p>
    <w:p w:rsidR="00051807" w:rsidRPr="00536A80" w:rsidRDefault="00296BCD" w:rsidP="00F068B0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 xml:space="preserve">Գնահատվող ապրանքների մաքսային արժեք է համարվում դրանց հետ կապված գործարքի արժեքը, այսինքն՝ այն գինը, որը փաստացի վճարվել է կամ ենթակա է վճարման այդ ապրանքների համար՝ դրանք ԱՏԳ-ի կամ ազատ պահեստի տարածքից արտահանելու համար վաճառելիս, </w:t>
      </w:r>
      <w:r w:rsidR="00A92439" w:rsidRPr="00536A80">
        <w:rPr>
          <w:rFonts w:ascii="Sylfaen" w:hAnsi="Sylfaen"/>
          <w:sz w:val="24"/>
          <w:szCs w:val="24"/>
        </w:rPr>
        <w:t>եւ</w:t>
      </w:r>
      <w:r w:rsidRPr="00536A80">
        <w:rPr>
          <w:rFonts w:ascii="Sylfaen" w:hAnsi="Sylfaen"/>
          <w:sz w:val="24"/>
          <w:szCs w:val="24"/>
        </w:rPr>
        <w:t xml:space="preserve"> որը լրացվել է սույն </w:t>
      </w:r>
      <w:r w:rsidR="002E743D" w:rsidRPr="00536A80">
        <w:rPr>
          <w:rFonts w:ascii="Sylfaen" w:hAnsi="Sylfaen"/>
          <w:sz w:val="24"/>
          <w:szCs w:val="24"/>
        </w:rPr>
        <w:t>հ</w:t>
      </w:r>
      <w:r w:rsidRPr="00536A80">
        <w:rPr>
          <w:rFonts w:ascii="Sylfaen" w:hAnsi="Sylfaen"/>
          <w:sz w:val="24"/>
          <w:szCs w:val="24"/>
        </w:rPr>
        <w:t>իմնադրույթի 4-6-րդ կետերին համապատասխան։</w:t>
      </w:r>
    </w:p>
    <w:p w:rsidR="00051807" w:rsidRPr="00536A80" w:rsidRDefault="00712B6C" w:rsidP="00F068B0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>4.</w:t>
      </w:r>
      <w:r w:rsidRPr="00536A80">
        <w:rPr>
          <w:rFonts w:ascii="Sylfaen" w:hAnsi="Sylfaen"/>
          <w:sz w:val="24"/>
          <w:szCs w:val="24"/>
        </w:rPr>
        <w:tab/>
      </w:r>
      <w:r w:rsidR="00E61411" w:rsidRPr="00536A80">
        <w:rPr>
          <w:rFonts w:ascii="Sylfaen" w:hAnsi="Sylfaen"/>
          <w:sz w:val="24"/>
          <w:szCs w:val="24"/>
        </w:rPr>
        <w:t xml:space="preserve">Գնահատվող </w:t>
      </w:r>
      <w:r w:rsidRPr="00536A80">
        <w:rPr>
          <w:rFonts w:ascii="Sylfaen" w:hAnsi="Sylfaen"/>
          <w:sz w:val="24"/>
          <w:szCs w:val="24"/>
        </w:rPr>
        <w:t>ապրանքների մաքսային արժեքն ըստ 1-ին մեթոդի որոշելիս այդ ապրանքների համար փաստացի վճարված կամ վճարման ենթակա գնին ավելացվում են՝</w:t>
      </w:r>
    </w:p>
    <w:p w:rsidR="00051807" w:rsidRPr="00536A80" w:rsidRDefault="00A92439" w:rsidP="00F068B0">
      <w:pPr>
        <w:pStyle w:val="Bodytext20"/>
        <w:shd w:val="clear" w:color="auto" w:fill="auto"/>
        <w:tabs>
          <w:tab w:val="left" w:pos="1701"/>
        </w:tabs>
        <w:spacing w:before="0" w:after="160" w:line="372" w:lineRule="auto"/>
        <w:ind w:left="567"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>ա)</w:t>
      </w:r>
      <w:r w:rsidRPr="00536A80">
        <w:rPr>
          <w:rFonts w:ascii="Sylfaen" w:hAnsi="Sylfaen"/>
          <w:sz w:val="24"/>
          <w:szCs w:val="24"/>
        </w:rPr>
        <w:tab/>
      </w:r>
      <w:r w:rsidR="00296BCD" w:rsidRPr="00536A80">
        <w:rPr>
          <w:rFonts w:ascii="Sylfaen" w:hAnsi="Sylfaen"/>
          <w:sz w:val="24"/>
          <w:szCs w:val="24"/>
        </w:rPr>
        <w:t>հետ</w:t>
      </w:r>
      <w:r w:rsidRPr="00536A80">
        <w:rPr>
          <w:rFonts w:ascii="Sylfaen" w:hAnsi="Sylfaen"/>
          <w:sz w:val="24"/>
          <w:szCs w:val="24"/>
        </w:rPr>
        <w:t>եւ</w:t>
      </w:r>
      <w:r w:rsidR="00296BCD" w:rsidRPr="00536A80">
        <w:rPr>
          <w:rFonts w:ascii="Sylfaen" w:hAnsi="Sylfaen"/>
          <w:sz w:val="24"/>
          <w:szCs w:val="24"/>
        </w:rPr>
        <w:t>յալ ծախսերն այն</w:t>
      </w:r>
      <w:r w:rsidR="00F6614C" w:rsidRPr="00536A80">
        <w:rPr>
          <w:rFonts w:ascii="Sylfaen" w:hAnsi="Sylfaen"/>
          <w:sz w:val="24"/>
          <w:szCs w:val="24"/>
        </w:rPr>
        <w:t>քանով</w:t>
      </w:r>
      <w:r w:rsidR="00296BCD" w:rsidRPr="00536A80">
        <w:rPr>
          <w:rFonts w:ascii="Sylfaen" w:hAnsi="Sylfaen"/>
          <w:sz w:val="24"/>
          <w:szCs w:val="24"/>
        </w:rPr>
        <w:t>, որքանով դրանք կատարված են կամ ենթակա են կատարման գնորդի կողմից, սակայն ներառված չեն</w:t>
      </w:r>
      <w:r w:rsidRPr="00536A80">
        <w:rPr>
          <w:rFonts w:ascii="Sylfaen" w:hAnsi="Sylfaen"/>
          <w:sz w:val="24"/>
          <w:szCs w:val="24"/>
        </w:rPr>
        <w:t> </w:t>
      </w:r>
      <w:r w:rsidR="00296BCD" w:rsidRPr="00536A80">
        <w:rPr>
          <w:rFonts w:ascii="Sylfaen" w:hAnsi="Sylfaen"/>
          <w:sz w:val="24"/>
          <w:szCs w:val="24"/>
        </w:rPr>
        <w:t>գնահատվող ապրանքների համար փաստացի վճարված կամ վճարման ենթակա գնի մեջ.</w:t>
      </w:r>
    </w:p>
    <w:p w:rsidR="00051807" w:rsidRPr="00536A80" w:rsidRDefault="00296BCD" w:rsidP="00F068B0">
      <w:pPr>
        <w:pStyle w:val="Bodytext20"/>
        <w:shd w:val="clear" w:color="auto" w:fill="auto"/>
        <w:spacing w:before="0" w:after="160" w:line="372" w:lineRule="auto"/>
        <w:ind w:left="567"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 xml:space="preserve">միջնորդների (գործակալների) </w:t>
      </w:r>
      <w:r w:rsidR="00A92439" w:rsidRPr="00536A80">
        <w:rPr>
          <w:rFonts w:ascii="Sylfaen" w:hAnsi="Sylfaen"/>
          <w:sz w:val="24"/>
          <w:szCs w:val="24"/>
        </w:rPr>
        <w:t>եւ</w:t>
      </w:r>
      <w:r w:rsidRPr="00536A80">
        <w:rPr>
          <w:rFonts w:ascii="Sylfaen" w:hAnsi="Sylfaen"/>
          <w:sz w:val="24"/>
          <w:szCs w:val="24"/>
        </w:rPr>
        <w:t xml:space="preserve"> բրոքերների վարձատրությունները՝ բացառությամբ գնման համար վարձատրության, որը գնորդի կողմից վճարվում է իր գործակալին (միջնորդին)՝ գնահատվող ապրանքների գնման հետ կապված ծառայությունների մատուցման համար.</w:t>
      </w:r>
    </w:p>
    <w:p w:rsidR="00051807" w:rsidRPr="00536A80" w:rsidRDefault="00296BCD" w:rsidP="00F068B0">
      <w:pPr>
        <w:pStyle w:val="Bodytext20"/>
        <w:shd w:val="clear" w:color="auto" w:fill="auto"/>
        <w:spacing w:before="0" w:after="160" w:line="372" w:lineRule="auto"/>
        <w:ind w:left="567"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>տարայի հետ կապված ծախսերը, եթե մաքսային ն</w:t>
      </w:r>
      <w:r w:rsidR="00F6614C" w:rsidRPr="00536A80">
        <w:rPr>
          <w:rFonts w:ascii="Sylfaen" w:hAnsi="Sylfaen"/>
          <w:sz w:val="24"/>
          <w:szCs w:val="24"/>
        </w:rPr>
        <w:t>պ</w:t>
      </w:r>
      <w:r w:rsidRPr="00536A80">
        <w:rPr>
          <w:rFonts w:ascii="Sylfaen" w:hAnsi="Sylfaen"/>
          <w:sz w:val="24"/>
          <w:szCs w:val="24"/>
        </w:rPr>
        <w:t>ատա</w:t>
      </w:r>
      <w:r w:rsidR="00F6614C" w:rsidRPr="00536A80">
        <w:rPr>
          <w:rFonts w:ascii="Sylfaen" w:hAnsi="Sylfaen"/>
          <w:sz w:val="24"/>
          <w:szCs w:val="24"/>
        </w:rPr>
        <w:t>կ</w:t>
      </w:r>
      <w:r w:rsidRPr="00536A80">
        <w:rPr>
          <w:rFonts w:ascii="Sylfaen" w:hAnsi="Sylfaen"/>
          <w:sz w:val="24"/>
          <w:szCs w:val="24"/>
        </w:rPr>
        <w:t>ներով այն դիտարկվում է որպես գնահատվող ապրանքների անբաժանելի մաս.</w:t>
      </w:r>
    </w:p>
    <w:p w:rsidR="00051807" w:rsidRPr="00536A80" w:rsidRDefault="00296BCD" w:rsidP="00F068B0">
      <w:pPr>
        <w:pStyle w:val="Bodytext20"/>
        <w:shd w:val="clear" w:color="auto" w:fill="auto"/>
        <w:spacing w:before="0" w:after="160" w:line="372" w:lineRule="auto"/>
        <w:ind w:left="567"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>փաթեթավորման ծախսերը</w:t>
      </w:r>
      <w:r w:rsidR="002E743D" w:rsidRPr="00536A80">
        <w:rPr>
          <w:rFonts w:ascii="Sylfaen" w:hAnsi="Sylfaen"/>
          <w:sz w:val="24"/>
          <w:szCs w:val="24"/>
        </w:rPr>
        <w:t>,</w:t>
      </w:r>
      <w:r w:rsidRPr="00536A80">
        <w:rPr>
          <w:rFonts w:ascii="Sylfaen" w:hAnsi="Sylfaen"/>
          <w:sz w:val="24"/>
          <w:szCs w:val="24"/>
        </w:rPr>
        <w:t xml:space="preserve"> ներառյալ</w:t>
      </w:r>
      <w:r w:rsidR="002E743D" w:rsidRPr="00536A80">
        <w:rPr>
          <w:rFonts w:ascii="Sylfaen" w:hAnsi="Sylfaen"/>
          <w:sz w:val="24"/>
          <w:szCs w:val="24"/>
        </w:rPr>
        <w:t>՝</w:t>
      </w:r>
      <w:r w:rsidRPr="00536A80">
        <w:rPr>
          <w:rFonts w:ascii="Sylfaen" w:hAnsi="Sylfaen"/>
          <w:sz w:val="24"/>
          <w:szCs w:val="24"/>
        </w:rPr>
        <w:t xml:space="preserve"> փաթեթավորման նյութերի </w:t>
      </w:r>
      <w:r w:rsidR="00A92439" w:rsidRPr="00536A80">
        <w:rPr>
          <w:rFonts w:ascii="Sylfaen" w:hAnsi="Sylfaen"/>
          <w:sz w:val="24"/>
          <w:szCs w:val="24"/>
        </w:rPr>
        <w:t>եւ</w:t>
      </w:r>
      <w:r w:rsidR="008B306D" w:rsidRPr="00536A80">
        <w:rPr>
          <w:rFonts w:ascii="Sylfaen" w:hAnsi="Sylfaen"/>
          <w:sz w:val="24"/>
          <w:szCs w:val="24"/>
        </w:rPr>
        <w:t xml:space="preserve"> </w:t>
      </w:r>
      <w:r w:rsidRPr="00536A80">
        <w:rPr>
          <w:rFonts w:ascii="Sylfaen" w:hAnsi="Sylfaen"/>
          <w:sz w:val="24"/>
          <w:szCs w:val="24"/>
        </w:rPr>
        <w:t>փաթեթավորման աշխատանքների արժեքները.</w:t>
      </w:r>
    </w:p>
    <w:p w:rsidR="00051807" w:rsidRPr="00536A80" w:rsidRDefault="00A92439" w:rsidP="00A92439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lastRenderedPageBreak/>
        <w:t>բ)</w:t>
      </w:r>
      <w:r w:rsidRPr="00536A80">
        <w:rPr>
          <w:rFonts w:ascii="Sylfaen" w:hAnsi="Sylfaen"/>
          <w:sz w:val="24"/>
          <w:szCs w:val="24"/>
        </w:rPr>
        <w:tab/>
      </w:r>
      <w:r w:rsidR="00296BCD" w:rsidRPr="00536A80">
        <w:rPr>
          <w:rFonts w:ascii="Sylfaen" w:hAnsi="Sylfaen"/>
          <w:sz w:val="24"/>
          <w:szCs w:val="24"/>
        </w:rPr>
        <w:t xml:space="preserve">գնորդի կողմից </w:t>
      </w:r>
      <w:r w:rsidR="00711D82" w:rsidRPr="00536A80">
        <w:rPr>
          <w:rFonts w:ascii="Sylfaen" w:hAnsi="Sylfaen"/>
          <w:sz w:val="24"/>
          <w:szCs w:val="24"/>
        </w:rPr>
        <w:t xml:space="preserve">անվճար կամ իջեցված գնով վաճառողին </w:t>
      </w:r>
      <w:r w:rsidR="00296BCD" w:rsidRPr="00536A80">
        <w:rPr>
          <w:rFonts w:ascii="Sylfaen" w:hAnsi="Sylfaen"/>
          <w:sz w:val="24"/>
          <w:szCs w:val="24"/>
        </w:rPr>
        <w:t>ուղղակիորեն կամ անուղղակիորեն տրամադրված հետ</w:t>
      </w:r>
      <w:r w:rsidRPr="00536A80">
        <w:rPr>
          <w:rFonts w:ascii="Sylfaen" w:hAnsi="Sylfaen"/>
          <w:sz w:val="24"/>
          <w:szCs w:val="24"/>
        </w:rPr>
        <w:t>եւ</w:t>
      </w:r>
      <w:r w:rsidR="00296BCD" w:rsidRPr="00536A80">
        <w:rPr>
          <w:rFonts w:ascii="Sylfaen" w:hAnsi="Sylfaen"/>
          <w:sz w:val="24"/>
          <w:szCs w:val="24"/>
        </w:rPr>
        <w:t xml:space="preserve">յալ ապրանքների </w:t>
      </w:r>
      <w:r w:rsidRPr="00536A80">
        <w:rPr>
          <w:rFonts w:ascii="Sylfaen" w:hAnsi="Sylfaen"/>
          <w:sz w:val="24"/>
          <w:szCs w:val="24"/>
        </w:rPr>
        <w:t>եւ</w:t>
      </w:r>
      <w:r w:rsidR="00296BCD" w:rsidRPr="00536A80">
        <w:rPr>
          <w:rFonts w:ascii="Sylfaen" w:hAnsi="Sylfaen"/>
          <w:sz w:val="24"/>
          <w:szCs w:val="24"/>
        </w:rPr>
        <w:t xml:space="preserve"> ծառայությունների՝ համապատասխան ձ</w:t>
      </w:r>
      <w:r w:rsidRPr="00536A80">
        <w:rPr>
          <w:rFonts w:ascii="Sylfaen" w:hAnsi="Sylfaen"/>
          <w:sz w:val="24"/>
          <w:szCs w:val="24"/>
        </w:rPr>
        <w:t>եւ</w:t>
      </w:r>
      <w:r w:rsidR="00296BCD" w:rsidRPr="00536A80">
        <w:rPr>
          <w:rFonts w:ascii="Sylfaen" w:hAnsi="Sylfaen"/>
          <w:sz w:val="24"/>
          <w:szCs w:val="24"/>
        </w:rPr>
        <w:t xml:space="preserve">ով բաշխված արժեքը՝ արտադրության </w:t>
      </w:r>
      <w:r w:rsidRPr="00536A80">
        <w:rPr>
          <w:rFonts w:ascii="Sylfaen" w:hAnsi="Sylfaen"/>
          <w:sz w:val="24"/>
          <w:szCs w:val="24"/>
        </w:rPr>
        <w:t>եւ</w:t>
      </w:r>
      <w:r w:rsidR="00296BCD" w:rsidRPr="00536A80">
        <w:rPr>
          <w:rFonts w:ascii="Sylfaen" w:hAnsi="Sylfaen"/>
          <w:sz w:val="24"/>
          <w:szCs w:val="24"/>
        </w:rPr>
        <w:t xml:space="preserve"> ԱՏԳ-ի կամ ազատ պահեստի տարածքից դեպի Միության մաքսային տարածքի մնացած մաս արտահանելու </w:t>
      </w:r>
      <w:r w:rsidR="00711D82" w:rsidRPr="00536A80">
        <w:rPr>
          <w:rFonts w:ascii="Sylfaen" w:hAnsi="Sylfaen"/>
          <w:sz w:val="24"/>
          <w:szCs w:val="24"/>
        </w:rPr>
        <w:t xml:space="preserve">նպատակով </w:t>
      </w:r>
      <w:r w:rsidR="00296BCD" w:rsidRPr="00536A80">
        <w:rPr>
          <w:rFonts w:ascii="Sylfaen" w:hAnsi="Sylfaen"/>
          <w:sz w:val="24"/>
          <w:szCs w:val="24"/>
        </w:rPr>
        <w:t>վաճառքի հետ կապված օգտագործման համար այն չափով, որ</w:t>
      </w:r>
      <w:r w:rsidR="00711D82" w:rsidRPr="00536A80">
        <w:rPr>
          <w:rFonts w:ascii="Sylfaen" w:hAnsi="Sylfaen"/>
          <w:sz w:val="24"/>
          <w:szCs w:val="24"/>
        </w:rPr>
        <w:t>ը</w:t>
      </w:r>
      <w:r w:rsidR="00296BCD" w:rsidRPr="00536A80">
        <w:rPr>
          <w:rFonts w:ascii="Sylfaen" w:hAnsi="Sylfaen"/>
          <w:sz w:val="24"/>
          <w:szCs w:val="24"/>
        </w:rPr>
        <w:t xml:space="preserve"> ներառված չէ գնահատվող ապրանքների համար փաստացի վճարված կամ վճարման ենթակա գնի մեջ.</w:t>
      </w:r>
    </w:p>
    <w:p w:rsidR="00051807" w:rsidRPr="00536A80" w:rsidRDefault="00296BCD" w:rsidP="00A92439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 xml:space="preserve">հումք, նյութեր, դետալներ, կիսաֆաբրիկատներ </w:t>
      </w:r>
      <w:r w:rsidR="00A92439" w:rsidRPr="00536A80">
        <w:rPr>
          <w:rFonts w:ascii="Sylfaen" w:hAnsi="Sylfaen"/>
          <w:sz w:val="24"/>
          <w:szCs w:val="24"/>
        </w:rPr>
        <w:t>եւ</w:t>
      </w:r>
      <w:r w:rsidR="008B306D" w:rsidRPr="00536A80">
        <w:rPr>
          <w:rFonts w:ascii="Sylfaen" w:hAnsi="Sylfaen"/>
          <w:sz w:val="24"/>
          <w:szCs w:val="24"/>
        </w:rPr>
        <w:t xml:space="preserve"> </w:t>
      </w:r>
      <w:r w:rsidRPr="00536A80">
        <w:rPr>
          <w:rFonts w:ascii="Sylfaen" w:hAnsi="Sylfaen"/>
          <w:sz w:val="24"/>
          <w:szCs w:val="24"/>
        </w:rPr>
        <w:t>նմանատիպ առարկաներ, որոնցից բաղկացած են գնահատվող ապրանքները.</w:t>
      </w:r>
    </w:p>
    <w:p w:rsidR="00051807" w:rsidRPr="00536A80" w:rsidRDefault="00296BCD" w:rsidP="00A92439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pacing w:val="-6"/>
          <w:sz w:val="24"/>
          <w:szCs w:val="24"/>
        </w:rPr>
      </w:pPr>
      <w:r w:rsidRPr="00536A80">
        <w:rPr>
          <w:rFonts w:ascii="Sylfaen" w:hAnsi="Sylfaen"/>
          <w:spacing w:val="-6"/>
          <w:sz w:val="24"/>
          <w:szCs w:val="24"/>
        </w:rPr>
        <w:t xml:space="preserve">գործիքներ, դրոշմներ, կաղապարներ </w:t>
      </w:r>
      <w:r w:rsidR="00A92439" w:rsidRPr="00536A80">
        <w:rPr>
          <w:rFonts w:ascii="Sylfaen" w:hAnsi="Sylfaen"/>
          <w:spacing w:val="-6"/>
          <w:sz w:val="24"/>
          <w:szCs w:val="24"/>
        </w:rPr>
        <w:t>եւ</w:t>
      </w:r>
      <w:r w:rsidR="008B306D" w:rsidRPr="00536A80">
        <w:rPr>
          <w:rFonts w:ascii="Sylfaen" w:hAnsi="Sylfaen"/>
          <w:spacing w:val="-6"/>
          <w:sz w:val="24"/>
          <w:szCs w:val="24"/>
        </w:rPr>
        <w:t xml:space="preserve"> </w:t>
      </w:r>
      <w:r w:rsidRPr="00536A80">
        <w:rPr>
          <w:rFonts w:ascii="Sylfaen" w:hAnsi="Sylfaen"/>
          <w:spacing w:val="-6"/>
          <w:sz w:val="24"/>
          <w:szCs w:val="24"/>
        </w:rPr>
        <w:t>նմանատիպ այլ առարկաներ, որոնք օգտագործվել են գնահատվող ապրանքների արտադրության ժամանակ.</w:t>
      </w:r>
    </w:p>
    <w:p w:rsidR="00051807" w:rsidRPr="00536A80" w:rsidRDefault="00296BCD" w:rsidP="00A92439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>նյութեր, որոնք սպառվել են գնահատվող ապրանքների արտադրության ժամանակ.</w:t>
      </w:r>
    </w:p>
    <w:p w:rsidR="00051807" w:rsidRPr="00536A80" w:rsidRDefault="00296BCD" w:rsidP="00A92439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>նախագծում, մշակում, ինժեներական, կոնստրուկտորական աշխատանք, գեղարվեստական ձ</w:t>
      </w:r>
      <w:r w:rsidR="00A92439" w:rsidRPr="00536A80">
        <w:rPr>
          <w:rFonts w:ascii="Sylfaen" w:hAnsi="Sylfaen"/>
          <w:sz w:val="24"/>
          <w:szCs w:val="24"/>
        </w:rPr>
        <w:t>եւ</w:t>
      </w:r>
      <w:r w:rsidRPr="00536A80">
        <w:rPr>
          <w:rFonts w:ascii="Sylfaen" w:hAnsi="Sylfaen"/>
          <w:sz w:val="24"/>
          <w:szCs w:val="24"/>
        </w:rPr>
        <w:t xml:space="preserve">ավորում, դիզայն, էսքիզներ </w:t>
      </w:r>
      <w:r w:rsidR="00A92439" w:rsidRPr="00536A80">
        <w:rPr>
          <w:rFonts w:ascii="Sylfaen" w:hAnsi="Sylfaen"/>
          <w:sz w:val="24"/>
          <w:szCs w:val="24"/>
        </w:rPr>
        <w:t>եւ</w:t>
      </w:r>
      <w:r w:rsidRPr="00536A80">
        <w:rPr>
          <w:rFonts w:ascii="Sylfaen" w:hAnsi="Sylfaen"/>
          <w:sz w:val="24"/>
          <w:szCs w:val="24"/>
        </w:rPr>
        <w:t xml:space="preserve"> գծագրեր, </w:t>
      </w:r>
      <w:r w:rsidRPr="00536A80">
        <w:rPr>
          <w:rFonts w:ascii="Sylfaen" w:hAnsi="Sylfaen"/>
          <w:spacing w:val="-2"/>
          <w:sz w:val="24"/>
          <w:szCs w:val="24"/>
        </w:rPr>
        <w:t xml:space="preserve">որոնք կատարվել են Միության մաքսային տարածքից </w:t>
      </w:r>
      <w:r w:rsidR="008B306D" w:rsidRPr="00536A80">
        <w:rPr>
          <w:rFonts w:ascii="Sylfaen" w:hAnsi="Sylfaen"/>
          <w:spacing w:val="-2"/>
          <w:sz w:val="24"/>
          <w:szCs w:val="24"/>
        </w:rPr>
        <w:t xml:space="preserve">դուրս </w:t>
      </w:r>
      <w:r w:rsidR="00A92439" w:rsidRPr="00536A80">
        <w:rPr>
          <w:rFonts w:ascii="Sylfaen" w:hAnsi="Sylfaen"/>
          <w:spacing w:val="-2"/>
          <w:sz w:val="24"/>
          <w:szCs w:val="24"/>
        </w:rPr>
        <w:t>եւ</w:t>
      </w:r>
      <w:r w:rsidRPr="00536A80">
        <w:rPr>
          <w:rFonts w:ascii="Sylfaen" w:hAnsi="Sylfaen"/>
          <w:spacing w:val="-2"/>
          <w:sz w:val="24"/>
          <w:szCs w:val="24"/>
        </w:rPr>
        <w:t xml:space="preserve"> (կամ) ԱՏԳ-ի </w:t>
      </w:r>
      <w:r w:rsidR="00A92439" w:rsidRPr="00536A80">
        <w:rPr>
          <w:rFonts w:ascii="Sylfaen" w:hAnsi="Sylfaen"/>
          <w:spacing w:val="-2"/>
          <w:sz w:val="24"/>
          <w:szCs w:val="24"/>
        </w:rPr>
        <w:t>եւ</w:t>
      </w:r>
      <w:r w:rsidRPr="00536A80">
        <w:rPr>
          <w:rFonts w:ascii="Sylfaen" w:hAnsi="Sylfaen"/>
          <w:spacing w:val="-2"/>
          <w:sz w:val="24"/>
          <w:szCs w:val="24"/>
        </w:rPr>
        <w:t xml:space="preserve"> (կամ</w:t>
      </w:r>
      <w:r w:rsidRPr="00536A80">
        <w:rPr>
          <w:rFonts w:ascii="Sylfaen" w:hAnsi="Sylfaen"/>
          <w:sz w:val="24"/>
          <w:szCs w:val="24"/>
        </w:rPr>
        <w:t>) ազատ պահեստի տարածք</w:t>
      </w:r>
      <w:r w:rsidR="008B306D" w:rsidRPr="00536A80">
        <w:rPr>
          <w:rFonts w:ascii="Sylfaen" w:hAnsi="Sylfaen"/>
          <w:sz w:val="24"/>
          <w:szCs w:val="24"/>
        </w:rPr>
        <w:t>ում</w:t>
      </w:r>
      <w:r w:rsidRPr="00536A80">
        <w:rPr>
          <w:rFonts w:ascii="Sylfaen" w:hAnsi="Sylfaen"/>
          <w:sz w:val="24"/>
          <w:szCs w:val="24"/>
        </w:rPr>
        <w:t xml:space="preserve"> </w:t>
      </w:r>
      <w:r w:rsidR="00A92439" w:rsidRPr="00536A80">
        <w:rPr>
          <w:rFonts w:ascii="Sylfaen" w:hAnsi="Sylfaen"/>
          <w:sz w:val="24"/>
          <w:szCs w:val="24"/>
        </w:rPr>
        <w:t>եւ</w:t>
      </w:r>
      <w:r w:rsidRPr="00536A80">
        <w:rPr>
          <w:rFonts w:ascii="Sylfaen" w:hAnsi="Sylfaen"/>
          <w:sz w:val="24"/>
          <w:szCs w:val="24"/>
        </w:rPr>
        <w:t xml:space="preserve"> անհրաժեշտ են գնահատվող ապրանքների արտադրության համար.</w:t>
      </w:r>
    </w:p>
    <w:p w:rsidR="00051807" w:rsidRPr="00536A80" w:rsidRDefault="00A92439" w:rsidP="00A92439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>գ)</w:t>
      </w:r>
      <w:r w:rsidRPr="00536A80">
        <w:rPr>
          <w:rFonts w:ascii="Sylfaen" w:hAnsi="Sylfaen"/>
          <w:sz w:val="24"/>
          <w:szCs w:val="24"/>
        </w:rPr>
        <w:tab/>
      </w:r>
      <w:r w:rsidR="00296BCD" w:rsidRPr="00536A80">
        <w:rPr>
          <w:rFonts w:ascii="Sylfaen" w:hAnsi="Sylfaen"/>
          <w:sz w:val="24"/>
          <w:szCs w:val="24"/>
        </w:rPr>
        <w:t>գնահատվող ապրանքների հետագա վաճառքից, այլ եղանակով տնօրինման կամ օգտագործման արդյունքում ստացված եկամտի (հասույթի)</w:t>
      </w:r>
      <w:r w:rsidR="008B306D" w:rsidRPr="00536A80">
        <w:rPr>
          <w:rFonts w:ascii="Sylfaen" w:hAnsi="Sylfaen"/>
          <w:sz w:val="24"/>
          <w:szCs w:val="24"/>
        </w:rPr>
        <w:t>՝</w:t>
      </w:r>
      <w:r w:rsidR="00296BCD" w:rsidRPr="00536A80">
        <w:rPr>
          <w:rFonts w:ascii="Sylfaen" w:hAnsi="Sylfaen"/>
          <w:sz w:val="24"/>
          <w:szCs w:val="24"/>
        </w:rPr>
        <w:t xml:space="preserve"> </w:t>
      </w:r>
      <w:r w:rsidR="008B306D" w:rsidRPr="00536A80">
        <w:rPr>
          <w:rFonts w:ascii="Sylfaen" w:hAnsi="Sylfaen"/>
          <w:sz w:val="24"/>
          <w:szCs w:val="24"/>
        </w:rPr>
        <w:t xml:space="preserve">ուղղակիորեն կամ անուղղակիորեն վաճառողին հասանելիք </w:t>
      </w:r>
      <w:r w:rsidR="00296BCD" w:rsidRPr="00536A80">
        <w:rPr>
          <w:rFonts w:ascii="Sylfaen" w:hAnsi="Sylfaen"/>
          <w:sz w:val="24"/>
          <w:szCs w:val="24"/>
        </w:rPr>
        <w:t>մասը.</w:t>
      </w:r>
    </w:p>
    <w:p w:rsidR="00345D6E" w:rsidRPr="00536A80" w:rsidRDefault="00A92439" w:rsidP="00A92439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pacing w:val="-6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>դ</w:t>
      </w:r>
      <w:r w:rsidRPr="00536A80">
        <w:rPr>
          <w:rFonts w:ascii="Sylfaen" w:hAnsi="Sylfaen"/>
          <w:spacing w:val="-6"/>
          <w:sz w:val="24"/>
          <w:szCs w:val="24"/>
        </w:rPr>
        <w:t>)</w:t>
      </w:r>
      <w:r w:rsidRPr="00536A80">
        <w:rPr>
          <w:rFonts w:ascii="Sylfaen" w:hAnsi="Sylfaen"/>
          <w:spacing w:val="-6"/>
          <w:sz w:val="24"/>
          <w:szCs w:val="24"/>
        </w:rPr>
        <w:tab/>
      </w:r>
      <w:r w:rsidR="00296BCD" w:rsidRPr="00536A80">
        <w:rPr>
          <w:rFonts w:ascii="Sylfaen" w:hAnsi="Sylfaen"/>
          <w:spacing w:val="-6"/>
          <w:sz w:val="24"/>
          <w:szCs w:val="24"/>
        </w:rPr>
        <w:t>Միության մաքսային տարածք չհանդիսացող տարածքով գնահատվող ապրանքների փոխադրման (տրանսպորտային փոխադրման) ծախսերը.</w:t>
      </w:r>
    </w:p>
    <w:p w:rsidR="00051807" w:rsidRPr="00536A80" w:rsidRDefault="00A92439" w:rsidP="00A92439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>ե)</w:t>
      </w:r>
      <w:r w:rsidRPr="00536A80">
        <w:rPr>
          <w:rFonts w:ascii="Sylfaen" w:hAnsi="Sylfaen"/>
          <w:sz w:val="24"/>
          <w:szCs w:val="24"/>
        </w:rPr>
        <w:tab/>
      </w:r>
      <w:r w:rsidR="00296BCD" w:rsidRPr="00536A80">
        <w:rPr>
          <w:rFonts w:ascii="Sylfaen" w:hAnsi="Sylfaen"/>
          <w:sz w:val="24"/>
          <w:szCs w:val="24"/>
        </w:rPr>
        <w:t xml:space="preserve">գնահատվող ապրանքների բեռնման, բեռնաթափման կամ փոխաբեռնման </w:t>
      </w:r>
      <w:r w:rsidRPr="00536A80">
        <w:rPr>
          <w:rFonts w:ascii="Sylfaen" w:hAnsi="Sylfaen"/>
          <w:sz w:val="24"/>
          <w:szCs w:val="24"/>
        </w:rPr>
        <w:t>եւ</w:t>
      </w:r>
      <w:r w:rsidR="008B306D" w:rsidRPr="00536A80">
        <w:rPr>
          <w:rFonts w:ascii="Sylfaen" w:hAnsi="Sylfaen"/>
          <w:sz w:val="24"/>
          <w:szCs w:val="24"/>
        </w:rPr>
        <w:t xml:space="preserve"> </w:t>
      </w:r>
      <w:r w:rsidR="00145771" w:rsidRPr="00536A80">
        <w:rPr>
          <w:rFonts w:ascii="Sylfaen" w:hAnsi="Sylfaen"/>
          <w:sz w:val="24"/>
          <w:szCs w:val="24"/>
        </w:rPr>
        <w:t>Մ</w:t>
      </w:r>
      <w:r w:rsidR="00296BCD" w:rsidRPr="00536A80">
        <w:rPr>
          <w:rFonts w:ascii="Sylfaen" w:hAnsi="Sylfaen"/>
          <w:sz w:val="24"/>
          <w:szCs w:val="24"/>
        </w:rPr>
        <w:t>իության մաքսային տարածք չհանդիսացող տարածքով դրանց փոխադրման (տրանսպորտային փոխադրման) հետ կապված այլ գործ</w:t>
      </w:r>
      <w:r w:rsidR="00145771" w:rsidRPr="00536A80">
        <w:rPr>
          <w:rFonts w:ascii="Sylfaen" w:hAnsi="Sylfaen"/>
          <w:sz w:val="24"/>
          <w:szCs w:val="24"/>
        </w:rPr>
        <w:t>ող</w:t>
      </w:r>
      <w:r w:rsidR="00296BCD" w:rsidRPr="00536A80">
        <w:rPr>
          <w:rFonts w:ascii="Sylfaen" w:hAnsi="Sylfaen"/>
          <w:sz w:val="24"/>
          <w:szCs w:val="24"/>
        </w:rPr>
        <w:t>ությունների իրականացման ծախսերը.</w:t>
      </w:r>
    </w:p>
    <w:p w:rsidR="00051807" w:rsidRPr="00536A80" w:rsidRDefault="00A92439" w:rsidP="00A92439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lastRenderedPageBreak/>
        <w:t>զ)</w:t>
      </w:r>
      <w:r w:rsidRPr="00536A80">
        <w:rPr>
          <w:rFonts w:ascii="Sylfaen" w:hAnsi="Sylfaen"/>
          <w:sz w:val="24"/>
          <w:szCs w:val="24"/>
        </w:rPr>
        <w:tab/>
      </w:r>
      <w:r w:rsidR="00296BCD" w:rsidRPr="00536A80">
        <w:rPr>
          <w:rFonts w:ascii="Sylfaen" w:hAnsi="Sylfaen"/>
          <w:sz w:val="24"/>
          <w:szCs w:val="24"/>
        </w:rPr>
        <w:t xml:space="preserve">սույն կետի «դ» </w:t>
      </w:r>
      <w:r w:rsidRPr="00536A80">
        <w:rPr>
          <w:rFonts w:ascii="Sylfaen" w:hAnsi="Sylfaen"/>
          <w:sz w:val="24"/>
          <w:szCs w:val="24"/>
        </w:rPr>
        <w:t>եւ</w:t>
      </w:r>
      <w:r w:rsidR="00296BCD" w:rsidRPr="00536A80">
        <w:rPr>
          <w:rFonts w:ascii="Sylfaen" w:hAnsi="Sylfaen"/>
          <w:sz w:val="24"/>
          <w:szCs w:val="24"/>
        </w:rPr>
        <w:t xml:space="preserve"> «ե» ենթակետերում նշված գործողությունների հետ կապված ապահովագր</w:t>
      </w:r>
      <w:r w:rsidR="00145771" w:rsidRPr="00536A80">
        <w:rPr>
          <w:rFonts w:ascii="Sylfaen" w:hAnsi="Sylfaen"/>
          <w:sz w:val="24"/>
          <w:szCs w:val="24"/>
        </w:rPr>
        <w:t>ական</w:t>
      </w:r>
      <w:r w:rsidR="00296BCD" w:rsidRPr="00536A80">
        <w:rPr>
          <w:rFonts w:ascii="Sylfaen" w:hAnsi="Sylfaen"/>
          <w:sz w:val="24"/>
          <w:szCs w:val="24"/>
        </w:rPr>
        <w:t xml:space="preserve"> ծախսերը.</w:t>
      </w:r>
    </w:p>
    <w:p w:rsidR="00051807" w:rsidRPr="00536A80" w:rsidRDefault="00A92439" w:rsidP="007B23E3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>է)</w:t>
      </w:r>
      <w:r w:rsidRPr="00536A80">
        <w:rPr>
          <w:rFonts w:ascii="Sylfaen" w:hAnsi="Sylfaen"/>
          <w:sz w:val="24"/>
          <w:szCs w:val="24"/>
        </w:rPr>
        <w:tab/>
      </w:r>
      <w:r w:rsidR="00296BCD" w:rsidRPr="00536A80">
        <w:rPr>
          <w:rFonts w:ascii="Sylfaen" w:hAnsi="Sylfaen"/>
          <w:sz w:val="24"/>
          <w:szCs w:val="24"/>
        </w:rPr>
        <w:t xml:space="preserve">մտավոր սեփականության օբյեկտների օգտագործման համար լիցենզիոն </w:t>
      </w:r>
      <w:r w:rsidRPr="00536A80">
        <w:rPr>
          <w:rFonts w:ascii="Sylfaen" w:hAnsi="Sylfaen"/>
          <w:sz w:val="24"/>
          <w:szCs w:val="24"/>
        </w:rPr>
        <w:t>եւ</w:t>
      </w:r>
      <w:r w:rsidR="008B306D" w:rsidRPr="00536A80">
        <w:rPr>
          <w:rFonts w:ascii="Sylfaen" w:hAnsi="Sylfaen"/>
          <w:sz w:val="24"/>
          <w:szCs w:val="24"/>
        </w:rPr>
        <w:t xml:space="preserve"> </w:t>
      </w:r>
      <w:r w:rsidR="00296BCD" w:rsidRPr="00536A80">
        <w:rPr>
          <w:rFonts w:ascii="Sylfaen" w:hAnsi="Sylfaen"/>
          <w:sz w:val="24"/>
          <w:szCs w:val="24"/>
        </w:rPr>
        <w:t>նմանատիպ այլ վճարումներ (ներառյալ</w:t>
      </w:r>
      <w:r w:rsidR="002E743D" w:rsidRPr="00536A80">
        <w:rPr>
          <w:rFonts w:ascii="Sylfaen" w:hAnsi="Sylfaen"/>
          <w:sz w:val="24"/>
          <w:szCs w:val="24"/>
        </w:rPr>
        <w:t>՝</w:t>
      </w:r>
      <w:r w:rsidR="00296BCD" w:rsidRPr="00536A80">
        <w:rPr>
          <w:rFonts w:ascii="Sylfaen" w:hAnsi="Sylfaen"/>
          <w:sz w:val="24"/>
          <w:szCs w:val="24"/>
        </w:rPr>
        <w:t xml:space="preserve"> արտոնագրերի, ապրանքային նշանների, հեղինակային իրավունքների համար կատարվող վճարումները), որոնք վերաբերում են գնահատվող ապրանքներին</w:t>
      </w:r>
      <w:r w:rsidR="002E743D" w:rsidRPr="00536A80">
        <w:rPr>
          <w:rFonts w:ascii="Sylfaen" w:hAnsi="Sylfaen"/>
          <w:sz w:val="24"/>
          <w:szCs w:val="24"/>
        </w:rPr>
        <w:t>,</w:t>
      </w:r>
      <w:r w:rsidR="00296BCD" w:rsidRPr="00536A80">
        <w:rPr>
          <w:rFonts w:ascii="Sylfaen" w:hAnsi="Sylfaen"/>
          <w:sz w:val="24"/>
          <w:szCs w:val="24"/>
        </w:rPr>
        <w:t xml:space="preserve"> </w:t>
      </w:r>
      <w:r w:rsidRPr="00536A80">
        <w:rPr>
          <w:rFonts w:ascii="Sylfaen" w:hAnsi="Sylfaen"/>
          <w:sz w:val="24"/>
          <w:szCs w:val="24"/>
        </w:rPr>
        <w:t>եւ</w:t>
      </w:r>
      <w:r w:rsidR="008B306D" w:rsidRPr="00536A80">
        <w:rPr>
          <w:rFonts w:ascii="Sylfaen" w:hAnsi="Sylfaen"/>
          <w:sz w:val="24"/>
          <w:szCs w:val="24"/>
        </w:rPr>
        <w:t xml:space="preserve"> </w:t>
      </w:r>
      <w:r w:rsidR="00296BCD" w:rsidRPr="00536A80">
        <w:rPr>
          <w:rFonts w:ascii="Sylfaen" w:hAnsi="Sylfaen"/>
          <w:sz w:val="24"/>
          <w:szCs w:val="24"/>
        </w:rPr>
        <w:t>որոնք գնորդը, որպես գնահատվող ապրանքների վաճառքի պայման, ուղղակիորեն կամ անուղղակիորեն կատարել է կամ պետք է կատարի այդ ապրանքների համար փաստացի վճարված կամ վճարման ենթակա գնի մեջ չներառված չափով։</w:t>
      </w:r>
    </w:p>
    <w:p w:rsidR="00051807" w:rsidRPr="00536A80" w:rsidRDefault="00712B6C" w:rsidP="007B23E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>5.</w:t>
      </w:r>
      <w:r w:rsidRPr="00536A80">
        <w:rPr>
          <w:rFonts w:ascii="Sylfaen" w:hAnsi="Sylfaen"/>
          <w:sz w:val="24"/>
          <w:szCs w:val="24"/>
        </w:rPr>
        <w:tab/>
        <w:t>Գնահատվող ապրանքների մաքսային արժեքն ըստ 1-ին մեթոդի որոշելիս փաստացի վճարված կամ վճարման ենթակա գնին չեն ավելացվում՝</w:t>
      </w:r>
    </w:p>
    <w:p w:rsidR="00051807" w:rsidRPr="00536A80" w:rsidRDefault="007B23E3" w:rsidP="007B23E3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>ա)</w:t>
      </w:r>
      <w:r w:rsidRPr="00536A80">
        <w:rPr>
          <w:rFonts w:ascii="Sylfaen" w:hAnsi="Sylfaen"/>
          <w:sz w:val="24"/>
          <w:szCs w:val="24"/>
        </w:rPr>
        <w:tab/>
      </w:r>
      <w:r w:rsidR="00296BCD" w:rsidRPr="00536A80">
        <w:rPr>
          <w:rFonts w:ascii="Sylfaen" w:hAnsi="Sylfaen"/>
          <w:sz w:val="24"/>
          <w:szCs w:val="24"/>
        </w:rPr>
        <w:t>Միության մաքսային տարածքում գնահատվող ապրանքների վերարտադր</w:t>
      </w:r>
      <w:r w:rsidR="00145771" w:rsidRPr="00536A80">
        <w:rPr>
          <w:rFonts w:ascii="Sylfaen" w:hAnsi="Sylfaen"/>
          <w:sz w:val="24"/>
          <w:szCs w:val="24"/>
        </w:rPr>
        <w:t>մ</w:t>
      </w:r>
      <w:r w:rsidR="00296BCD" w:rsidRPr="00536A80">
        <w:rPr>
          <w:rFonts w:ascii="Sylfaen" w:hAnsi="Sylfaen"/>
          <w:sz w:val="24"/>
          <w:szCs w:val="24"/>
        </w:rPr>
        <w:t>ան (բազմացման) իրավունքի համար իրականացվող վճար</w:t>
      </w:r>
      <w:r w:rsidR="00145771" w:rsidRPr="00536A80">
        <w:rPr>
          <w:rFonts w:ascii="Sylfaen" w:hAnsi="Sylfaen"/>
          <w:sz w:val="24"/>
          <w:szCs w:val="24"/>
        </w:rPr>
        <w:t>ում</w:t>
      </w:r>
      <w:r w:rsidR="00296BCD" w:rsidRPr="00536A80">
        <w:rPr>
          <w:rFonts w:ascii="Sylfaen" w:hAnsi="Sylfaen"/>
          <w:sz w:val="24"/>
          <w:szCs w:val="24"/>
        </w:rPr>
        <w:t>ները.</w:t>
      </w:r>
    </w:p>
    <w:p w:rsidR="00051807" w:rsidRPr="00536A80" w:rsidRDefault="007B23E3" w:rsidP="007B23E3">
      <w:pPr>
        <w:pStyle w:val="Bodytext20"/>
        <w:shd w:val="clear" w:color="auto" w:fill="auto"/>
        <w:tabs>
          <w:tab w:val="left" w:pos="1083"/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>բ)</w:t>
      </w:r>
      <w:r w:rsidRPr="00536A80">
        <w:rPr>
          <w:rFonts w:ascii="Sylfaen" w:hAnsi="Sylfaen"/>
          <w:sz w:val="24"/>
          <w:szCs w:val="24"/>
        </w:rPr>
        <w:tab/>
      </w:r>
      <w:r w:rsidR="00296BCD" w:rsidRPr="00536A80">
        <w:rPr>
          <w:rFonts w:ascii="Sylfaen" w:hAnsi="Sylfaen"/>
          <w:sz w:val="24"/>
          <w:szCs w:val="24"/>
        </w:rPr>
        <w:t xml:space="preserve">գնահատվող ապրանքների բաշխման կամ վերավաճառքի իրավունքի համար իրականացվող վճարումները, եթե </w:t>
      </w:r>
      <w:r w:rsidR="00145771" w:rsidRPr="00536A80">
        <w:rPr>
          <w:rFonts w:ascii="Sylfaen" w:hAnsi="Sylfaen"/>
          <w:sz w:val="24"/>
          <w:szCs w:val="24"/>
        </w:rPr>
        <w:t xml:space="preserve">այդ </w:t>
      </w:r>
      <w:r w:rsidR="00296BCD" w:rsidRPr="00536A80">
        <w:rPr>
          <w:rFonts w:ascii="Sylfaen" w:hAnsi="Sylfaen"/>
          <w:sz w:val="24"/>
          <w:szCs w:val="24"/>
        </w:rPr>
        <w:t>վճարումներ</w:t>
      </w:r>
      <w:r w:rsidR="00145771" w:rsidRPr="00536A80">
        <w:rPr>
          <w:rFonts w:ascii="Sylfaen" w:hAnsi="Sylfaen"/>
          <w:sz w:val="24"/>
          <w:szCs w:val="24"/>
        </w:rPr>
        <w:t>ն</w:t>
      </w:r>
      <w:r w:rsidR="00296BCD" w:rsidRPr="00536A80">
        <w:rPr>
          <w:rFonts w:ascii="Sylfaen" w:hAnsi="Sylfaen"/>
          <w:sz w:val="24"/>
          <w:szCs w:val="24"/>
        </w:rPr>
        <w:t xml:space="preserve"> ԱՏԳ-ի կամ ազատ պահեստի տարածքից դեպի Միության մաքսային տարածքի մնացած մաս արտահանման համար</w:t>
      </w:r>
      <w:r w:rsidR="00145771" w:rsidRPr="00536A80">
        <w:rPr>
          <w:rFonts w:ascii="Sylfaen" w:hAnsi="Sylfaen"/>
          <w:sz w:val="24"/>
          <w:szCs w:val="24"/>
        </w:rPr>
        <w:t xml:space="preserve"> գնահատվող ապրանքների վաճառքի պայման չեն</w:t>
      </w:r>
      <w:r w:rsidR="00296BCD" w:rsidRPr="00536A80">
        <w:rPr>
          <w:rFonts w:ascii="Sylfaen" w:hAnsi="Sylfaen"/>
          <w:sz w:val="24"/>
          <w:szCs w:val="24"/>
        </w:rPr>
        <w:t>:</w:t>
      </w:r>
    </w:p>
    <w:p w:rsidR="00051807" w:rsidRPr="00536A80" w:rsidRDefault="00712B6C" w:rsidP="007B23E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pacing w:val="-4"/>
          <w:sz w:val="24"/>
          <w:szCs w:val="24"/>
        </w:rPr>
        <w:t>6.</w:t>
      </w:r>
      <w:r w:rsidRPr="00536A80">
        <w:rPr>
          <w:rFonts w:ascii="Sylfaen" w:hAnsi="Sylfaen"/>
          <w:spacing w:val="-4"/>
          <w:sz w:val="24"/>
          <w:szCs w:val="24"/>
        </w:rPr>
        <w:tab/>
        <w:t>Գնահատվող ապրանքների մաքսային արժեքն ըստ 1-ին մեթոդի չպետք է ներառի</w:t>
      </w:r>
      <w:r w:rsidRPr="00536A80">
        <w:rPr>
          <w:rFonts w:ascii="Sylfaen" w:hAnsi="Sylfaen"/>
          <w:sz w:val="24"/>
          <w:szCs w:val="24"/>
        </w:rPr>
        <w:t xml:space="preserve"> </w:t>
      </w:r>
      <w:r w:rsidR="00066DC6" w:rsidRPr="00536A80">
        <w:rPr>
          <w:rFonts w:ascii="Sylfaen" w:hAnsi="Sylfaen"/>
          <w:sz w:val="24"/>
          <w:szCs w:val="24"/>
        </w:rPr>
        <w:t>հետ</w:t>
      </w:r>
      <w:r w:rsidR="00A92439" w:rsidRPr="00536A80">
        <w:rPr>
          <w:rFonts w:ascii="Sylfaen" w:hAnsi="Sylfaen"/>
          <w:sz w:val="24"/>
          <w:szCs w:val="24"/>
        </w:rPr>
        <w:t>եւ</w:t>
      </w:r>
      <w:r w:rsidR="00066DC6" w:rsidRPr="00536A80">
        <w:rPr>
          <w:rFonts w:ascii="Sylfaen" w:hAnsi="Sylfaen"/>
          <w:sz w:val="24"/>
          <w:szCs w:val="24"/>
        </w:rPr>
        <w:t>յալ</w:t>
      </w:r>
      <w:r w:rsidRPr="00536A80">
        <w:rPr>
          <w:rFonts w:ascii="Sylfaen" w:hAnsi="Sylfaen"/>
          <w:sz w:val="24"/>
          <w:szCs w:val="24"/>
        </w:rPr>
        <w:t xml:space="preserve"> ծախսերը՝ պայմանով, որ դրանք առանձնացվել են փաստացի վճարված կամ վճարման ենթակա գնից, հայտա</w:t>
      </w:r>
      <w:r w:rsidR="00066DC6" w:rsidRPr="00536A80">
        <w:rPr>
          <w:rFonts w:ascii="Sylfaen" w:hAnsi="Sylfaen"/>
          <w:sz w:val="24"/>
          <w:szCs w:val="24"/>
        </w:rPr>
        <w:t>գ</w:t>
      </w:r>
      <w:r w:rsidRPr="00536A80">
        <w:rPr>
          <w:rFonts w:ascii="Sylfaen" w:hAnsi="Sylfaen"/>
          <w:sz w:val="24"/>
          <w:szCs w:val="24"/>
        </w:rPr>
        <w:t xml:space="preserve">րվել </w:t>
      </w:r>
      <w:r w:rsidR="00A92439" w:rsidRPr="00536A80">
        <w:rPr>
          <w:rFonts w:ascii="Sylfaen" w:hAnsi="Sylfaen"/>
          <w:sz w:val="24"/>
          <w:szCs w:val="24"/>
        </w:rPr>
        <w:t>եւ</w:t>
      </w:r>
      <w:r w:rsidR="008B306D" w:rsidRPr="00536A80">
        <w:rPr>
          <w:rFonts w:ascii="Sylfaen" w:hAnsi="Sylfaen"/>
          <w:sz w:val="24"/>
          <w:szCs w:val="24"/>
        </w:rPr>
        <w:t xml:space="preserve"> </w:t>
      </w:r>
      <w:r w:rsidRPr="00536A80">
        <w:rPr>
          <w:rFonts w:ascii="Sylfaen" w:hAnsi="Sylfaen"/>
          <w:sz w:val="24"/>
          <w:szCs w:val="24"/>
        </w:rPr>
        <w:t>փաստաթղթերով հաստատվել են հայտարարատուի (մաքսային ներկայացուցչի) կողմից.</w:t>
      </w:r>
    </w:p>
    <w:p w:rsidR="00051807" w:rsidRPr="00536A80" w:rsidRDefault="007B23E3" w:rsidP="00F068B0">
      <w:pPr>
        <w:pStyle w:val="Bodytext20"/>
        <w:shd w:val="clear" w:color="auto" w:fill="auto"/>
        <w:tabs>
          <w:tab w:val="left" w:pos="1701"/>
        </w:tabs>
        <w:spacing w:before="0" w:after="160" w:line="341" w:lineRule="auto"/>
        <w:ind w:left="567"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pacing w:val="-4"/>
          <w:sz w:val="24"/>
          <w:szCs w:val="24"/>
        </w:rPr>
        <w:t>ա)</w:t>
      </w:r>
      <w:r w:rsidRPr="00536A80">
        <w:rPr>
          <w:rFonts w:ascii="Sylfaen" w:hAnsi="Sylfaen"/>
          <w:spacing w:val="-4"/>
          <w:sz w:val="24"/>
          <w:szCs w:val="24"/>
        </w:rPr>
        <w:tab/>
      </w:r>
      <w:r w:rsidR="00296BCD" w:rsidRPr="00536A80">
        <w:rPr>
          <w:rFonts w:ascii="Sylfaen" w:hAnsi="Sylfaen"/>
          <w:spacing w:val="-4"/>
          <w:sz w:val="24"/>
          <w:szCs w:val="24"/>
        </w:rPr>
        <w:t>ծախսեր</w:t>
      </w:r>
      <w:r w:rsidR="00066DC6" w:rsidRPr="00536A80">
        <w:rPr>
          <w:rFonts w:ascii="Sylfaen" w:hAnsi="Sylfaen"/>
          <w:spacing w:val="-4"/>
          <w:sz w:val="24"/>
          <w:szCs w:val="24"/>
        </w:rPr>
        <w:t>ը</w:t>
      </w:r>
      <w:r w:rsidR="00296BCD" w:rsidRPr="00536A80">
        <w:rPr>
          <w:rFonts w:ascii="Sylfaen" w:hAnsi="Sylfaen"/>
          <w:spacing w:val="-4"/>
          <w:sz w:val="24"/>
          <w:szCs w:val="24"/>
        </w:rPr>
        <w:t xml:space="preserve">, որոնք </w:t>
      </w:r>
      <w:r w:rsidR="001C6339" w:rsidRPr="00536A80">
        <w:rPr>
          <w:rFonts w:ascii="Sylfaen" w:hAnsi="Sylfaen"/>
          <w:spacing w:val="-4"/>
          <w:sz w:val="24"/>
          <w:szCs w:val="24"/>
        </w:rPr>
        <w:t>կատարվում են</w:t>
      </w:r>
      <w:r w:rsidR="001C6339" w:rsidRPr="00536A80" w:rsidDel="00066DC6">
        <w:rPr>
          <w:rFonts w:ascii="Sylfaen" w:hAnsi="Sylfaen"/>
          <w:spacing w:val="-4"/>
          <w:sz w:val="24"/>
          <w:szCs w:val="24"/>
        </w:rPr>
        <w:t xml:space="preserve"> </w:t>
      </w:r>
      <w:r w:rsidR="00066DC6" w:rsidRPr="00536A80">
        <w:rPr>
          <w:rFonts w:ascii="Sylfaen" w:hAnsi="Sylfaen"/>
          <w:spacing w:val="-4"/>
          <w:sz w:val="24"/>
          <w:szCs w:val="24"/>
        </w:rPr>
        <w:t>գնահատվող ապրանքներ</w:t>
      </w:r>
      <w:r w:rsidR="002E743D" w:rsidRPr="00536A80">
        <w:rPr>
          <w:rFonts w:ascii="Sylfaen" w:hAnsi="Sylfaen"/>
          <w:spacing w:val="-4"/>
          <w:sz w:val="24"/>
          <w:szCs w:val="24"/>
        </w:rPr>
        <w:t>ն</w:t>
      </w:r>
      <w:r w:rsidR="00066DC6" w:rsidRPr="00536A80">
        <w:rPr>
          <w:rFonts w:ascii="Sylfaen" w:hAnsi="Sylfaen"/>
          <w:spacing w:val="-4"/>
          <w:sz w:val="24"/>
          <w:szCs w:val="24"/>
        </w:rPr>
        <w:t xml:space="preserve"> </w:t>
      </w:r>
      <w:r w:rsidR="00296BCD" w:rsidRPr="00536A80">
        <w:rPr>
          <w:rFonts w:ascii="Sylfaen" w:hAnsi="Sylfaen"/>
          <w:spacing w:val="-4"/>
          <w:sz w:val="24"/>
          <w:szCs w:val="24"/>
        </w:rPr>
        <w:t>ԱՏԳ-ի կամ ազատ</w:t>
      </w:r>
      <w:r w:rsidR="00296BCD" w:rsidRPr="00536A80">
        <w:rPr>
          <w:rFonts w:ascii="Sylfaen" w:hAnsi="Sylfaen"/>
          <w:sz w:val="24"/>
          <w:szCs w:val="24"/>
        </w:rPr>
        <w:t xml:space="preserve"> պահեստի տարածքից </w:t>
      </w:r>
      <w:r w:rsidR="00066DC6" w:rsidRPr="00536A80">
        <w:rPr>
          <w:rFonts w:ascii="Sylfaen" w:hAnsi="Sylfaen"/>
          <w:sz w:val="24"/>
          <w:szCs w:val="24"/>
        </w:rPr>
        <w:t>արտահանելուց հետո</w:t>
      </w:r>
      <w:r w:rsidR="001C6339" w:rsidRPr="00536A80">
        <w:rPr>
          <w:rFonts w:ascii="Sylfaen" w:hAnsi="Sylfaen"/>
          <w:sz w:val="24"/>
          <w:szCs w:val="24"/>
        </w:rPr>
        <w:t xml:space="preserve">՝ </w:t>
      </w:r>
      <w:r w:rsidR="00296BCD" w:rsidRPr="00536A80">
        <w:rPr>
          <w:rFonts w:ascii="Sylfaen" w:hAnsi="Sylfaen"/>
          <w:sz w:val="24"/>
          <w:szCs w:val="24"/>
        </w:rPr>
        <w:t xml:space="preserve">Միության մաքսային տարածքի մնացած մասում իրականացվող շինարարության, կառուցման, հավաքման, </w:t>
      </w:r>
      <w:r w:rsidR="00345D6E" w:rsidRPr="00536A80">
        <w:rPr>
          <w:rFonts w:ascii="Sylfaen" w:hAnsi="Sylfaen"/>
          <w:sz w:val="24"/>
          <w:szCs w:val="24"/>
        </w:rPr>
        <w:t>հավաքակցման</w:t>
      </w:r>
      <w:r w:rsidR="00296BCD" w:rsidRPr="00536A80">
        <w:rPr>
          <w:rFonts w:ascii="Sylfaen" w:hAnsi="Sylfaen"/>
          <w:sz w:val="24"/>
          <w:szCs w:val="24"/>
        </w:rPr>
        <w:t xml:space="preserve">, սպասարկման կամ այնպիսի </w:t>
      </w:r>
      <w:r w:rsidR="00296BCD" w:rsidRPr="00536A80">
        <w:rPr>
          <w:rFonts w:ascii="Sylfaen" w:hAnsi="Sylfaen"/>
          <w:sz w:val="24"/>
          <w:szCs w:val="24"/>
        </w:rPr>
        <w:lastRenderedPageBreak/>
        <w:t xml:space="preserve">գնահատվող ապրանքների </w:t>
      </w:r>
      <w:r w:rsidR="00066DC6" w:rsidRPr="00536A80">
        <w:rPr>
          <w:rFonts w:ascii="Sylfaen" w:hAnsi="Sylfaen"/>
          <w:sz w:val="24"/>
          <w:szCs w:val="24"/>
        </w:rPr>
        <w:t xml:space="preserve">առնչությամբ </w:t>
      </w:r>
      <w:r w:rsidR="00296BCD" w:rsidRPr="00536A80">
        <w:rPr>
          <w:rFonts w:ascii="Sylfaen" w:hAnsi="Sylfaen"/>
          <w:sz w:val="24"/>
          <w:szCs w:val="24"/>
        </w:rPr>
        <w:t xml:space="preserve">տեխնիկական աջակցություն </w:t>
      </w:r>
      <w:r w:rsidR="00066DC6" w:rsidRPr="00536A80">
        <w:rPr>
          <w:rFonts w:ascii="Sylfaen" w:hAnsi="Sylfaen"/>
          <w:sz w:val="24"/>
          <w:szCs w:val="24"/>
        </w:rPr>
        <w:t>ցուցաբերելու համար</w:t>
      </w:r>
      <w:r w:rsidR="00296BCD" w:rsidRPr="00536A80">
        <w:rPr>
          <w:rFonts w:ascii="Sylfaen" w:hAnsi="Sylfaen"/>
          <w:sz w:val="24"/>
          <w:szCs w:val="24"/>
        </w:rPr>
        <w:t xml:space="preserve">, ինչպիսիք են արդյունաբերական </w:t>
      </w:r>
      <w:r w:rsidR="00066DC6" w:rsidRPr="00536A80">
        <w:rPr>
          <w:rFonts w:ascii="Sylfaen" w:hAnsi="Sylfaen"/>
          <w:sz w:val="24"/>
          <w:szCs w:val="24"/>
        </w:rPr>
        <w:t>տեղա</w:t>
      </w:r>
      <w:r w:rsidR="00296BCD" w:rsidRPr="00536A80">
        <w:rPr>
          <w:rFonts w:ascii="Sylfaen" w:hAnsi="Sylfaen"/>
          <w:sz w:val="24"/>
          <w:szCs w:val="24"/>
        </w:rPr>
        <w:t>կայանքները, մեքենաները կամ սարքավորումները.</w:t>
      </w:r>
    </w:p>
    <w:p w:rsidR="00051807" w:rsidRPr="00536A80" w:rsidRDefault="007B23E3" w:rsidP="00F068B0">
      <w:pPr>
        <w:pStyle w:val="Bodytext20"/>
        <w:shd w:val="clear" w:color="auto" w:fill="auto"/>
        <w:tabs>
          <w:tab w:val="left" w:pos="1701"/>
        </w:tabs>
        <w:spacing w:before="0" w:after="160" w:line="341" w:lineRule="auto"/>
        <w:ind w:left="567"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>բ)</w:t>
      </w:r>
      <w:r w:rsidRPr="00536A80">
        <w:rPr>
          <w:rFonts w:ascii="Sylfaen" w:hAnsi="Sylfaen"/>
          <w:sz w:val="24"/>
          <w:szCs w:val="24"/>
        </w:rPr>
        <w:tab/>
      </w:r>
      <w:r w:rsidR="00296BCD" w:rsidRPr="00536A80">
        <w:rPr>
          <w:rFonts w:ascii="Sylfaen" w:hAnsi="Sylfaen"/>
          <w:sz w:val="24"/>
          <w:szCs w:val="24"/>
        </w:rPr>
        <w:t>գնահատվող ապրանքների</w:t>
      </w:r>
      <w:r w:rsidR="00BF33F4" w:rsidRPr="00536A80">
        <w:rPr>
          <w:rFonts w:ascii="Sylfaen" w:hAnsi="Sylfaen"/>
          <w:sz w:val="24"/>
          <w:szCs w:val="24"/>
        </w:rPr>
        <w:t>՝</w:t>
      </w:r>
      <w:r w:rsidR="00296BCD" w:rsidRPr="00536A80">
        <w:rPr>
          <w:rFonts w:ascii="Sylfaen" w:hAnsi="Sylfaen"/>
          <w:sz w:val="24"/>
          <w:szCs w:val="24"/>
        </w:rPr>
        <w:t xml:space="preserve"> </w:t>
      </w:r>
      <w:r w:rsidR="00BF33F4" w:rsidRPr="00536A80">
        <w:rPr>
          <w:rFonts w:ascii="Sylfaen" w:hAnsi="Sylfaen"/>
          <w:sz w:val="24"/>
          <w:szCs w:val="24"/>
        </w:rPr>
        <w:t xml:space="preserve">Միության մաքսային տարածքի մնացած մասում իրականացվող </w:t>
      </w:r>
      <w:r w:rsidR="00296BCD" w:rsidRPr="00536A80">
        <w:rPr>
          <w:rFonts w:ascii="Sylfaen" w:hAnsi="Sylfaen"/>
          <w:sz w:val="24"/>
          <w:szCs w:val="24"/>
        </w:rPr>
        <w:t>փոխադրման (տրանսպորտային փոխադրման) հետ կապված ծախսերը՝ ԱՏԳ-ի կամ ազատ պահեստի տարածքից դրանց արտահանումից հետո.</w:t>
      </w:r>
    </w:p>
    <w:p w:rsidR="00051807" w:rsidRPr="00536A80" w:rsidRDefault="007B23E3" w:rsidP="00F068B0">
      <w:pPr>
        <w:pStyle w:val="Bodytext20"/>
        <w:shd w:val="clear" w:color="auto" w:fill="auto"/>
        <w:tabs>
          <w:tab w:val="left" w:pos="1701"/>
        </w:tabs>
        <w:spacing w:before="0" w:after="160" w:line="341" w:lineRule="auto"/>
        <w:ind w:left="567"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>գ)</w:t>
      </w:r>
      <w:r w:rsidRPr="00536A80">
        <w:rPr>
          <w:rFonts w:ascii="Sylfaen" w:hAnsi="Sylfaen"/>
          <w:sz w:val="24"/>
          <w:szCs w:val="24"/>
        </w:rPr>
        <w:tab/>
      </w:r>
      <w:r w:rsidR="00BF33F4" w:rsidRPr="00536A80">
        <w:rPr>
          <w:rFonts w:ascii="Sylfaen" w:hAnsi="Sylfaen"/>
          <w:sz w:val="24"/>
          <w:szCs w:val="24"/>
        </w:rPr>
        <w:t xml:space="preserve">գնահատվող ապրանքները </w:t>
      </w:r>
      <w:r w:rsidR="00296BCD" w:rsidRPr="00536A80">
        <w:rPr>
          <w:rFonts w:ascii="Sylfaen" w:hAnsi="Sylfaen"/>
          <w:sz w:val="24"/>
          <w:szCs w:val="24"/>
        </w:rPr>
        <w:t xml:space="preserve">Մաքսային միության </w:t>
      </w:r>
      <w:r w:rsidR="00BF33F4" w:rsidRPr="00536A80">
        <w:rPr>
          <w:rFonts w:ascii="Sylfaen" w:hAnsi="Sylfaen"/>
          <w:sz w:val="24"/>
          <w:szCs w:val="24"/>
        </w:rPr>
        <w:t>մ</w:t>
      </w:r>
      <w:r w:rsidR="00296BCD" w:rsidRPr="00536A80">
        <w:rPr>
          <w:rFonts w:ascii="Sylfaen" w:hAnsi="Sylfaen"/>
          <w:sz w:val="24"/>
          <w:szCs w:val="24"/>
        </w:rPr>
        <w:t>աքսային օրենսգրքով նախատեսված մաքսային ընթացակարգերով ձ</w:t>
      </w:r>
      <w:r w:rsidR="00A92439" w:rsidRPr="00536A80">
        <w:rPr>
          <w:rFonts w:ascii="Sylfaen" w:hAnsi="Sylfaen"/>
          <w:sz w:val="24"/>
          <w:szCs w:val="24"/>
        </w:rPr>
        <w:t>եւ</w:t>
      </w:r>
      <w:r w:rsidR="00296BCD" w:rsidRPr="00536A80">
        <w:rPr>
          <w:rFonts w:ascii="Sylfaen" w:hAnsi="Sylfaen"/>
          <w:sz w:val="24"/>
          <w:szCs w:val="24"/>
        </w:rPr>
        <w:t>ակերպելու հետ կապված տուրքեր</w:t>
      </w:r>
      <w:r w:rsidR="00BF33F4" w:rsidRPr="00536A80">
        <w:rPr>
          <w:rFonts w:ascii="Sylfaen" w:hAnsi="Sylfaen"/>
          <w:sz w:val="24"/>
          <w:szCs w:val="24"/>
        </w:rPr>
        <w:t>ը</w:t>
      </w:r>
      <w:r w:rsidR="00296BCD" w:rsidRPr="00536A80">
        <w:rPr>
          <w:rFonts w:ascii="Sylfaen" w:hAnsi="Sylfaen"/>
          <w:sz w:val="24"/>
          <w:szCs w:val="24"/>
        </w:rPr>
        <w:t>, հարկեր</w:t>
      </w:r>
      <w:r w:rsidR="00BF33F4" w:rsidRPr="00536A80">
        <w:rPr>
          <w:rFonts w:ascii="Sylfaen" w:hAnsi="Sylfaen"/>
          <w:sz w:val="24"/>
          <w:szCs w:val="24"/>
        </w:rPr>
        <w:t>ը</w:t>
      </w:r>
      <w:r w:rsidR="00296BCD" w:rsidRPr="00536A80">
        <w:rPr>
          <w:rFonts w:ascii="Sylfaen" w:hAnsi="Sylfaen"/>
          <w:sz w:val="24"/>
          <w:szCs w:val="24"/>
        </w:rPr>
        <w:t xml:space="preserve"> </w:t>
      </w:r>
      <w:r w:rsidR="00A92439" w:rsidRPr="00536A80">
        <w:rPr>
          <w:rFonts w:ascii="Sylfaen" w:hAnsi="Sylfaen"/>
          <w:sz w:val="24"/>
          <w:szCs w:val="24"/>
        </w:rPr>
        <w:t>եւ</w:t>
      </w:r>
      <w:r w:rsidR="00296BCD" w:rsidRPr="00536A80">
        <w:rPr>
          <w:rFonts w:ascii="Sylfaen" w:hAnsi="Sylfaen"/>
          <w:sz w:val="24"/>
          <w:szCs w:val="24"/>
        </w:rPr>
        <w:t xml:space="preserve"> վճարներ</w:t>
      </w:r>
      <w:r w:rsidR="00BF33F4" w:rsidRPr="00536A80">
        <w:rPr>
          <w:rFonts w:ascii="Sylfaen" w:hAnsi="Sylfaen"/>
          <w:sz w:val="24"/>
          <w:szCs w:val="24"/>
        </w:rPr>
        <w:t>ը</w:t>
      </w:r>
      <w:r w:rsidR="00296BCD" w:rsidRPr="00536A80">
        <w:rPr>
          <w:rFonts w:ascii="Sylfaen" w:hAnsi="Sylfaen"/>
          <w:sz w:val="24"/>
          <w:szCs w:val="24"/>
        </w:rPr>
        <w:t xml:space="preserve">, որոնք վճարվում </w:t>
      </w:r>
      <w:r w:rsidR="00822605" w:rsidRPr="00536A80">
        <w:rPr>
          <w:rFonts w:ascii="Sylfaen" w:hAnsi="Sylfaen"/>
          <w:sz w:val="24"/>
          <w:szCs w:val="24"/>
        </w:rPr>
        <w:t xml:space="preserve">են </w:t>
      </w:r>
      <w:r w:rsidR="00296BCD" w:rsidRPr="00536A80">
        <w:rPr>
          <w:rFonts w:ascii="Sylfaen" w:hAnsi="Sylfaen"/>
          <w:sz w:val="24"/>
          <w:szCs w:val="24"/>
        </w:rPr>
        <w:t xml:space="preserve">կամ ենթակա են վճարման Միության իրավունքի մաս կազմող միջազգային պայմանագրերին </w:t>
      </w:r>
      <w:r w:rsidR="00A92439" w:rsidRPr="00536A80">
        <w:rPr>
          <w:rFonts w:ascii="Sylfaen" w:hAnsi="Sylfaen"/>
          <w:sz w:val="24"/>
          <w:szCs w:val="24"/>
        </w:rPr>
        <w:t>եւ</w:t>
      </w:r>
      <w:r w:rsidR="00296BCD" w:rsidRPr="00536A80">
        <w:rPr>
          <w:rFonts w:ascii="Sylfaen" w:hAnsi="Sylfaen"/>
          <w:sz w:val="24"/>
          <w:szCs w:val="24"/>
        </w:rPr>
        <w:t xml:space="preserve"> (կամ) Միության անդամ պետության օրենսդրությանը համապատասխան՝ «ազատ մաքսային գոտի» մաքսային ընթացակարգը կամ «ազատ պահեստ» մաքսային ընթացակարգ</w:t>
      </w:r>
      <w:r w:rsidR="00BF33F4" w:rsidRPr="00536A80">
        <w:rPr>
          <w:rFonts w:ascii="Sylfaen" w:hAnsi="Sylfaen"/>
          <w:sz w:val="24"/>
          <w:szCs w:val="24"/>
        </w:rPr>
        <w:t>ն</w:t>
      </w:r>
      <w:r w:rsidR="00296BCD" w:rsidRPr="00536A80">
        <w:rPr>
          <w:rFonts w:ascii="Sylfaen" w:hAnsi="Sylfaen"/>
          <w:sz w:val="24"/>
          <w:szCs w:val="24"/>
        </w:rPr>
        <w:t xml:space="preserve"> ավարտելու, </w:t>
      </w:r>
      <w:r w:rsidR="00BF33F4" w:rsidRPr="00536A80">
        <w:rPr>
          <w:rFonts w:ascii="Sylfaen" w:hAnsi="Sylfaen"/>
          <w:sz w:val="24"/>
          <w:szCs w:val="24"/>
        </w:rPr>
        <w:t xml:space="preserve">գնահատվող ապրանքներն </w:t>
      </w:r>
      <w:r w:rsidR="00296BCD" w:rsidRPr="00536A80">
        <w:rPr>
          <w:rFonts w:ascii="Sylfaen" w:hAnsi="Sylfaen"/>
          <w:sz w:val="24"/>
          <w:szCs w:val="24"/>
        </w:rPr>
        <w:t>ԱՏԳ-ի կամ ազատ պահեստի տարածքից Միության մաքսային տարածքի մնացած մաս ներ</w:t>
      </w:r>
      <w:r w:rsidR="00E61411" w:rsidRPr="00536A80">
        <w:rPr>
          <w:rFonts w:ascii="Sylfaen" w:hAnsi="Sylfaen"/>
          <w:sz w:val="24"/>
          <w:szCs w:val="24"/>
        </w:rPr>
        <w:t>մուծ</w:t>
      </w:r>
      <w:r w:rsidR="00296BCD" w:rsidRPr="00536A80">
        <w:rPr>
          <w:rFonts w:ascii="Sylfaen" w:hAnsi="Sylfaen"/>
          <w:sz w:val="24"/>
          <w:szCs w:val="24"/>
        </w:rPr>
        <w:t>ելու կամ այդ գնահատվող ապրանքները վաճառելու (իրաց</w:t>
      </w:r>
      <w:r w:rsidR="00B255AD" w:rsidRPr="00536A80">
        <w:rPr>
          <w:rFonts w:ascii="Sylfaen" w:hAnsi="Sylfaen"/>
          <w:sz w:val="24"/>
          <w:szCs w:val="24"/>
        </w:rPr>
        <w:t>նելու</w:t>
      </w:r>
      <w:r w:rsidR="00296BCD" w:rsidRPr="00536A80">
        <w:rPr>
          <w:rFonts w:ascii="Sylfaen" w:hAnsi="Sylfaen"/>
          <w:sz w:val="24"/>
          <w:szCs w:val="24"/>
        </w:rPr>
        <w:t>) նպատակով:</w:t>
      </w:r>
    </w:p>
    <w:p w:rsidR="00051807" w:rsidRPr="00536A80" w:rsidRDefault="00712B6C" w:rsidP="00F068B0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>7.</w:t>
      </w:r>
      <w:r w:rsidRPr="00536A80">
        <w:rPr>
          <w:rFonts w:ascii="Sylfaen" w:hAnsi="Sylfaen"/>
          <w:sz w:val="24"/>
          <w:szCs w:val="24"/>
        </w:rPr>
        <w:tab/>
        <w:t xml:space="preserve">Համաձայնագրի 6-րդ հոդվածի 1-ին կետով </w:t>
      </w:r>
      <w:r w:rsidR="00A92439" w:rsidRPr="00536A80">
        <w:rPr>
          <w:rFonts w:ascii="Sylfaen" w:hAnsi="Sylfaen"/>
          <w:sz w:val="24"/>
          <w:szCs w:val="24"/>
        </w:rPr>
        <w:t>եւ</w:t>
      </w:r>
      <w:r w:rsidRPr="00536A80">
        <w:rPr>
          <w:rFonts w:ascii="Sylfaen" w:hAnsi="Sylfaen"/>
          <w:sz w:val="24"/>
          <w:szCs w:val="24"/>
        </w:rPr>
        <w:t xml:space="preserve"> 7-րդ հոդվածի 1-ին կետով սահմանված ժամանակահատվածի որոշման համար գնահատվող ապրանքների մաքսային արժեքն ըստ նույնական ապրանքներ</w:t>
      </w:r>
      <w:r w:rsidR="00BC0F5D" w:rsidRPr="00536A80">
        <w:rPr>
          <w:rFonts w:ascii="Sylfaen" w:hAnsi="Sylfaen"/>
          <w:sz w:val="24"/>
          <w:szCs w:val="24"/>
        </w:rPr>
        <w:t>ի վերաբերյալ</w:t>
      </w:r>
      <w:r w:rsidRPr="00536A80">
        <w:rPr>
          <w:rFonts w:ascii="Sylfaen" w:hAnsi="Sylfaen"/>
          <w:sz w:val="24"/>
          <w:szCs w:val="24"/>
        </w:rPr>
        <w:t xml:space="preserve"> գործարքի արժեքի մեթոդի (2-րդ մեթոդ) կամ ըստ համանման ապրանքների </w:t>
      </w:r>
      <w:r w:rsidR="00BC0F5D" w:rsidRPr="00536A80">
        <w:rPr>
          <w:rFonts w:ascii="Sylfaen" w:hAnsi="Sylfaen"/>
          <w:sz w:val="24"/>
          <w:szCs w:val="24"/>
        </w:rPr>
        <w:t xml:space="preserve">վերաբերյալ </w:t>
      </w:r>
      <w:r w:rsidRPr="00536A80">
        <w:rPr>
          <w:rFonts w:ascii="Sylfaen" w:hAnsi="Sylfaen"/>
          <w:sz w:val="24"/>
          <w:szCs w:val="24"/>
        </w:rPr>
        <w:t xml:space="preserve">գործարքի արժեքի մեթոդի (3-րդ մեթոդ) որոշելիս </w:t>
      </w:r>
      <w:r w:rsidR="00BC0F5D" w:rsidRPr="00536A80">
        <w:rPr>
          <w:rFonts w:ascii="Sylfaen" w:hAnsi="Sylfaen"/>
          <w:sz w:val="24"/>
          <w:szCs w:val="24"/>
        </w:rPr>
        <w:t>«</w:t>
      </w:r>
      <w:r w:rsidRPr="00536A80">
        <w:rPr>
          <w:rFonts w:ascii="Sylfaen" w:hAnsi="Sylfaen"/>
          <w:sz w:val="24"/>
          <w:szCs w:val="24"/>
        </w:rPr>
        <w:t>գնահատվող ապրանքների ներմուծման ամսաթիվ</w:t>
      </w:r>
      <w:r w:rsidR="00BC0F5D" w:rsidRPr="00536A80">
        <w:rPr>
          <w:rFonts w:ascii="Sylfaen" w:hAnsi="Sylfaen"/>
          <w:sz w:val="24"/>
          <w:szCs w:val="24"/>
        </w:rPr>
        <w:t>»</w:t>
      </w:r>
      <w:r w:rsidRPr="00536A80">
        <w:rPr>
          <w:rFonts w:ascii="Sylfaen" w:hAnsi="Sylfaen"/>
          <w:sz w:val="24"/>
          <w:szCs w:val="24"/>
        </w:rPr>
        <w:t xml:space="preserve"> </w:t>
      </w:r>
      <w:r w:rsidR="00BC0F5D" w:rsidRPr="00536A80">
        <w:rPr>
          <w:rFonts w:ascii="Sylfaen" w:hAnsi="Sylfaen"/>
          <w:sz w:val="24"/>
          <w:szCs w:val="24"/>
        </w:rPr>
        <w:t>ասելով</w:t>
      </w:r>
      <w:r w:rsidR="00250B2B" w:rsidRPr="00536A80">
        <w:rPr>
          <w:rFonts w:ascii="Sylfaen" w:hAnsi="Sylfaen"/>
          <w:sz w:val="24"/>
          <w:szCs w:val="24"/>
        </w:rPr>
        <w:t>՝</w:t>
      </w:r>
      <w:r w:rsidR="00BC0F5D" w:rsidRPr="00536A80">
        <w:rPr>
          <w:rFonts w:ascii="Sylfaen" w:hAnsi="Sylfaen"/>
          <w:sz w:val="24"/>
          <w:szCs w:val="24"/>
        </w:rPr>
        <w:t xml:space="preserve"> </w:t>
      </w:r>
      <w:r w:rsidRPr="00536A80">
        <w:rPr>
          <w:rFonts w:ascii="Sylfaen" w:hAnsi="Sylfaen"/>
          <w:sz w:val="24"/>
          <w:szCs w:val="24"/>
        </w:rPr>
        <w:t>ենթադր</w:t>
      </w:r>
      <w:r w:rsidR="00BC0F5D" w:rsidRPr="00536A80">
        <w:rPr>
          <w:rFonts w:ascii="Sylfaen" w:hAnsi="Sylfaen"/>
          <w:sz w:val="24"/>
          <w:szCs w:val="24"/>
        </w:rPr>
        <w:t>վ</w:t>
      </w:r>
      <w:r w:rsidRPr="00536A80">
        <w:rPr>
          <w:rFonts w:ascii="Sylfaen" w:hAnsi="Sylfaen"/>
          <w:sz w:val="24"/>
          <w:szCs w:val="24"/>
        </w:rPr>
        <w:t>ում է այդ ապրանքները հայտագրվ</w:t>
      </w:r>
      <w:r w:rsidR="00BC0F5D" w:rsidRPr="00536A80">
        <w:rPr>
          <w:rFonts w:ascii="Sylfaen" w:hAnsi="Sylfaen"/>
          <w:sz w:val="24"/>
          <w:szCs w:val="24"/>
        </w:rPr>
        <w:t>ող</w:t>
      </w:r>
      <w:r w:rsidRPr="00536A80">
        <w:rPr>
          <w:rFonts w:ascii="Sylfaen" w:hAnsi="Sylfaen"/>
          <w:sz w:val="24"/>
          <w:szCs w:val="24"/>
        </w:rPr>
        <w:t xml:space="preserve"> մաքսային ընթացակարգով ձ</w:t>
      </w:r>
      <w:r w:rsidR="00A92439" w:rsidRPr="00536A80">
        <w:rPr>
          <w:rFonts w:ascii="Sylfaen" w:hAnsi="Sylfaen"/>
          <w:sz w:val="24"/>
          <w:szCs w:val="24"/>
        </w:rPr>
        <w:t>եւ</w:t>
      </w:r>
      <w:r w:rsidRPr="00536A80">
        <w:rPr>
          <w:rFonts w:ascii="Sylfaen" w:hAnsi="Sylfaen"/>
          <w:sz w:val="24"/>
          <w:szCs w:val="24"/>
        </w:rPr>
        <w:t>ակերպելու համար տրված մաքսային հայտարարագրի գրանցման օրը։</w:t>
      </w:r>
    </w:p>
    <w:p w:rsidR="00051807" w:rsidRPr="00536A80" w:rsidRDefault="00296BCD" w:rsidP="007B23E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 xml:space="preserve">Սույն </w:t>
      </w:r>
      <w:r w:rsidR="00250B2B" w:rsidRPr="00536A80">
        <w:rPr>
          <w:rFonts w:ascii="Sylfaen" w:hAnsi="Sylfaen"/>
          <w:sz w:val="24"/>
          <w:szCs w:val="24"/>
        </w:rPr>
        <w:t>հ</w:t>
      </w:r>
      <w:r w:rsidRPr="00536A80">
        <w:rPr>
          <w:rFonts w:ascii="Sylfaen" w:hAnsi="Sylfaen"/>
          <w:sz w:val="24"/>
          <w:szCs w:val="24"/>
        </w:rPr>
        <w:t xml:space="preserve">իմնադրույթի 1-ին կետի «գ» </w:t>
      </w:r>
      <w:r w:rsidR="00A92439" w:rsidRPr="00536A80">
        <w:rPr>
          <w:rFonts w:ascii="Sylfaen" w:hAnsi="Sylfaen"/>
          <w:sz w:val="24"/>
          <w:szCs w:val="24"/>
        </w:rPr>
        <w:t>եւ</w:t>
      </w:r>
      <w:r w:rsidRPr="00536A80">
        <w:rPr>
          <w:rFonts w:ascii="Sylfaen" w:hAnsi="Sylfaen"/>
          <w:sz w:val="24"/>
          <w:szCs w:val="24"/>
        </w:rPr>
        <w:t xml:space="preserve"> «դ» ենթակետերում նշված գնահատվող ապրանքների մաքսային արժեքը որոշվում է ըստ 2-րդ կամ 3-րդ մեթոդի, եթե </w:t>
      </w:r>
      <w:r w:rsidRPr="00536A80">
        <w:rPr>
          <w:rFonts w:ascii="Sylfaen" w:hAnsi="Sylfaen"/>
          <w:spacing w:val="-4"/>
          <w:sz w:val="24"/>
          <w:szCs w:val="24"/>
        </w:rPr>
        <w:t>նույնական կամ համանման ապրանքների մաշվածության աստիճանը համա</w:t>
      </w:r>
      <w:r w:rsidR="00C92517" w:rsidRPr="00536A80">
        <w:rPr>
          <w:rFonts w:ascii="Sylfaen" w:hAnsi="Sylfaen"/>
          <w:spacing w:val="-4"/>
          <w:sz w:val="24"/>
          <w:szCs w:val="24"/>
        </w:rPr>
        <w:t>րժեք</w:t>
      </w:r>
      <w:r w:rsidRPr="00536A80">
        <w:rPr>
          <w:rFonts w:ascii="Sylfaen" w:hAnsi="Sylfaen"/>
          <w:spacing w:val="-4"/>
          <w:sz w:val="24"/>
          <w:szCs w:val="24"/>
        </w:rPr>
        <w:t xml:space="preserve"> է գնահատվող</w:t>
      </w:r>
      <w:r w:rsidRPr="00536A80">
        <w:rPr>
          <w:rFonts w:ascii="Sylfaen" w:hAnsi="Sylfaen"/>
          <w:sz w:val="24"/>
          <w:szCs w:val="24"/>
        </w:rPr>
        <w:t xml:space="preserve"> ապրանքների մաշվածության աստիճանին։</w:t>
      </w:r>
    </w:p>
    <w:p w:rsidR="00051807" w:rsidRPr="00536A80" w:rsidRDefault="00296BCD" w:rsidP="007B23E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lastRenderedPageBreak/>
        <w:t xml:space="preserve">Նշված ապրանքների մաշվածության աստիճանը որոշելու համար կարող են օգտագործվել այդ ապրանքներին առնչվող տեխնիկական </w:t>
      </w:r>
      <w:r w:rsidR="00A92439" w:rsidRPr="00536A80">
        <w:rPr>
          <w:rFonts w:ascii="Sylfaen" w:hAnsi="Sylfaen"/>
          <w:sz w:val="24"/>
          <w:szCs w:val="24"/>
        </w:rPr>
        <w:t>եւ</w:t>
      </w:r>
      <w:r w:rsidRPr="00536A80">
        <w:rPr>
          <w:rFonts w:ascii="Sylfaen" w:hAnsi="Sylfaen"/>
          <w:sz w:val="24"/>
          <w:szCs w:val="24"/>
        </w:rPr>
        <w:t xml:space="preserve"> այլ փաստաթղթերի մեջ ներառված տեղեկությունները, ինչպես նա</w:t>
      </w:r>
      <w:r w:rsidR="00A92439" w:rsidRPr="00536A80">
        <w:rPr>
          <w:rFonts w:ascii="Sylfaen" w:hAnsi="Sylfaen"/>
          <w:sz w:val="24"/>
          <w:szCs w:val="24"/>
        </w:rPr>
        <w:t>եւ</w:t>
      </w:r>
      <w:r w:rsidRPr="00536A80">
        <w:rPr>
          <w:rFonts w:ascii="Sylfaen" w:hAnsi="Sylfaen"/>
          <w:sz w:val="24"/>
          <w:szCs w:val="24"/>
        </w:rPr>
        <w:t xml:space="preserve"> այդ ապրանքների մաքսային կամ այլ փորձաքննության արդյունքները:</w:t>
      </w:r>
    </w:p>
    <w:p w:rsidR="00051807" w:rsidRPr="00536A80" w:rsidRDefault="00712B6C" w:rsidP="007B23E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>8.</w:t>
      </w:r>
      <w:r w:rsidRPr="00536A80">
        <w:rPr>
          <w:rFonts w:ascii="Sylfaen" w:hAnsi="Sylfaen"/>
          <w:sz w:val="24"/>
          <w:szCs w:val="24"/>
        </w:rPr>
        <w:tab/>
        <w:t xml:space="preserve">Ապրանքի միավորի վաճառքի գինը Համաձայնագրի 8-րդ հոդվածի 2-րդ կետին համապատասխան որոշելու համար գնահատվող ապրանքերի մաքսային արժեքն ըստ </w:t>
      </w:r>
      <w:r w:rsidR="00C92517" w:rsidRPr="00536A80">
        <w:rPr>
          <w:rFonts w:ascii="Sylfaen" w:hAnsi="Sylfaen"/>
          <w:sz w:val="24"/>
          <w:szCs w:val="24"/>
        </w:rPr>
        <w:t xml:space="preserve">նվազեցման </w:t>
      </w:r>
      <w:r w:rsidRPr="00536A80">
        <w:rPr>
          <w:rFonts w:ascii="Sylfaen" w:hAnsi="Sylfaen"/>
          <w:sz w:val="24"/>
          <w:szCs w:val="24"/>
        </w:rPr>
        <w:t>մեթոդի (4-րդ մեթոդ) որոշելիս դիտարկվում են ԱՏԳ-ի կամ ազատ պահեստի տարածքից դեպի Միության մաքսային տարածքի մնացած մաս գնահատվող ապրանքների արտահանումից հետո այն վաճառքները, որոնք իրականացվում են Միության մաքսային տարածքի մնացած մասում։</w:t>
      </w:r>
    </w:p>
    <w:p w:rsidR="00051807" w:rsidRPr="00536A80" w:rsidRDefault="00296BCD" w:rsidP="007B23E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 xml:space="preserve">Համաձայնագրի 8-րդ հոդվածի կիրառման նպատակով՝ </w:t>
      </w:r>
      <w:r w:rsidR="00256E65" w:rsidRPr="00536A80">
        <w:rPr>
          <w:rFonts w:ascii="Sylfaen" w:hAnsi="Sylfaen"/>
          <w:sz w:val="24"/>
          <w:szCs w:val="24"/>
        </w:rPr>
        <w:t xml:space="preserve">«գնահատվող ապրանքների՝ </w:t>
      </w:r>
      <w:r w:rsidRPr="00536A80">
        <w:rPr>
          <w:rFonts w:ascii="Sylfaen" w:hAnsi="Sylfaen"/>
          <w:sz w:val="24"/>
          <w:szCs w:val="24"/>
        </w:rPr>
        <w:t>Միության մաքսային սահմանը հատ</w:t>
      </w:r>
      <w:r w:rsidR="00256E65" w:rsidRPr="00536A80">
        <w:rPr>
          <w:rFonts w:ascii="Sylfaen" w:hAnsi="Sylfaen"/>
          <w:sz w:val="24"/>
          <w:szCs w:val="24"/>
        </w:rPr>
        <w:t>ելու</w:t>
      </w:r>
      <w:r w:rsidRPr="00536A80">
        <w:rPr>
          <w:rFonts w:ascii="Sylfaen" w:hAnsi="Sylfaen"/>
          <w:sz w:val="24"/>
          <w:szCs w:val="24"/>
        </w:rPr>
        <w:t xml:space="preserve"> ամսաթիվ</w:t>
      </w:r>
      <w:r w:rsidR="00256E65" w:rsidRPr="00536A80">
        <w:rPr>
          <w:rFonts w:ascii="Sylfaen" w:hAnsi="Sylfaen"/>
          <w:sz w:val="24"/>
          <w:szCs w:val="24"/>
        </w:rPr>
        <w:t>»</w:t>
      </w:r>
      <w:r w:rsidRPr="00536A80">
        <w:rPr>
          <w:rFonts w:ascii="Sylfaen" w:hAnsi="Sylfaen"/>
          <w:sz w:val="24"/>
          <w:szCs w:val="24"/>
        </w:rPr>
        <w:t xml:space="preserve"> </w:t>
      </w:r>
      <w:r w:rsidR="00A92439" w:rsidRPr="00536A80">
        <w:rPr>
          <w:rFonts w:ascii="Sylfaen" w:hAnsi="Sylfaen"/>
          <w:sz w:val="24"/>
          <w:szCs w:val="24"/>
        </w:rPr>
        <w:t>եւ</w:t>
      </w:r>
      <w:r w:rsidRPr="00536A80">
        <w:rPr>
          <w:rFonts w:ascii="Sylfaen" w:hAnsi="Sylfaen"/>
          <w:sz w:val="24"/>
          <w:szCs w:val="24"/>
        </w:rPr>
        <w:t xml:space="preserve"> </w:t>
      </w:r>
      <w:r w:rsidR="00256E65" w:rsidRPr="00536A80">
        <w:rPr>
          <w:rFonts w:ascii="Sylfaen" w:hAnsi="Sylfaen"/>
          <w:sz w:val="24"/>
          <w:szCs w:val="24"/>
        </w:rPr>
        <w:t xml:space="preserve">«գնահատվող ապրանքների՝ </w:t>
      </w:r>
      <w:r w:rsidRPr="00536A80">
        <w:rPr>
          <w:rFonts w:ascii="Sylfaen" w:hAnsi="Sylfaen"/>
          <w:sz w:val="24"/>
          <w:szCs w:val="24"/>
        </w:rPr>
        <w:t>Միության մաքսային տարածք ժաման</w:t>
      </w:r>
      <w:r w:rsidR="00256E65" w:rsidRPr="00536A80">
        <w:rPr>
          <w:rFonts w:ascii="Sylfaen" w:hAnsi="Sylfaen"/>
          <w:sz w:val="24"/>
          <w:szCs w:val="24"/>
        </w:rPr>
        <w:t>ելու</w:t>
      </w:r>
      <w:r w:rsidRPr="00536A80">
        <w:rPr>
          <w:rFonts w:ascii="Sylfaen" w:hAnsi="Sylfaen"/>
          <w:sz w:val="24"/>
          <w:szCs w:val="24"/>
        </w:rPr>
        <w:t xml:space="preserve"> ամսաթիվ</w:t>
      </w:r>
      <w:r w:rsidR="00256E65" w:rsidRPr="00536A80">
        <w:rPr>
          <w:rFonts w:ascii="Sylfaen" w:hAnsi="Sylfaen"/>
          <w:sz w:val="24"/>
          <w:szCs w:val="24"/>
        </w:rPr>
        <w:t>» ասելով</w:t>
      </w:r>
      <w:r w:rsidR="00250B2B" w:rsidRPr="00536A80">
        <w:rPr>
          <w:rFonts w:ascii="Sylfaen" w:hAnsi="Sylfaen"/>
          <w:sz w:val="24"/>
          <w:szCs w:val="24"/>
        </w:rPr>
        <w:t>՝</w:t>
      </w:r>
      <w:r w:rsidRPr="00536A80">
        <w:rPr>
          <w:rFonts w:ascii="Sylfaen" w:hAnsi="Sylfaen"/>
          <w:sz w:val="24"/>
          <w:szCs w:val="24"/>
        </w:rPr>
        <w:t xml:space="preserve"> ենթադր</w:t>
      </w:r>
      <w:r w:rsidR="00256E65" w:rsidRPr="00536A80">
        <w:rPr>
          <w:rFonts w:ascii="Sylfaen" w:hAnsi="Sylfaen"/>
          <w:sz w:val="24"/>
          <w:szCs w:val="24"/>
        </w:rPr>
        <w:t>վ</w:t>
      </w:r>
      <w:r w:rsidRPr="00536A80">
        <w:rPr>
          <w:rFonts w:ascii="Sylfaen" w:hAnsi="Sylfaen"/>
          <w:sz w:val="24"/>
          <w:szCs w:val="24"/>
        </w:rPr>
        <w:t>ում է այդ ապրանքները հայտագրվ</w:t>
      </w:r>
      <w:r w:rsidR="00256E65" w:rsidRPr="00536A80">
        <w:rPr>
          <w:rFonts w:ascii="Sylfaen" w:hAnsi="Sylfaen"/>
          <w:sz w:val="24"/>
          <w:szCs w:val="24"/>
        </w:rPr>
        <w:t>ող</w:t>
      </w:r>
      <w:r w:rsidRPr="00536A80">
        <w:rPr>
          <w:rFonts w:ascii="Sylfaen" w:hAnsi="Sylfaen"/>
          <w:sz w:val="24"/>
          <w:szCs w:val="24"/>
        </w:rPr>
        <w:t xml:space="preserve"> մաքսային ընթացակարգով ձ</w:t>
      </w:r>
      <w:r w:rsidR="00A92439" w:rsidRPr="00536A80">
        <w:rPr>
          <w:rFonts w:ascii="Sylfaen" w:hAnsi="Sylfaen"/>
          <w:sz w:val="24"/>
          <w:szCs w:val="24"/>
        </w:rPr>
        <w:t>եւ</w:t>
      </w:r>
      <w:r w:rsidRPr="00536A80">
        <w:rPr>
          <w:rFonts w:ascii="Sylfaen" w:hAnsi="Sylfaen"/>
          <w:sz w:val="24"/>
          <w:szCs w:val="24"/>
        </w:rPr>
        <w:t>ակերպելու համար տրված մաքսային հայտարարագրի գրանցման օրը։</w:t>
      </w:r>
    </w:p>
    <w:p w:rsidR="00051807" w:rsidRPr="00536A80" w:rsidRDefault="00712B6C" w:rsidP="007B23E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>9.</w:t>
      </w:r>
      <w:r w:rsidRPr="00536A80">
        <w:rPr>
          <w:rFonts w:ascii="Sylfaen" w:hAnsi="Sylfaen"/>
          <w:sz w:val="24"/>
          <w:szCs w:val="24"/>
        </w:rPr>
        <w:tab/>
        <w:t>Գնահատվող ապրանքների մաքսային արժեքն ըստ գումարման մեթոդի (5-րդ մեթոդ) որոշելիս հիմք է ընդունվում գնահատվող ապրանքների հաշվարկային արժեքը, որը որոշվում է հետ</w:t>
      </w:r>
      <w:r w:rsidR="00A92439" w:rsidRPr="00536A80">
        <w:rPr>
          <w:rFonts w:ascii="Sylfaen" w:hAnsi="Sylfaen"/>
          <w:sz w:val="24"/>
          <w:szCs w:val="24"/>
        </w:rPr>
        <w:t>եւ</w:t>
      </w:r>
      <w:r w:rsidRPr="00536A80">
        <w:rPr>
          <w:rFonts w:ascii="Sylfaen" w:hAnsi="Sylfaen"/>
          <w:sz w:val="24"/>
          <w:szCs w:val="24"/>
        </w:rPr>
        <w:t>յալն իրար գումարելու միջոցով`</w:t>
      </w:r>
    </w:p>
    <w:p w:rsidR="00051807" w:rsidRPr="00536A80" w:rsidRDefault="007B23E3" w:rsidP="007B23E3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>ա)</w:t>
      </w:r>
      <w:r w:rsidRPr="00536A80">
        <w:rPr>
          <w:rFonts w:ascii="Sylfaen" w:hAnsi="Sylfaen"/>
          <w:sz w:val="24"/>
          <w:szCs w:val="24"/>
        </w:rPr>
        <w:tab/>
      </w:r>
      <w:r w:rsidR="00296BCD" w:rsidRPr="00536A80">
        <w:rPr>
          <w:rFonts w:ascii="Sylfaen" w:hAnsi="Sylfaen"/>
          <w:sz w:val="24"/>
          <w:szCs w:val="24"/>
        </w:rPr>
        <w:t>նյութերի պատրաստման կամ ձեռքբերման ծախսեր</w:t>
      </w:r>
      <w:r w:rsidR="00CE30EE" w:rsidRPr="00536A80">
        <w:rPr>
          <w:rFonts w:ascii="Sylfaen" w:hAnsi="Sylfaen"/>
          <w:sz w:val="24"/>
          <w:szCs w:val="24"/>
        </w:rPr>
        <w:t>ը</w:t>
      </w:r>
      <w:r w:rsidR="00296BCD" w:rsidRPr="00536A80">
        <w:rPr>
          <w:rFonts w:ascii="Sylfaen" w:hAnsi="Sylfaen"/>
          <w:sz w:val="24"/>
          <w:szCs w:val="24"/>
        </w:rPr>
        <w:t xml:space="preserve"> </w:t>
      </w:r>
      <w:r w:rsidR="00A92439" w:rsidRPr="00536A80">
        <w:rPr>
          <w:rFonts w:ascii="Sylfaen" w:hAnsi="Sylfaen"/>
          <w:sz w:val="24"/>
          <w:szCs w:val="24"/>
        </w:rPr>
        <w:t>եւ</w:t>
      </w:r>
      <w:r w:rsidR="008B306D" w:rsidRPr="00536A80">
        <w:rPr>
          <w:rFonts w:ascii="Sylfaen" w:hAnsi="Sylfaen"/>
          <w:sz w:val="24"/>
          <w:szCs w:val="24"/>
        </w:rPr>
        <w:t xml:space="preserve"> </w:t>
      </w:r>
      <w:r w:rsidR="00296BCD" w:rsidRPr="00536A80">
        <w:rPr>
          <w:rFonts w:ascii="Sylfaen" w:hAnsi="Sylfaen"/>
          <w:sz w:val="24"/>
          <w:szCs w:val="24"/>
        </w:rPr>
        <w:t>արտադրության ծախսեր</w:t>
      </w:r>
      <w:r w:rsidR="00CE30EE" w:rsidRPr="00536A80">
        <w:rPr>
          <w:rFonts w:ascii="Sylfaen" w:hAnsi="Sylfaen"/>
          <w:sz w:val="24"/>
          <w:szCs w:val="24"/>
        </w:rPr>
        <w:t>ը</w:t>
      </w:r>
      <w:r w:rsidR="00296BCD" w:rsidRPr="00536A80">
        <w:rPr>
          <w:rFonts w:ascii="Sylfaen" w:hAnsi="Sylfaen"/>
          <w:sz w:val="24"/>
          <w:szCs w:val="24"/>
        </w:rPr>
        <w:t xml:space="preserve">, ինչպես </w:t>
      </w:r>
      <w:r w:rsidR="008B306D" w:rsidRPr="00536A80">
        <w:rPr>
          <w:rFonts w:ascii="Sylfaen" w:hAnsi="Sylfaen"/>
          <w:sz w:val="24"/>
          <w:szCs w:val="24"/>
        </w:rPr>
        <w:t>նա</w:t>
      </w:r>
      <w:r w:rsidR="00A92439" w:rsidRPr="00536A80">
        <w:rPr>
          <w:rFonts w:ascii="Sylfaen" w:hAnsi="Sylfaen"/>
          <w:sz w:val="24"/>
          <w:szCs w:val="24"/>
        </w:rPr>
        <w:t>եւ</w:t>
      </w:r>
      <w:r w:rsidR="008B306D" w:rsidRPr="00536A80">
        <w:rPr>
          <w:rFonts w:ascii="Sylfaen" w:hAnsi="Sylfaen"/>
          <w:sz w:val="24"/>
          <w:szCs w:val="24"/>
        </w:rPr>
        <w:t xml:space="preserve"> </w:t>
      </w:r>
      <w:r w:rsidR="00296BCD" w:rsidRPr="00536A80">
        <w:rPr>
          <w:rFonts w:ascii="Sylfaen" w:hAnsi="Sylfaen"/>
          <w:sz w:val="24"/>
          <w:szCs w:val="24"/>
        </w:rPr>
        <w:t>գնահատվող ապրանքների արտադրության հետ կապված այլ գործ</w:t>
      </w:r>
      <w:r w:rsidR="00CE30EE" w:rsidRPr="00536A80">
        <w:rPr>
          <w:rFonts w:ascii="Sylfaen" w:hAnsi="Sylfaen"/>
          <w:sz w:val="24"/>
          <w:szCs w:val="24"/>
        </w:rPr>
        <w:t>ող</w:t>
      </w:r>
      <w:r w:rsidR="00296BCD" w:rsidRPr="00536A80">
        <w:rPr>
          <w:rFonts w:ascii="Sylfaen" w:hAnsi="Sylfaen"/>
          <w:sz w:val="24"/>
          <w:szCs w:val="24"/>
        </w:rPr>
        <w:t>ությունների</w:t>
      </w:r>
      <w:r w:rsidR="00CE30EE" w:rsidRPr="00536A80">
        <w:rPr>
          <w:rFonts w:ascii="Sylfaen" w:hAnsi="Sylfaen"/>
          <w:sz w:val="24"/>
          <w:szCs w:val="24"/>
        </w:rPr>
        <w:t>ն առնչվող</w:t>
      </w:r>
      <w:r w:rsidR="00296BCD" w:rsidRPr="00536A80">
        <w:rPr>
          <w:rFonts w:ascii="Sylfaen" w:hAnsi="Sylfaen"/>
          <w:sz w:val="24"/>
          <w:szCs w:val="24"/>
        </w:rPr>
        <w:t xml:space="preserve"> ծախսեր</w:t>
      </w:r>
      <w:r w:rsidR="00CE30EE" w:rsidRPr="00536A80">
        <w:rPr>
          <w:rFonts w:ascii="Sylfaen" w:hAnsi="Sylfaen"/>
          <w:sz w:val="24"/>
          <w:szCs w:val="24"/>
        </w:rPr>
        <w:t>ը</w:t>
      </w:r>
      <w:r w:rsidR="00296BCD" w:rsidRPr="00536A80">
        <w:rPr>
          <w:rFonts w:ascii="Sylfaen" w:hAnsi="Sylfaen"/>
          <w:sz w:val="24"/>
          <w:szCs w:val="24"/>
        </w:rPr>
        <w:t>.</w:t>
      </w:r>
    </w:p>
    <w:p w:rsidR="00051807" w:rsidRPr="00536A80" w:rsidRDefault="007B23E3" w:rsidP="007B23E3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>բ)</w:t>
      </w:r>
      <w:r w:rsidRPr="00536A80">
        <w:rPr>
          <w:rFonts w:ascii="Sylfaen" w:hAnsi="Sylfaen"/>
          <w:sz w:val="24"/>
          <w:szCs w:val="24"/>
        </w:rPr>
        <w:tab/>
      </w:r>
      <w:r w:rsidR="00296BCD" w:rsidRPr="00536A80">
        <w:rPr>
          <w:rFonts w:ascii="Sylfaen" w:hAnsi="Sylfaen"/>
          <w:sz w:val="24"/>
          <w:szCs w:val="24"/>
        </w:rPr>
        <w:t xml:space="preserve">շահույթի </w:t>
      </w:r>
      <w:r w:rsidR="00A92439" w:rsidRPr="00536A80">
        <w:rPr>
          <w:rFonts w:ascii="Sylfaen" w:hAnsi="Sylfaen"/>
          <w:sz w:val="24"/>
          <w:szCs w:val="24"/>
        </w:rPr>
        <w:t>եւ</w:t>
      </w:r>
      <w:r w:rsidR="00296BCD" w:rsidRPr="00536A80">
        <w:rPr>
          <w:rFonts w:ascii="Sylfaen" w:hAnsi="Sylfaen"/>
          <w:sz w:val="24"/>
          <w:szCs w:val="24"/>
        </w:rPr>
        <w:t xml:space="preserve"> ընդհանուր ծախսերի (առ</w:t>
      </w:r>
      <w:r w:rsidR="00A92439" w:rsidRPr="00536A80">
        <w:rPr>
          <w:rFonts w:ascii="Sylfaen" w:hAnsi="Sylfaen"/>
          <w:sz w:val="24"/>
          <w:szCs w:val="24"/>
        </w:rPr>
        <w:t>եւ</w:t>
      </w:r>
      <w:r w:rsidR="00296BCD" w:rsidRPr="00536A80">
        <w:rPr>
          <w:rFonts w:ascii="Sylfaen" w:hAnsi="Sylfaen"/>
          <w:sz w:val="24"/>
          <w:szCs w:val="24"/>
        </w:rPr>
        <w:t xml:space="preserve">տրային </w:t>
      </w:r>
      <w:r w:rsidR="00A92439" w:rsidRPr="00536A80">
        <w:rPr>
          <w:rFonts w:ascii="Sylfaen" w:hAnsi="Sylfaen"/>
          <w:sz w:val="24"/>
          <w:szCs w:val="24"/>
        </w:rPr>
        <w:t>եւ</w:t>
      </w:r>
      <w:r w:rsidR="00296BCD" w:rsidRPr="00536A80">
        <w:rPr>
          <w:rFonts w:ascii="Sylfaen" w:hAnsi="Sylfaen"/>
          <w:sz w:val="24"/>
          <w:szCs w:val="24"/>
        </w:rPr>
        <w:t xml:space="preserve"> կառավարչական ծախսերի) գումարը, որը համարժեք է այն մեծությանը, որը սովորաբար հաշվի է առնվում գնահատվող ապրանքների հետ </w:t>
      </w:r>
      <w:r w:rsidR="00CE30EE" w:rsidRPr="00536A80">
        <w:rPr>
          <w:rFonts w:ascii="Sylfaen" w:hAnsi="Sylfaen"/>
          <w:sz w:val="24"/>
          <w:szCs w:val="24"/>
        </w:rPr>
        <w:t>մի</w:t>
      </w:r>
      <w:r w:rsidR="00A92439" w:rsidRPr="00536A80">
        <w:rPr>
          <w:rFonts w:ascii="Sylfaen" w:hAnsi="Sylfaen"/>
          <w:sz w:val="24"/>
          <w:szCs w:val="24"/>
        </w:rPr>
        <w:t>եւ</w:t>
      </w:r>
      <w:r w:rsidR="00296BCD" w:rsidRPr="00536A80">
        <w:rPr>
          <w:rFonts w:ascii="Sylfaen" w:hAnsi="Sylfaen"/>
          <w:sz w:val="24"/>
          <w:szCs w:val="24"/>
        </w:rPr>
        <w:t>նույն դասին կամ տեսակին պատկանող ապրանքների վաճառքի դեպքում՝ ԱՏԳ-ի կամ ազատ պահեստի տարածքից դեպի Միության մաքսային տարածքի մնացած մաս արտահանման համար.</w:t>
      </w:r>
    </w:p>
    <w:p w:rsidR="00051807" w:rsidRPr="00536A80" w:rsidRDefault="007B23E3" w:rsidP="007B23E3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lastRenderedPageBreak/>
        <w:t>գ)</w:t>
      </w:r>
      <w:r w:rsidRPr="00536A80">
        <w:rPr>
          <w:rFonts w:ascii="Sylfaen" w:hAnsi="Sylfaen"/>
          <w:sz w:val="24"/>
          <w:szCs w:val="24"/>
        </w:rPr>
        <w:tab/>
      </w:r>
      <w:r w:rsidR="00296BCD" w:rsidRPr="00536A80">
        <w:rPr>
          <w:rFonts w:ascii="Sylfaen" w:hAnsi="Sylfaen"/>
          <w:sz w:val="24"/>
          <w:szCs w:val="24"/>
        </w:rPr>
        <w:t xml:space="preserve">սույն </w:t>
      </w:r>
      <w:r w:rsidR="00250B2B" w:rsidRPr="00536A80">
        <w:rPr>
          <w:rFonts w:ascii="Sylfaen" w:hAnsi="Sylfaen"/>
          <w:sz w:val="24"/>
          <w:szCs w:val="24"/>
        </w:rPr>
        <w:t>հ</w:t>
      </w:r>
      <w:r w:rsidR="00296BCD" w:rsidRPr="00536A80">
        <w:rPr>
          <w:rFonts w:ascii="Sylfaen" w:hAnsi="Sylfaen"/>
          <w:sz w:val="24"/>
          <w:szCs w:val="24"/>
        </w:rPr>
        <w:t>իմնադրույթի 4-րդ կետի «դ»-«զ» ենթակետերում նշված ծախսեր</w:t>
      </w:r>
      <w:r w:rsidR="00CE30EE" w:rsidRPr="00536A80">
        <w:rPr>
          <w:rFonts w:ascii="Sylfaen" w:hAnsi="Sylfaen"/>
          <w:sz w:val="24"/>
          <w:szCs w:val="24"/>
        </w:rPr>
        <w:t>ը</w:t>
      </w:r>
      <w:r w:rsidR="00296BCD" w:rsidRPr="00536A80">
        <w:rPr>
          <w:rFonts w:ascii="Sylfaen" w:hAnsi="Sylfaen"/>
          <w:sz w:val="24"/>
          <w:szCs w:val="24"/>
        </w:rPr>
        <w:t>։</w:t>
      </w:r>
    </w:p>
    <w:p w:rsidR="00051807" w:rsidRPr="00536A80" w:rsidRDefault="00712B6C" w:rsidP="007B23E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36A80">
        <w:rPr>
          <w:rFonts w:ascii="Sylfaen" w:hAnsi="Sylfaen"/>
          <w:sz w:val="24"/>
          <w:szCs w:val="24"/>
        </w:rPr>
        <w:t>10.</w:t>
      </w:r>
      <w:r w:rsidRPr="00536A80">
        <w:rPr>
          <w:rFonts w:ascii="Sylfaen" w:hAnsi="Sylfaen"/>
          <w:sz w:val="24"/>
          <w:szCs w:val="24"/>
        </w:rPr>
        <w:tab/>
        <w:t xml:space="preserve">Սույն </w:t>
      </w:r>
      <w:r w:rsidR="00250B2B" w:rsidRPr="00536A80">
        <w:rPr>
          <w:rFonts w:ascii="Sylfaen" w:hAnsi="Sylfaen"/>
          <w:sz w:val="24"/>
          <w:szCs w:val="24"/>
        </w:rPr>
        <w:t>հ</w:t>
      </w:r>
      <w:r w:rsidRPr="00536A80">
        <w:rPr>
          <w:rFonts w:ascii="Sylfaen" w:hAnsi="Sylfaen"/>
          <w:sz w:val="24"/>
          <w:szCs w:val="24"/>
        </w:rPr>
        <w:t xml:space="preserve">իմնադրույթի 1-ին կետի «գ» </w:t>
      </w:r>
      <w:r w:rsidR="00A92439" w:rsidRPr="00536A80">
        <w:rPr>
          <w:rFonts w:ascii="Sylfaen" w:hAnsi="Sylfaen"/>
          <w:sz w:val="24"/>
          <w:szCs w:val="24"/>
        </w:rPr>
        <w:t>եւ</w:t>
      </w:r>
      <w:r w:rsidRPr="00536A80">
        <w:rPr>
          <w:rFonts w:ascii="Sylfaen" w:hAnsi="Sylfaen"/>
          <w:sz w:val="24"/>
          <w:szCs w:val="24"/>
        </w:rPr>
        <w:t xml:space="preserve"> «դ» ենթակետերում նշված գնահատվող ապրանքների մաքսային արժեքը որոշելիս 5-րդ մեթոդը չի</w:t>
      </w:r>
      <w:r w:rsidR="00F068B0" w:rsidRPr="00536A80">
        <w:rPr>
          <w:rFonts w:ascii="Sylfaen" w:hAnsi="Sylfaen"/>
          <w:sz w:val="24"/>
          <w:szCs w:val="24"/>
        </w:rPr>
        <w:t> </w:t>
      </w:r>
      <w:r w:rsidRPr="00536A80">
        <w:rPr>
          <w:rFonts w:ascii="Sylfaen" w:hAnsi="Sylfaen"/>
          <w:sz w:val="24"/>
          <w:szCs w:val="24"/>
        </w:rPr>
        <w:t>կիրառվում, քանի որ տվյալ ապրանքները չեն արտադրվել ԱՏԳ-ի կամ ազատ պահեստի տարածքում։</w:t>
      </w:r>
    </w:p>
    <w:p w:rsidR="00051807" w:rsidRPr="00536A80" w:rsidRDefault="007B23E3" w:rsidP="007B23E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536A80">
        <w:rPr>
          <w:rFonts w:ascii="Sylfaen" w:hAnsi="Sylfaen"/>
          <w:sz w:val="24"/>
          <w:szCs w:val="24"/>
        </w:rPr>
        <w:t>11.</w:t>
      </w:r>
      <w:r w:rsidRPr="00536A80">
        <w:rPr>
          <w:rFonts w:ascii="Sylfaen" w:hAnsi="Sylfaen"/>
          <w:sz w:val="24"/>
          <w:szCs w:val="24"/>
        </w:rPr>
        <w:tab/>
      </w:r>
      <w:r w:rsidR="00296BCD" w:rsidRPr="00536A80">
        <w:rPr>
          <w:rFonts w:ascii="Sylfaen" w:hAnsi="Sylfaen"/>
          <w:sz w:val="24"/>
          <w:szCs w:val="24"/>
        </w:rPr>
        <w:t xml:space="preserve">Գնահատվող ապրանքների մաքսային արժեքն ըստ պահուստային մեթոդի (6-րդ մեթոդ) որոշվում է՝ հաշվի առնելով սույն </w:t>
      </w:r>
      <w:r w:rsidR="00250B2B" w:rsidRPr="00536A80">
        <w:rPr>
          <w:rFonts w:ascii="Sylfaen" w:hAnsi="Sylfaen"/>
          <w:sz w:val="24"/>
          <w:szCs w:val="24"/>
        </w:rPr>
        <w:t>հ</w:t>
      </w:r>
      <w:r w:rsidR="00296BCD" w:rsidRPr="00536A80">
        <w:rPr>
          <w:rFonts w:ascii="Sylfaen" w:hAnsi="Sylfaen"/>
          <w:sz w:val="24"/>
          <w:szCs w:val="24"/>
        </w:rPr>
        <w:t xml:space="preserve">իմնադրույթի </w:t>
      </w:r>
      <w:r w:rsidR="00296BCD" w:rsidRPr="00536A80">
        <w:rPr>
          <w:rStyle w:val="Bodytext2Spacing2pt"/>
          <w:rFonts w:ascii="Sylfaen" w:hAnsi="Sylfaen"/>
          <w:spacing w:val="0"/>
          <w:sz w:val="24"/>
          <w:szCs w:val="24"/>
        </w:rPr>
        <w:t>3-10-րդ</w:t>
      </w:r>
      <w:r w:rsidR="00296BCD" w:rsidRPr="00536A80">
        <w:rPr>
          <w:rFonts w:ascii="Sylfaen" w:hAnsi="Sylfaen"/>
          <w:sz w:val="24"/>
          <w:szCs w:val="24"/>
        </w:rPr>
        <w:t xml:space="preserve"> կետերում նշված առանձնահատկությունները։</w:t>
      </w:r>
    </w:p>
    <w:p w:rsidR="00F068B0" w:rsidRPr="00536A80" w:rsidRDefault="00F068B0" w:rsidP="007B23E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F068B0" w:rsidRPr="00F068B0" w:rsidRDefault="00F068B0" w:rsidP="00F068B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center"/>
        <w:rPr>
          <w:rFonts w:ascii="Sylfaen" w:hAnsi="Sylfaen"/>
          <w:sz w:val="24"/>
          <w:szCs w:val="24"/>
          <w:lang w:val="en-US"/>
        </w:rPr>
      </w:pPr>
      <w:r w:rsidRPr="00536A80">
        <w:rPr>
          <w:rFonts w:ascii="Sylfaen" w:hAnsi="Sylfaen"/>
          <w:sz w:val="24"/>
          <w:szCs w:val="24"/>
          <w:lang w:val="en-US"/>
        </w:rPr>
        <w:t>_____________</w:t>
      </w:r>
    </w:p>
    <w:sectPr w:rsidR="00F068B0" w:rsidRPr="00F068B0" w:rsidSect="00F068B0">
      <w:footerReference w:type="default" r:id="rId9"/>
      <w:pgSz w:w="11900" w:h="16840" w:code="9"/>
      <w:pgMar w:top="1418" w:right="1418" w:bottom="1418" w:left="1418" w:header="0" w:footer="64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75" w:rsidRDefault="00E42D75" w:rsidP="00051807">
      <w:r>
        <w:separator/>
      </w:r>
    </w:p>
  </w:endnote>
  <w:endnote w:type="continuationSeparator" w:id="0">
    <w:p w:rsidR="00E42D75" w:rsidRDefault="00E42D75" w:rsidP="0005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6235"/>
      <w:docPartObj>
        <w:docPartGallery w:val="Page Numbers (Bottom of Page)"/>
        <w:docPartUnique/>
      </w:docPartObj>
    </w:sdtPr>
    <w:sdtEndPr/>
    <w:sdtContent>
      <w:p w:rsidR="00F068B0" w:rsidRPr="00F068B0" w:rsidRDefault="00E42D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F6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75" w:rsidRDefault="00E42D75"/>
  </w:footnote>
  <w:footnote w:type="continuationSeparator" w:id="0">
    <w:p w:rsidR="00E42D75" w:rsidRDefault="00E42D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D5E79"/>
    <w:multiLevelType w:val="multilevel"/>
    <w:tmpl w:val="3D7E9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89233B"/>
    <w:multiLevelType w:val="multilevel"/>
    <w:tmpl w:val="18C81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400816"/>
    <w:multiLevelType w:val="multilevel"/>
    <w:tmpl w:val="E212891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51807"/>
    <w:rsid w:val="00013434"/>
    <w:rsid w:val="00043AF8"/>
    <w:rsid w:val="00051807"/>
    <w:rsid w:val="00066DC6"/>
    <w:rsid w:val="00093597"/>
    <w:rsid w:val="000E6397"/>
    <w:rsid w:val="0012035C"/>
    <w:rsid w:val="00145771"/>
    <w:rsid w:val="00173E07"/>
    <w:rsid w:val="001C6339"/>
    <w:rsid w:val="002107AA"/>
    <w:rsid w:val="002378F4"/>
    <w:rsid w:val="00250B2B"/>
    <w:rsid w:val="00256E65"/>
    <w:rsid w:val="00296BCD"/>
    <w:rsid w:val="002E743D"/>
    <w:rsid w:val="002F383F"/>
    <w:rsid w:val="00345D6E"/>
    <w:rsid w:val="00416D40"/>
    <w:rsid w:val="00483DEC"/>
    <w:rsid w:val="004A66FC"/>
    <w:rsid w:val="004B4C06"/>
    <w:rsid w:val="004D09DA"/>
    <w:rsid w:val="00513728"/>
    <w:rsid w:val="00536A80"/>
    <w:rsid w:val="00564374"/>
    <w:rsid w:val="00570BC9"/>
    <w:rsid w:val="0059009B"/>
    <w:rsid w:val="005A4D97"/>
    <w:rsid w:val="005E39C6"/>
    <w:rsid w:val="0064085C"/>
    <w:rsid w:val="006D6052"/>
    <w:rsid w:val="00711D82"/>
    <w:rsid w:val="00712B6C"/>
    <w:rsid w:val="00737816"/>
    <w:rsid w:val="00775F63"/>
    <w:rsid w:val="007A6BEB"/>
    <w:rsid w:val="007B23E3"/>
    <w:rsid w:val="007B6FA0"/>
    <w:rsid w:val="00811AE9"/>
    <w:rsid w:val="008159ED"/>
    <w:rsid w:val="00822605"/>
    <w:rsid w:val="008B306D"/>
    <w:rsid w:val="008C6EAC"/>
    <w:rsid w:val="009838F5"/>
    <w:rsid w:val="00997F81"/>
    <w:rsid w:val="009F6D2C"/>
    <w:rsid w:val="00A23A60"/>
    <w:rsid w:val="00A92439"/>
    <w:rsid w:val="00B150BB"/>
    <w:rsid w:val="00B255AD"/>
    <w:rsid w:val="00B310CB"/>
    <w:rsid w:val="00B817B2"/>
    <w:rsid w:val="00B84E59"/>
    <w:rsid w:val="00BC0F5D"/>
    <w:rsid w:val="00BF33F4"/>
    <w:rsid w:val="00C234F0"/>
    <w:rsid w:val="00C25D5E"/>
    <w:rsid w:val="00C36FB9"/>
    <w:rsid w:val="00C43AA1"/>
    <w:rsid w:val="00C92517"/>
    <w:rsid w:val="00CA43CB"/>
    <w:rsid w:val="00CC207D"/>
    <w:rsid w:val="00CE30EE"/>
    <w:rsid w:val="00D25CF3"/>
    <w:rsid w:val="00DC4330"/>
    <w:rsid w:val="00E42D75"/>
    <w:rsid w:val="00E61411"/>
    <w:rsid w:val="00E80443"/>
    <w:rsid w:val="00EA306A"/>
    <w:rsid w:val="00EB3D7B"/>
    <w:rsid w:val="00F068B0"/>
    <w:rsid w:val="00F6614C"/>
    <w:rsid w:val="00FE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180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1807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518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0518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DefaultParagraphFont"/>
    <w:link w:val="Bodytext20"/>
    <w:rsid w:val="00051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3 pt"/>
    <w:basedOn w:val="Bodytext2"/>
    <w:rsid w:val="000518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051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0518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Headerorfooter">
    <w:name w:val="Header or footer_"/>
    <w:basedOn w:val="DefaultParagraphFont"/>
    <w:link w:val="Headerorfooter0"/>
    <w:rsid w:val="00051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1">
    <w:name w:val="Header or footer"/>
    <w:basedOn w:val="Headerorfooter"/>
    <w:rsid w:val="00051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05180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05180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051807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051807"/>
    <w:pPr>
      <w:shd w:val="clear" w:color="auto" w:fill="FFFFFF"/>
      <w:spacing w:before="1320" w:line="346" w:lineRule="exact"/>
      <w:jc w:val="center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0518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712B6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2B6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12B6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B6C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F81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3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A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A60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A60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14471-9A67-41A1-9A51-601D90CA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39</cp:revision>
  <dcterms:created xsi:type="dcterms:W3CDTF">2018-02-09T11:42:00Z</dcterms:created>
  <dcterms:modified xsi:type="dcterms:W3CDTF">2018-10-04T12:06:00Z</dcterms:modified>
</cp:coreProperties>
</file>