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E7611">
        <w:rPr>
          <w:rFonts w:ascii="Sylfaen" w:hAnsi="Sylfaen"/>
          <w:sz w:val="24"/>
          <w:szCs w:val="24"/>
        </w:rPr>
        <w:t>УТВЕРЖДЕНЫ</w:t>
      </w:r>
    </w:p>
    <w:p w:rsidR="00390A48" w:rsidRDefault="00AE7611" w:rsidP="00CF0A5D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Решением Коллегии Евразийской экономической комиссии от 17 ноября 2015 г. № 151</w:t>
      </w:r>
    </w:p>
    <w:p w:rsidR="00CF0A5D" w:rsidRPr="00CF0A5D" w:rsidRDefault="00CF0A5D" w:rsidP="00CF0A5D">
      <w:pPr>
        <w:pStyle w:val="Bodytext20"/>
        <w:shd w:val="clear" w:color="auto" w:fill="auto"/>
        <w:spacing w:before="0" w:after="120" w:line="240" w:lineRule="auto"/>
        <w:ind w:left="4536" w:firstLine="1320"/>
        <w:jc w:val="center"/>
        <w:rPr>
          <w:rFonts w:ascii="Sylfaen" w:hAnsi="Sylfaen"/>
          <w:sz w:val="24"/>
          <w:szCs w:val="24"/>
          <w:lang w:val="en-US"/>
        </w:rPr>
      </w:pPr>
    </w:p>
    <w:p w:rsidR="00CF0A5D" w:rsidRDefault="00AE7611" w:rsidP="00CF0A5D">
      <w:pPr>
        <w:pStyle w:val="Bodytext30"/>
        <w:shd w:val="clear" w:color="auto" w:fill="auto"/>
        <w:spacing w:line="240" w:lineRule="auto"/>
        <w:ind w:left="1134" w:right="1126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AE76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МЕТОДИЧЕСКИЕ ПОДХОДЫ</w:t>
      </w:r>
    </w:p>
    <w:p w:rsidR="00390A48" w:rsidRDefault="00AE7611" w:rsidP="00CF0A5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к анализу документов и сведений, необходимых для осуществления внешнеэкономической деятельности, оценке степени и возможности унификации и гармонизации сведений из указанных документов, а также к оценке возможности оформления</w:t>
      </w:r>
      <w:r w:rsidR="00CF0A5D" w:rsidRPr="00CF0A5D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электронных документов</w:t>
      </w:r>
    </w:p>
    <w:p w:rsidR="00CF0A5D" w:rsidRPr="00CF0A5D" w:rsidRDefault="00CF0A5D" w:rsidP="00CF0A5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390A48" w:rsidRPr="00CF0A5D" w:rsidRDefault="00AE7611" w:rsidP="00CF0A5D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I. Общие положения</w:t>
      </w:r>
    </w:p>
    <w:p w:rsidR="00CF0A5D" w:rsidRPr="00CF0A5D" w:rsidRDefault="00CF0A5D" w:rsidP="00CF0A5D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1. Настоящие Методические подходы разработаны в целях реализации пункта 3.1 раздела XII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</w:t>
      </w:r>
      <w:r w:rsidRPr="00AE7611">
        <w:rPr>
          <w:rStyle w:val="Bodytext21"/>
          <w:rFonts w:ascii="Sylfaen" w:hAnsi="Sylfaen"/>
          <w:sz w:val="24"/>
          <w:szCs w:val="24"/>
        </w:rPr>
        <w:t>8</w:t>
      </w:r>
      <w:r w:rsidRPr="00AE7611">
        <w:rPr>
          <w:rFonts w:ascii="Sylfaen" w:hAnsi="Sylfaen"/>
          <w:sz w:val="24"/>
          <w:szCs w:val="24"/>
        </w:rPr>
        <w:t xml:space="preserve"> мая 2015 г. № 19 (далее - план мероприятий), в рамках исполнения пунктов 3.1.1, 3.1.3 и 3.1.5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Совета Евразийской экономической комиссии от 4 февраля 2015 г. № 4 (далее - детализированный план на 2015 год).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2. Настоящие Методические подходы разработаны в целях формирования единых подходов к: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CF0A5D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проведению департаментами Евразийской экономической комиссии (далее соответственно - департаменты Комиссии, Комиссия) анализа международных договоров и актов, составляющих право</w:t>
      </w:r>
      <w:r w:rsidR="00CF0A5D" w:rsidRPr="00CF0A5D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Евразийского экономического союза (далее - Союз), устанавливающих документы и (или) формы, порядок их заполнения на бумажном носителе, оценки степени и возможности унификации и гармонизации сведений из документов, а также оценки возможности оформления электронных документов;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 проведению государствами - членами Союза (далее - государства-члены) анализа нормативных правовых актов государств- членов и международных договоров государств-членов с третьими сторонами, устанавливающих документы и (или) формы, порядок их заполнения на бумажном носителе, а также оценки возможности оформления электронных документов.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3. Для целей настоящих Методических подходов используются понятия, </w:t>
      </w:r>
      <w:r w:rsidRPr="00AE7611">
        <w:rPr>
          <w:rFonts w:ascii="Sylfaen" w:hAnsi="Sylfaen"/>
          <w:sz w:val="24"/>
          <w:szCs w:val="24"/>
        </w:rPr>
        <w:lastRenderedPageBreak/>
        <w:t>которые означают следующее: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«анализ сведений» - процесс сопоставления схожих сведений, их смыслового содержания и назначения;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«бизнес - госорганы </w:t>
      </w:r>
      <w:r w:rsidRPr="00AE7611">
        <w:rPr>
          <w:rFonts w:ascii="Sylfaen" w:hAnsi="Sylfaen"/>
          <w:sz w:val="24"/>
          <w:szCs w:val="24"/>
          <w:lang w:eastAsia="en-GB" w:bidi="en-GB"/>
        </w:rPr>
        <w:t>(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)» </w:t>
      </w:r>
      <w:r w:rsidRPr="00AE7611">
        <w:rPr>
          <w:rFonts w:ascii="Sylfaen" w:hAnsi="Sylfaen"/>
          <w:sz w:val="24"/>
          <w:szCs w:val="24"/>
        </w:rPr>
        <w:t>- направление информационного взаимодействия, при котором заинтересованное лицо представляет уполномоченному органу требуемую информацию (документы или сведения, в том числе заявления и обращения заинтересованных лиц, требующиеся для получения таких документов и сведений);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«госорганы - бизнес </w:t>
      </w:r>
      <w:r w:rsidRPr="00AE7611">
        <w:rPr>
          <w:rFonts w:ascii="Sylfaen" w:hAnsi="Sylfaen"/>
          <w:sz w:val="24"/>
          <w:szCs w:val="24"/>
          <w:lang w:eastAsia="en-GB" w:bidi="en-GB"/>
        </w:rPr>
        <w:t>(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)» </w:t>
      </w:r>
      <w:r w:rsidRPr="00AE7611">
        <w:rPr>
          <w:rFonts w:ascii="Sylfaen" w:hAnsi="Sylfaen"/>
          <w:sz w:val="24"/>
          <w:szCs w:val="24"/>
        </w:rPr>
        <w:t>- направление информационного взаимодействия, при котором уполномоченный орган представляет заинтересованному лицу требуемую информацию (документы или сведения);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«заинтересованные лица» - юридическое лицо, организация, не являющаяся юридическим лицом, созданные в соответствии с законодательством государства-члена, а также физическое лицо,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зарегистрированное в соответствии с законодательством государства- члена в качестве индивидуального предпринимателя;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«общие сведения» - сведения, которые имеют одинаковое наименование, схожи по смыслу и используются в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и более документах;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«описание сведений» - описание смыслового содержания, раскрывающее основные признаки и назначение сведений;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«оптимальный перечень сведений» - перечень сведений, не содержащий дублирования сведений;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«полный перечень сведений» - перечень сведений, которые требуются заинтересованным лицам и уполномоченным органам для организации обмена сведениями при осуществлении внешнеэкономической деятельности;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«уполномоченный орган» - государственный орган государства-члена или определенная им организация, наделенная полномочиями по реализации государственной политики в отдельных сферах;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«электронный документ» - используется в значении, определенном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года).</w:t>
      </w:r>
    </w:p>
    <w:p w:rsidR="00390A48" w:rsidRPr="00AE7611" w:rsidRDefault="00AE7611" w:rsidP="008008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Иные понятия, используемые в настоящих Методических подходах, понимаются в значениях, определенных планом мероприятий.</w:t>
      </w:r>
    </w:p>
    <w:p w:rsidR="00390A48" w:rsidRPr="00AE7611" w:rsidRDefault="00AE7611" w:rsidP="008008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4.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соответствии с настоящими Методическими подходами проводятся анализ документов и сведений, необходимых для осуществления внешнеэкономической деятельности, оценка степени и</w:t>
      </w:r>
      <w:r w:rsidR="00800809" w:rsidRPr="00800809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возможности унификации и гармонизации сведений из указанных документов, а также оценка возможности оформления электронных документов по следующим сферам государственного регулирования: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а)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таможенное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валютное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налоговое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г)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таможенно-тарифное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д)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нетарифное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е)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техническое регулирование;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ж)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санитарные, ветеринарно-санитарные и карантинные фитосанитарные меры;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финансовые услуги (банковские, страховые);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и)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транспорт и перевозки;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к)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интеллектуальная собственность.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5.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Департамент Комиссии, являющийся в соответствии с приказом Председателя Коллегии Евразийской экономической комиссии от 9 июня 2015 г. № 192 ответственным исполнителем по пунктам 3.1.1 - 3.1.6 детализированного плана на 2015 год (далее - ответственный департамент), обеспечивает направление запроса о представлении в Комиссию государствами-членами по результатам проведения ими анализа и оценки в соответствии с подпунктом «б» пункта 2 настоящих Методических подходов информации по формам согласно приложениям №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 xml:space="preserve"> и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, а также информации по форме </w:t>
      </w:r>
      <w:r w:rsidRPr="00AE7611">
        <w:rPr>
          <w:rStyle w:val="Bodytext21"/>
          <w:rFonts w:ascii="Sylfaen" w:hAnsi="Sylfaen"/>
          <w:sz w:val="24"/>
          <w:szCs w:val="24"/>
        </w:rPr>
        <w:t xml:space="preserve">2 </w:t>
      </w:r>
      <w:r w:rsidRPr="00AE7611">
        <w:rPr>
          <w:rFonts w:ascii="Sylfaen" w:hAnsi="Sylfaen"/>
          <w:sz w:val="24"/>
          <w:szCs w:val="24"/>
        </w:rPr>
        <w:t>согласно приложению № 3.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рамках своей компетенции департаменты Комиссии, в том числе являющиеся в соответствии с указанным приказом соисполнителями по пунктам 3.1.1 - 3.1.6 детализированного плана на 2015 год в соответствующих сферах государственного регулирования, проводят анализ и оценку в соответствии с подпунктом «а» пункта 2 настоящих Методических подходов, а также обработку информации по формам, предусмотренным приложениями № 1 и 2 к настоящим Методическим подходам, и информации по форме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, предусмотренной приложением № 3 к настоящим Методическим подходам, представленной государствами- членами по результатам проведенных ими анализа и оценки в соответствии с подпунктом «б» пункта 2 настоящих Методических подходов.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Ответственный департамент осуществляет свод и обработку информации по формам, предусмотренным приложениями №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 xml:space="preserve"> - </w:t>
      </w:r>
      <w:r w:rsidRPr="00AE7611">
        <w:rPr>
          <w:rStyle w:val="Bodytext21"/>
          <w:rFonts w:ascii="Sylfaen" w:hAnsi="Sylfaen"/>
          <w:sz w:val="24"/>
          <w:szCs w:val="24"/>
        </w:rPr>
        <w:t>3</w:t>
      </w:r>
      <w:r w:rsidRPr="00AE7611">
        <w:rPr>
          <w:rFonts w:ascii="Sylfaen" w:hAnsi="Sylfaen"/>
          <w:sz w:val="24"/>
          <w:szCs w:val="24"/>
        </w:rPr>
        <w:t xml:space="preserve"> к настоящим Методическим подходам, представленной департаментами Комиссии по результатам проведения ими работ в соответствии с абзацем вторым настоящего пункта.</w:t>
      </w:r>
    </w:p>
    <w:p w:rsidR="00390A48" w:rsidRDefault="00AE7611" w:rsidP="008008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6.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Результатами работ в соответствии с настоящими Методическими подходами являются подготовка заключений, предусмотренных подпунктами 3.1.2, 3.1.4 и 3.1.6 детализированного плана на 2015 год, и предложений по формированию оптимальных перечней сведений</w:t>
      </w:r>
      <w:r w:rsidRPr="00AE7611">
        <w:rPr>
          <w:rFonts w:ascii="Sylfaen" w:hAnsi="Sylfaen"/>
          <w:sz w:val="24"/>
          <w:szCs w:val="24"/>
        </w:rPr>
        <w:tab/>
        <w:t>из документов,</w:t>
      </w:r>
      <w:r w:rsidR="00800809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которые требуются</w:t>
      </w:r>
      <w:r w:rsidR="00800809" w:rsidRPr="00800809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заинтересованным лицам и уполномоченным органам для обмена сведениями при осуществлении внешнеэкономической деятельности по соответствующим сферам государственного регулирования (с указанием международных договоров и актов, </w:t>
      </w:r>
      <w:r w:rsidRPr="00AE7611">
        <w:rPr>
          <w:rFonts w:ascii="Sylfaen" w:hAnsi="Sylfaen"/>
          <w:sz w:val="24"/>
          <w:szCs w:val="24"/>
        </w:rPr>
        <w:lastRenderedPageBreak/>
        <w:t>составляющих право Союза, нормативных</w:t>
      </w:r>
      <w:r w:rsidR="00800809" w:rsidRPr="00800809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правовых актов</w:t>
      </w:r>
      <w:r w:rsidR="00800809" w:rsidRPr="00800809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государств-членов и</w:t>
      </w:r>
      <w:r w:rsidR="00800809" w:rsidRPr="00800809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международных договоров государств-членов с третьими сторонами (далее - акты)).</w:t>
      </w:r>
    </w:p>
    <w:p w:rsidR="00384162" w:rsidRPr="00384162" w:rsidRDefault="00384162" w:rsidP="0080080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0A48" w:rsidRPr="00384162" w:rsidRDefault="00AE7611" w:rsidP="00384162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  <w:lang w:val="en-GB" w:eastAsia="en-GB" w:bidi="en-GB"/>
        </w:rPr>
        <w:t>II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. </w:t>
      </w:r>
      <w:r w:rsidRPr="00AE7611">
        <w:rPr>
          <w:rFonts w:ascii="Sylfaen" w:hAnsi="Sylfaen"/>
          <w:sz w:val="24"/>
          <w:szCs w:val="24"/>
        </w:rPr>
        <w:t>Подходы к проведению анализа актов</w:t>
      </w:r>
    </w:p>
    <w:p w:rsidR="00384162" w:rsidRPr="00384162" w:rsidRDefault="00384162" w:rsidP="00384162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7.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Анализ актов проводится с целью определения документов, в которые необходимо внести изменения, направленные на унификацию и гармонизацию содержащихся в них сведений.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Анализ актов проводится путем определения документов и актов, устанавливающих документы и (или) формы, порядок их заполнения на бумажном носителе, а также уровня принятия этих актов.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8.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Анализ актов проводится по сферам государственного регулирования департаментами Комиссии и уполномоченными органами, реализующими свои функции в соответствующих сферах государственного регулирования, по следующим направлениям: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перемещение товаров и транспортных средств через таможенную границу Союза (ввоз, вывоз);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б) информационное взаимодействие между заинтересованными лицами и уполномоченными органами </w:t>
      </w:r>
      <w:r w:rsidRPr="00AE7611">
        <w:rPr>
          <w:rFonts w:ascii="Sylfaen" w:hAnsi="Sylfaen"/>
          <w:sz w:val="24"/>
          <w:szCs w:val="24"/>
          <w:lang w:eastAsia="en-GB" w:bidi="en-GB"/>
        </w:rPr>
        <w:t>(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,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).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9.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ходе проведения анализа актов департаментами Комиссии и уполномоченными органами заполняются 4 таблицы по форме, предусмотренной приложением № 1 к настоящим Методическим подходам: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вывозу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вывозу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графах 1- 7 данной формы указывается следующая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информация: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 xml:space="preserve"> - порядковый номер документа в таблице;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</w:t>
      </w:r>
      <w:r w:rsidR="00384162">
        <w:rPr>
          <w:rFonts w:ascii="Sylfaen" w:hAnsi="Sylfaen"/>
          <w:sz w:val="24"/>
          <w:szCs w:val="24"/>
        </w:rPr>
        <w:t>–</w:t>
      </w:r>
      <w:r w:rsidRPr="00AE7611">
        <w:rPr>
          <w:rFonts w:ascii="Sylfaen" w:hAnsi="Sylfaen"/>
          <w:sz w:val="24"/>
          <w:szCs w:val="24"/>
        </w:rPr>
        <w:t xml:space="preserve"> наименование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сферы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государственного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регулирования, к которой относится принятый акт, устанавливающий документы и (или) формы, порядок их заполнения на бумажном носителе;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3 - наименование документа, установленного актом;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4 - реквизиты (номер и дата принятия, наименование) акта, устанавливающего документ;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5 - информация об указанном в графе 4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«3» - международные договоры государств-членов с третьими сторонами.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5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мира, предусмотренным Решением Комиссии Таможенного союза от 20 сентября 2010 г. № 378 (далее - классификатор стран мира);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6</w:t>
      </w:r>
      <w:r w:rsidRPr="00AE7611">
        <w:rPr>
          <w:rFonts w:ascii="Sylfaen" w:hAnsi="Sylfaen"/>
          <w:sz w:val="24"/>
          <w:szCs w:val="24"/>
        </w:rPr>
        <w:t xml:space="preserve"> - реквизиты (номер и дата принятия, наименование) акта, устанавливающего форму и порядок заполнения документа на бумажном носителе.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случае если форма и порядок заполнения документа на бумажном носителе не установлены, в графе </w:t>
      </w:r>
      <w:r w:rsidRPr="00AE7611">
        <w:rPr>
          <w:rStyle w:val="Bodytext21"/>
          <w:rFonts w:ascii="Sylfaen" w:hAnsi="Sylfaen"/>
          <w:sz w:val="24"/>
          <w:szCs w:val="24"/>
        </w:rPr>
        <w:t>6</w:t>
      </w:r>
      <w:r w:rsidRPr="00AE7611">
        <w:rPr>
          <w:rFonts w:ascii="Sylfaen" w:hAnsi="Sylfaen"/>
          <w:sz w:val="24"/>
          <w:szCs w:val="24"/>
        </w:rPr>
        <w:t xml:space="preserve">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7 - информация об указанном в графе </w:t>
      </w:r>
      <w:r w:rsidRPr="00AE7611">
        <w:rPr>
          <w:rStyle w:val="Bodytext21"/>
          <w:rFonts w:ascii="Sylfaen" w:hAnsi="Sylfaen"/>
          <w:sz w:val="24"/>
          <w:szCs w:val="24"/>
        </w:rPr>
        <w:t>6</w:t>
      </w:r>
      <w:r w:rsidRPr="00AE7611">
        <w:rPr>
          <w:rFonts w:ascii="Sylfaen" w:hAnsi="Sylfaen"/>
          <w:sz w:val="24"/>
          <w:szCs w:val="24"/>
        </w:rPr>
        <w:t xml:space="preserve">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«3» - международные договоры государств-членов с третьими сторонами.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7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случае если в графе </w:t>
      </w:r>
      <w:r w:rsidRPr="00AE7611">
        <w:rPr>
          <w:rStyle w:val="Bodytext21"/>
          <w:rFonts w:ascii="Sylfaen" w:hAnsi="Sylfaen"/>
          <w:sz w:val="24"/>
          <w:szCs w:val="24"/>
        </w:rPr>
        <w:t>6</w:t>
      </w:r>
      <w:r w:rsidRPr="00AE7611">
        <w:rPr>
          <w:rFonts w:ascii="Sylfaen" w:hAnsi="Sylfaen"/>
          <w:sz w:val="24"/>
          <w:szCs w:val="24"/>
        </w:rPr>
        <w:t xml:space="preserve"> указан код «0», в графе 7 также указывается код «0».</w:t>
      </w:r>
    </w:p>
    <w:p w:rsidR="00390A48" w:rsidRPr="00AE7611" w:rsidRDefault="00AE7611" w:rsidP="00384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10. По результатам проведения департаментами Комиссии и уполномоченными органами анализа актов департаментами Комиссии готовятся предусмотренные подпунктом 3.1.2 детализированного плана на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2015 год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заключения</w:t>
      </w:r>
      <w:r w:rsidRPr="00AE7611">
        <w:rPr>
          <w:rFonts w:ascii="Sylfaen" w:hAnsi="Sylfaen"/>
          <w:sz w:val="24"/>
          <w:szCs w:val="24"/>
        </w:rPr>
        <w:tab/>
        <w:t>по форме 1,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предусмотренной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приложением № 3 к настоящим Методическим подходам. В таких заключениях указываются (по сферам государственного регулирования):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общее количество документов, в том числе:</w:t>
      </w:r>
    </w:p>
    <w:p w:rsidR="00390A48" w:rsidRPr="00AE7611" w:rsidRDefault="00AE7611" w:rsidP="00384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документов,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установленных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международными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установленных нормативными правовыми актами государств-членов (по каждому государству-члену);</w:t>
      </w:r>
    </w:p>
    <w:p w:rsidR="00390A48" w:rsidRPr="00AE7611" w:rsidRDefault="00AE7611" w:rsidP="00384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документов,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установленных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международными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договорами государств-членов с третьими сторонами (по каждому государству-члену);</w:t>
      </w:r>
    </w:p>
    <w:p w:rsidR="00390A48" w:rsidRPr="00AE7611" w:rsidRDefault="00AE7611" w:rsidP="00384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общее количество актов, устанавливающих документы, в том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международных договоров и актов, составляющих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нормативных правовых актов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количество международных договоров государств-членов с третьими сторонами (по каждому государству-члену).</w:t>
      </w:r>
    </w:p>
    <w:p w:rsidR="00390A48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11.</w:t>
      </w:r>
      <w:r w:rsidR="00384162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случае если по отдельным документам, установленным актами, департаментами Комиссии и (или) уполномоченными органами не проводился анализ, департаментами Комиссии готовятся заключения по форме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, предусмотренной приложением № 3 к настоящим Методическим подходам, в которых указываются сведения о таких документах, устанавливающих их актах, а также о причинах, по которым они не были включены в анализ.</w:t>
      </w:r>
    </w:p>
    <w:p w:rsidR="00384162" w:rsidRPr="00384162" w:rsidRDefault="00384162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0A48" w:rsidRDefault="00AE7611" w:rsidP="00384162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III. Подходы к проведению оценки возможности оформления</w:t>
      </w:r>
      <w:r w:rsidR="00384162" w:rsidRPr="00384162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электронных документов</w:t>
      </w:r>
    </w:p>
    <w:p w:rsidR="00384162" w:rsidRPr="00384162" w:rsidRDefault="00384162" w:rsidP="00384162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12.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Оценка возможности оформления электронных документов проводится с целью определения наличия в актах положений, предусматривающих возможность оформления документов в электронном виде.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Оценка возможности оформления электронных документов проводится путем анализа актов на предмет наличия в них положений, предусматривающих возможность: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оформления уполномоченными органами документов в виде электронных документов;</w:t>
      </w:r>
    </w:p>
    <w:p w:rsidR="00390A48" w:rsidRPr="0001545B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подачи заинтересованными лицами документов (заявлений, обращений) в виде электронных документов;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оформления уполномоченными органами электронных копий оформленных документов;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г)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подачи заинтересованными лицами электронных копий документов (заявлений, обращений);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д)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ведения уполномоченными органами электронных баз данных оформленных документов, в том числе электронных реестров;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е)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ж)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13.</w:t>
      </w:r>
      <w:r w:rsidR="00C73936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Оценка возможности оформления электронных документов проводится департаментами Комиссии и уполномоченными органами по следующим направлениям: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а)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перемещение товаров и транспортных средств через таможенную границу Союза (ввоз, вывоз);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б) информационное взаимодействие между заинтересованными лицами и уполномоченными органами </w:t>
      </w:r>
      <w:r w:rsidRPr="00AE7611">
        <w:rPr>
          <w:rFonts w:ascii="Sylfaen" w:hAnsi="Sylfaen"/>
          <w:sz w:val="24"/>
          <w:szCs w:val="24"/>
          <w:lang w:eastAsia="en-GB" w:bidi="en-GB"/>
        </w:rPr>
        <w:t>(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,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).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14.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ходе проведения оценки возможности оформления электронных документов департаментами Комиссии и уполномоченными органами заполняются 4 таблицы по форме, предусмотренной приложением № 1 к настоящим Методическим подходам:</w:t>
      </w:r>
    </w:p>
    <w:p w:rsidR="0001545B" w:rsidRPr="0001545B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GB" w:bidi="en-GB"/>
        </w:rPr>
      </w:pPr>
      <w:r w:rsidRPr="00AE7611">
        <w:rPr>
          <w:rFonts w:ascii="Sylfaen" w:hAnsi="Sylfaen"/>
          <w:sz w:val="24"/>
          <w:szCs w:val="24"/>
        </w:rPr>
        <w:t xml:space="preserve">по ввозу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вывозу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по вывозу - для направления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G</w:t>
      </w:r>
      <w:r w:rsidRPr="00AE7611">
        <w:rPr>
          <w:rFonts w:ascii="Sylfaen" w:hAnsi="Sylfaen"/>
          <w:sz w:val="24"/>
          <w:szCs w:val="24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B</w:t>
      </w:r>
      <w:r w:rsidRPr="00AE7611">
        <w:rPr>
          <w:rFonts w:ascii="Sylfaen" w:hAnsi="Sylfaen"/>
          <w:sz w:val="24"/>
          <w:szCs w:val="24"/>
          <w:lang w:eastAsia="en-GB" w:bidi="en-GB"/>
        </w:rPr>
        <w:t>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графах </w:t>
      </w:r>
      <w:r w:rsidRPr="00AE7611">
        <w:rPr>
          <w:rStyle w:val="Bodytext21"/>
          <w:rFonts w:ascii="Sylfaen" w:hAnsi="Sylfaen"/>
          <w:sz w:val="24"/>
          <w:szCs w:val="24"/>
        </w:rPr>
        <w:t>8</w:t>
      </w:r>
      <w:r w:rsidRPr="00AE7611">
        <w:rPr>
          <w:rFonts w:ascii="Sylfaen" w:hAnsi="Sylfaen"/>
          <w:sz w:val="24"/>
          <w:szCs w:val="24"/>
        </w:rPr>
        <w:t xml:space="preserve"> - 21 данной формы указывается следующая информация: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8</w:t>
      </w:r>
      <w:r w:rsidRPr="00AE7611">
        <w:rPr>
          <w:rFonts w:ascii="Sylfaen" w:hAnsi="Sylfaen"/>
          <w:sz w:val="24"/>
          <w:szCs w:val="24"/>
        </w:rPr>
        <w:t xml:space="preserve"> - реквизиты (номер и дата принятия, наименование) акта, устанавливающего возможность оформления документа в виде электронного документа. В случае если такой акт отсутствует, то в данной графе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9 - информация об указанном в графе </w:t>
      </w:r>
      <w:r w:rsidRPr="00AE7611">
        <w:rPr>
          <w:rStyle w:val="Bodytext21"/>
          <w:rFonts w:ascii="Sylfaen" w:hAnsi="Sylfaen"/>
          <w:sz w:val="24"/>
          <w:szCs w:val="24"/>
        </w:rPr>
        <w:t>8</w:t>
      </w:r>
      <w:r w:rsidRPr="00AE7611">
        <w:rPr>
          <w:rFonts w:ascii="Sylfaen" w:hAnsi="Sylfaen"/>
          <w:sz w:val="24"/>
          <w:szCs w:val="24"/>
        </w:rPr>
        <w:t xml:space="preserve">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9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случае если в графе </w:t>
      </w:r>
      <w:r w:rsidRPr="00AE7611">
        <w:rPr>
          <w:rStyle w:val="Bodytext21"/>
          <w:rFonts w:ascii="Sylfaen" w:hAnsi="Sylfaen"/>
          <w:sz w:val="24"/>
          <w:szCs w:val="24"/>
        </w:rPr>
        <w:t>8</w:t>
      </w:r>
      <w:r w:rsidRPr="00AE7611">
        <w:rPr>
          <w:rFonts w:ascii="Sylfaen" w:hAnsi="Sylfaen"/>
          <w:sz w:val="24"/>
          <w:szCs w:val="24"/>
        </w:rPr>
        <w:t xml:space="preserve"> указан код «0», в графе 9 также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10</w:t>
      </w:r>
      <w:r w:rsidRPr="00AE7611">
        <w:rPr>
          <w:rFonts w:ascii="Sylfaen" w:hAnsi="Sylfaen"/>
          <w:sz w:val="24"/>
          <w:szCs w:val="24"/>
        </w:rPr>
        <w:t xml:space="preserve"> - реквизиты (номер и дата принятия, наименование) акта, устанавливающего формат и структуру электронного документа. В случае если такой акт отсутствует, то в данной графе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11</w:t>
      </w:r>
      <w:r w:rsidRPr="00AE7611">
        <w:rPr>
          <w:rFonts w:ascii="Sylfaen" w:hAnsi="Sylfaen"/>
          <w:sz w:val="24"/>
          <w:szCs w:val="24"/>
        </w:rPr>
        <w:t xml:space="preserve"> - информация об указанном в графе </w:t>
      </w:r>
      <w:r w:rsidRPr="00AE7611">
        <w:rPr>
          <w:rStyle w:val="Bodytext21"/>
          <w:rFonts w:ascii="Sylfaen" w:hAnsi="Sylfaen"/>
          <w:sz w:val="24"/>
          <w:szCs w:val="24"/>
        </w:rPr>
        <w:t>10</w:t>
      </w:r>
      <w:r w:rsidRPr="00AE7611">
        <w:rPr>
          <w:rFonts w:ascii="Sylfaen" w:hAnsi="Sylfaen"/>
          <w:sz w:val="24"/>
          <w:szCs w:val="24"/>
        </w:rPr>
        <w:t xml:space="preserve"> акте в кодированном виде:</w:t>
      </w:r>
    </w:p>
    <w:p w:rsidR="0001545B" w:rsidRPr="0001545B" w:rsidRDefault="00AE7611" w:rsidP="0001545B">
      <w:pPr>
        <w:pStyle w:val="Headerorfooter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Headerorfooter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</w:t>
      </w:r>
    </w:p>
    <w:p w:rsidR="00390A48" w:rsidRPr="00AE7611" w:rsidRDefault="00AE7611" w:rsidP="0001545B">
      <w:pPr>
        <w:pStyle w:val="Headerorfooter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11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10 указан код «0», в графе 11 также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 (ноль);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12</w:t>
      </w:r>
      <w:r w:rsidRPr="00AE7611">
        <w:rPr>
          <w:rFonts w:ascii="Sylfaen" w:hAnsi="Sylfaen"/>
          <w:sz w:val="24"/>
          <w:szCs w:val="24"/>
        </w:rPr>
        <w:t xml:space="preserve"> - реквизиты (номер и дата принятия, наименование) акта, </w:t>
      </w:r>
      <w:r w:rsidRPr="00AE7611">
        <w:rPr>
          <w:rFonts w:ascii="Sylfaen" w:hAnsi="Sylfaen"/>
          <w:sz w:val="24"/>
          <w:szCs w:val="24"/>
        </w:rPr>
        <w:lastRenderedPageBreak/>
        <w:t>устанавливающего необходимость представления электронной копии документа. В случае если такой акт отсутствует, то в данной графе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13 - информация об указанном в графе 12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13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12 указан код «0», в графе 13 также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14 - реквизиты (номер и дата принятия, наименование) акта, устанавливающего формат и структуру электронной копии документа. В случае если такой акт отсутствует, то в данной графе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01545B" w:rsidRPr="0001545B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15 - информация об указанном в графе 14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15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14 указан код «0», в графе 15 также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16 - реквизиты (номер и дата принятия, наименование) акта, устанавливающего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документов). В случае если такой акт отсутствует, то в данной графе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17 - информация об указанном в графе 16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17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16 указан код «0», в графе 17 также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графе 18 - реквизиты (номер и дата принятия, наименование) акта, устанавливающего возможность размещения сведений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«Интернет». В случае если такой акт отсутствует, то в данной графе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в графе 19 - информация об указанном в графе 18 акте в кодированном виде: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19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18 указан код «0», в графе 19 также указывается код «0»;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20</w:t>
      </w:r>
      <w:r w:rsidRPr="00AE7611">
        <w:rPr>
          <w:rFonts w:ascii="Sylfaen" w:hAnsi="Sylfaen"/>
          <w:sz w:val="24"/>
          <w:szCs w:val="24"/>
        </w:rPr>
        <w:t xml:space="preserve"> - реквизиты (номер и дата принятия, наименование) акта, устанавливающего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уполномоченными органами документов. В случае если такой акт отсутствует, то в данной графе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21</w:t>
      </w:r>
      <w:r w:rsidRPr="00AE7611">
        <w:rPr>
          <w:rFonts w:ascii="Sylfaen" w:hAnsi="Sylfaen"/>
          <w:sz w:val="24"/>
          <w:szCs w:val="24"/>
        </w:rPr>
        <w:t xml:space="preserve"> - информация об указанном в графе </w:t>
      </w:r>
      <w:r w:rsidRPr="00AE7611">
        <w:rPr>
          <w:rStyle w:val="Bodytext21"/>
          <w:rFonts w:ascii="Sylfaen" w:hAnsi="Sylfaen"/>
          <w:sz w:val="24"/>
          <w:szCs w:val="24"/>
        </w:rPr>
        <w:t>20</w:t>
      </w:r>
      <w:r w:rsidRPr="00AE7611">
        <w:rPr>
          <w:rFonts w:ascii="Sylfaen" w:hAnsi="Sylfaen"/>
          <w:sz w:val="24"/>
          <w:szCs w:val="24"/>
        </w:rPr>
        <w:t xml:space="preserve"> акте в кодированном виде:</w:t>
      </w:r>
    </w:p>
    <w:p w:rsidR="0001545B" w:rsidRPr="0001545B" w:rsidRDefault="00AE7611" w:rsidP="0001545B">
      <w:pPr>
        <w:pStyle w:val="Headerorfooter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Headerorfooter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международные договоры и акты, составляющие право</w:t>
      </w:r>
    </w:p>
    <w:p w:rsidR="00390A48" w:rsidRPr="00AE7611" w:rsidRDefault="00AE7611" w:rsidP="0001545B">
      <w:pPr>
        <w:pStyle w:val="Headerorfooter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» - нормативные правовые акты государств-членов.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21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случае если в графе 20 указан код «0», в графе 21 также указывается код «</w:t>
      </w:r>
      <w:r w:rsidRPr="00AE7611">
        <w:rPr>
          <w:rStyle w:val="Bodytext21"/>
          <w:rFonts w:ascii="Sylfaen" w:hAnsi="Sylfaen"/>
          <w:sz w:val="24"/>
          <w:szCs w:val="24"/>
        </w:rPr>
        <w:t>0</w:t>
      </w:r>
      <w:r w:rsidRPr="00AE7611">
        <w:rPr>
          <w:rFonts w:ascii="Sylfaen" w:hAnsi="Sylfaen"/>
          <w:sz w:val="24"/>
          <w:szCs w:val="24"/>
        </w:rPr>
        <w:t>».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15. По результатам проведения департаментами Комиссии и уполномоченными органами оценки возможности оформления электронных документов департаментами Комиссии готовятся предусмотренные подпунктом 3.1.6 детализированного плана на 2015 год заключения по форме 3, предусмотренной приложением № 3 к настоящим Методическим подходам, в которых указываются следующие показатели (по сферам государственного регулирования):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установлена возможность их оформления в виде электронных документов,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их оформления в виде электронных документов установлена международными 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их оформления в виде электронных документов установлена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б) количество документов, по которым актами установлены формат и структура электронного документа, и их доля в общем количестве документов (в процентах), в </w:t>
      </w:r>
      <w:r w:rsidRPr="00AE7611">
        <w:rPr>
          <w:rFonts w:ascii="Sylfaen" w:hAnsi="Sylfaen"/>
          <w:sz w:val="24"/>
          <w:szCs w:val="24"/>
        </w:rPr>
        <w:lastRenderedPageBreak/>
        <w:t>том числе:</w:t>
      </w:r>
    </w:p>
    <w:p w:rsidR="00390A48" w:rsidRPr="00AE7611" w:rsidRDefault="00AE7611" w:rsidP="000154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документов,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по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которым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формат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и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структура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электронного документа установлены международными договорами и актами, составляющими право Союза;</w:t>
      </w:r>
    </w:p>
    <w:p w:rsidR="00390A48" w:rsidRPr="00AE7611" w:rsidRDefault="00AE7611" w:rsidP="000154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документов,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по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которым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формат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и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структура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электронного документа установлены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установлена необходимость представления их электронной копии, и их доля в общем количестве документов (в процентах), в том числе:</w:t>
      </w:r>
    </w:p>
    <w:p w:rsidR="00390A48" w:rsidRPr="00AE7611" w:rsidRDefault="00AE7611" w:rsidP="000154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необходимость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представления электронной копии установлена международными договорами и актами, составляющими право Союза;</w:t>
      </w:r>
    </w:p>
    <w:p w:rsidR="00390A48" w:rsidRPr="00AE7611" w:rsidRDefault="00AE7611" w:rsidP="0001545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необходимость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представления электронной копии установлена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г)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установлены формат и структура их электронной копии,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формат и структура их электронной копии установлены международными 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формат и структура их электронной копии установлены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д)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установлена возможность ведения уполномоченными органами электронных баз данных оформленных документов, в том числе электронных реестров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(включая электронные реестры для разрешительных документов),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документов), установлена международными 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документов), установлена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е)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установлена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 установлена международными 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 установлена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ж)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установлена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 установлена международными договорами и актами, составляющими право Союза;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 установлена нормативными правовыми актами государств-членов (по каждому государству-члену);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документов, по которым актами установлено их оформление только на бумажных носителях, и их доля в общем количестве документов (в процентах), в том числе: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по которым их оформление только на бумажных носителях установлено международными договорами и актами, составляющими право Союза;</w:t>
      </w:r>
    </w:p>
    <w:p w:rsidR="00390A48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 xml:space="preserve">количество документов, по которым их оформление только на бумажных </w:t>
      </w:r>
      <w:r w:rsidRPr="00AE7611">
        <w:rPr>
          <w:rFonts w:ascii="Sylfaen" w:hAnsi="Sylfaen"/>
          <w:sz w:val="24"/>
          <w:szCs w:val="24"/>
        </w:rPr>
        <w:lastRenderedPageBreak/>
        <w:t>носителях установлено нормативными правовыми актами государств-членов (по каждому государству-члену).</w:t>
      </w:r>
    </w:p>
    <w:p w:rsidR="0001545B" w:rsidRPr="0001545B" w:rsidRDefault="0001545B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90A48" w:rsidRDefault="00AE7611" w:rsidP="0001545B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IV. Подходы к оценке степени и возможности унификации и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гармонизации сведений из документов, необходимых для</w:t>
      </w:r>
      <w:r w:rsidR="0001545B" w:rsidRPr="0001545B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осуществления внешнеэкономической деятельности</w:t>
      </w:r>
    </w:p>
    <w:p w:rsidR="0001545B" w:rsidRPr="0001545B" w:rsidRDefault="0001545B" w:rsidP="0001545B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  <w:lang w:val="en-US"/>
        </w:rPr>
      </w:pP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16.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Оценка степени и возможности унификации и гармонизации сведений из документов проводится с целью подготовки предложений по формированию оптимальных перечней сведений из документов, которые требуются заинтересованным лицам и уполномоченным органам для обмена сведениями при осуществлении внешнеэкономической деятельности по соответствующим сферам государственного регулирования.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Оценка степени и возможности унификации и гармонизации сведений из документов проводится путем сбора, описания и анализа сведений из документов, определенных в ходе анализа актов, проведенного в соответствии с разделами II и III настоящих Методических подходов.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17.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Оценка степени и возможности унификации и гармонизации сведений из документов осуществляется в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этапа.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На первом этапе департаментами Комиссии и уполномоченными органами по каждой сфере государственного регулирования заполняется таблица по форме, предусмотренной приложением №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к настоящим Методическим подходам, в которой указываются: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 xml:space="preserve"> - сфера государственного регулирования, к которой относится акт, устанавливающий документы и (или) форму и порядок их заполнения;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- наименование сведений из документа;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графе 3 - описание сведений из документа, указанных в графе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>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г)</w:t>
      </w:r>
      <w:r w:rsidR="0001545B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графе 4 - наименование документа в соответствии с актом, устанавливающим документ;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д)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графе 5 - реквизиты (номер и дата принятия, наименование)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акта, устанавливающего форму и порядок заполнения документа на бумажном носителе (указываются реквизиты актов, указанных в графе </w:t>
      </w:r>
      <w:r w:rsidRPr="00AE7611">
        <w:rPr>
          <w:rStyle w:val="Bodytext21"/>
          <w:rFonts w:ascii="Sylfaen" w:hAnsi="Sylfaen"/>
          <w:sz w:val="24"/>
          <w:szCs w:val="24"/>
        </w:rPr>
        <w:t xml:space="preserve">6 </w:t>
      </w:r>
      <w:r w:rsidRPr="00AE7611">
        <w:rPr>
          <w:rFonts w:ascii="Sylfaen" w:hAnsi="Sylfaen"/>
          <w:sz w:val="24"/>
          <w:szCs w:val="24"/>
        </w:rPr>
        <w:t>формы, предусмотренной приложением №</w:t>
      </w:r>
      <w:r w:rsidR="00130041" w:rsidRPr="00130041">
        <w:rPr>
          <w:rFonts w:ascii="Sylfaen" w:hAnsi="Sylfaen"/>
          <w:sz w:val="24"/>
          <w:szCs w:val="24"/>
        </w:rPr>
        <w:t xml:space="preserve">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="00130041" w:rsidRPr="00130041">
        <w:rPr>
          <w:rStyle w:val="Bodytext21"/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 настоящим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Методическим подходам).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По результатам данной работы по каждой сфере государственного регулирования формируется полный перечень сведений.</w:t>
      </w:r>
    </w:p>
    <w:p w:rsidR="00390A48" w:rsidRPr="00AE7611" w:rsidRDefault="00AE7611" w:rsidP="00CF0A5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 xml:space="preserve">На втором этапе ответственным департаментом по каждой сфере государственного регулирования проводится анализ сведений из документов по </w:t>
      </w:r>
      <w:r w:rsidRPr="00AE7611">
        <w:rPr>
          <w:rFonts w:ascii="Sylfaen" w:hAnsi="Sylfaen"/>
          <w:sz w:val="24"/>
          <w:szCs w:val="24"/>
        </w:rPr>
        <w:lastRenderedPageBreak/>
        <w:t>наименованию на предмет их смысловой схожести (например, слова «выгрузка» и «разгрузка», «торговец» и «продавец» являются синонимами) с целью определения общих сведений.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По результатам данной работы по каждой сфере государственного регулирования проводится оценка возможности формирования оптимального перечня сведений, готовятся предложения по его составу и соответствующая информация вносится в таблицу по форме согласно приложению № 4, в которой указываются: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="00130041" w:rsidRPr="00130041">
        <w:rPr>
          <w:rStyle w:val="Bodytext21"/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- наименование сведений из документа,</w:t>
      </w:r>
      <w:r w:rsidR="00130041" w:rsidRPr="0013004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установленного актом;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графе </w:t>
      </w:r>
      <w:r w:rsidRPr="00AE7611">
        <w:rPr>
          <w:rStyle w:val="Bodytext21"/>
          <w:rFonts w:ascii="Sylfaen" w:hAnsi="Sylfaen"/>
          <w:sz w:val="24"/>
          <w:szCs w:val="24"/>
        </w:rPr>
        <w:t>2</w:t>
      </w:r>
      <w:r w:rsidRPr="00AE7611">
        <w:rPr>
          <w:rFonts w:ascii="Sylfaen" w:hAnsi="Sylfaen"/>
          <w:sz w:val="24"/>
          <w:szCs w:val="24"/>
        </w:rPr>
        <w:t xml:space="preserve"> - описание сведений, указанных в графе 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 графе 3 - сфера государственного регулирования, к которой относится принятый акт, устанавливающий документы и (или) форму и порядок их заполнения;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г)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наименованиях граф 4 - ...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N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AE7611">
        <w:rPr>
          <w:rFonts w:ascii="Sylfaen" w:hAnsi="Sylfaen"/>
          <w:sz w:val="24"/>
          <w:szCs w:val="24"/>
        </w:rPr>
        <w:t>- наименования документов в соответствии с актами, устанавливающими документы, и через знак «;» реквизиты (номер и дата принятия, наименование) актов, устанавливающих форму и порядок заполнения документов;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д)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в графах 4 -...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N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AE7611">
        <w:rPr>
          <w:rFonts w:ascii="Sylfaen" w:hAnsi="Sylfaen"/>
          <w:sz w:val="24"/>
          <w:szCs w:val="24"/>
        </w:rPr>
        <w:t xml:space="preserve">- информация о наличии сведений из графы 1 в документах, указанных в наименованиях граф 4 - ... </w:t>
      </w:r>
      <w:r w:rsidRPr="00AE7611">
        <w:rPr>
          <w:rFonts w:ascii="Sylfaen" w:hAnsi="Sylfaen"/>
          <w:sz w:val="24"/>
          <w:szCs w:val="24"/>
          <w:lang w:val="en-GB" w:eastAsia="en-GB" w:bidi="en-GB"/>
        </w:rPr>
        <w:t>N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, </w:t>
      </w:r>
      <w:r w:rsidRPr="00AE7611">
        <w:rPr>
          <w:rFonts w:ascii="Sylfaen" w:hAnsi="Sylfaen"/>
          <w:sz w:val="24"/>
          <w:szCs w:val="24"/>
        </w:rPr>
        <w:t>в кодированном виде: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«0» - нет;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код «</w:t>
      </w:r>
      <w:r w:rsidRPr="00AE7611">
        <w:rPr>
          <w:rStyle w:val="Bodytext21"/>
          <w:rFonts w:ascii="Sylfaen" w:hAnsi="Sylfaen"/>
          <w:sz w:val="24"/>
          <w:szCs w:val="24"/>
        </w:rPr>
        <w:t>1</w:t>
      </w:r>
      <w:r w:rsidRPr="00AE7611">
        <w:rPr>
          <w:rFonts w:ascii="Sylfaen" w:hAnsi="Sylfaen"/>
          <w:sz w:val="24"/>
          <w:szCs w:val="24"/>
        </w:rPr>
        <w:t>» - да.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18.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По результатам проведения оценки степени и возможности унификации и гармонизации сведений из документов ответственным департаментом готовится предусмотренное подпунктом 3.1.4 детализированного плана на 2015 год заключение, содержащее следующую информацию: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а)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общее количество сведений из документов;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б)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общих сведений;</w:t>
      </w:r>
    </w:p>
    <w:p w:rsidR="00390A48" w:rsidRPr="00AE7611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количество сведений из документов, объединенных в общие сведения;</w:t>
      </w:r>
    </w:p>
    <w:p w:rsidR="00390A48" w:rsidRDefault="00AE761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г)</w:t>
      </w:r>
      <w:r w:rsidR="00130041" w:rsidRPr="00AE7611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степень унификации и гармонизации сведений, рассчитанная по формуле:</w:t>
      </w:r>
    </w:p>
    <w:p w:rsidR="00130041" w:rsidRPr="00130041" w:rsidRDefault="00130041" w:rsidP="0013004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5180"/>
      </w:tblGrid>
      <w:tr w:rsidR="00390A48" w:rsidRPr="00AE7611" w:rsidTr="00E63C24">
        <w:trPr>
          <w:jc w:val="center"/>
        </w:trPr>
        <w:tc>
          <w:tcPr>
            <w:tcW w:w="2776" w:type="dxa"/>
            <w:shd w:val="clear" w:color="auto" w:fill="FFFFFF"/>
          </w:tcPr>
          <w:p w:rsidR="00390A48" w:rsidRPr="00E63C24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840"/>
              <w:jc w:val="left"/>
              <w:rPr>
                <w:rFonts w:ascii="Sylfaen" w:hAnsi="Sylfaen"/>
                <w:sz w:val="24"/>
                <w:szCs w:val="24"/>
              </w:rPr>
            </w:pPr>
            <w:r w:rsidRPr="00E63C24">
              <w:rPr>
                <w:rFonts w:ascii="Sylfaen" w:hAnsi="Sylfaen"/>
                <w:sz w:val="24"/>
                <w:szCs w:val="24"/>
              </w:rPr>
              <w:t>Степень унификации и гармонизации сведений</w:t>
            </w:r>
          </w:p>
          <w:p w:rsidR="00390A48" w:rsidRPr="0013004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  <w:highlight w:val="yellow"/>
              </w:rPr>
            </w:pPr>
            <w:r w:rsidRPr="00E63C24">
              <w:rPr>
                <w:rFonts w:ascii="Sylfaen" w:hAnsi="Sylfaen"/>
                <w:sz w:val="24"/>
                <w:szCs w:val="24"/>
              </w:rPr>
              <w:t>где:</w:t>
            </w:r>
          </w:p>
        </w:tc>
        <w:tc>
          <w:tcPr>
            <w:tcW w:w="5180" w:type="dxa"/>
            <w:shd w:val="clear" w:color="auto" w:fill="FFFFFF"/>
            <w:vAlign w:val="center"/>
          </w:tcPr>
          <w:p w:rsidR="00390A48" w:rsidRPr="00E63C24" w:rsidRDefault="00E63C24" w:rsidP="00E63C24">
            <w:pPr>
              <w:pStyle w:val="Bodytext20"/>
              <w:shd w:val="clear" w:color="auto" w:fill="auto"/>
              <w:spacing w:before="0" w:after="120" w:line="240" w:lineRule="auto"/>
              <w:ind w:left="629"/>
              <w:jc w:val="center"/>
              <w:rPr>
                <w:rFonts w:ascii="Sylfaen" w:hAnsi="Sylfaen"/>
                <w:sz w:val="24"/>
                <w:szCs w:val="24"/>
                <w:lang w:val="en-GB" w:eastAsia="en-GB" w:bidi="en-GB"/>
              </w:rPr>
            </w:pPr>
            <w:r w:rsidRPr="00E63C24">
              <w:rPr>
                <w:rFonts w:ascii="Sylfaen" w:hAnsi="Sylfaen"/>
                <w:sz w:val="24"/>
                <w:szCs w:val="24"/>
                <w:lang w:val="en-GB" w:eastAsia="en-GB" w:bidi="en-GB"/>
              </w:rPr>
              <w:t>=</w:t>
            </w:r>
            <w:r w:rsidR="00AE7611" w:rsidRPr="00E63C24">
              <w:rPr>
                <w:rFonts w:ascii="Sylfaen" w:hAnsi="Sylfaen"/>
                <w:sz w:val="24"/>
                <w:szCs w:val="24"/>
                <w:u w:val="single"/>
                <w:lang w:val="en-GB" w:eastAsia="en-GB" w:bidi="en-GB"/>
              </w:rPr>
              <w:t>N</w:t>
            </w:r>
            <w:r w:rsidR="00AE7611" w:rsidRPr="00E63C24">
              <w:rPr>
                <w:rStyle w:val="Bodytext21"/>
                <w:rFonts w:ascii="Sylfaen" w:hAnsi="Sylfaen"/>
                <w:sz w:val="24"/>
                <w:szCs w:val="24"/>
                <w:u w:val="single"/>
                <w:vertAlign w:val="subscript"/>
              </w:rPr>
              <w:t>1</w:t>
            </w:r>
            <w:r w:rsidR="00AE7611" w:rsidRPr="00E63C24">
              <w:rPr>
                <w:rFonts w:ascii="Sylfaen" w:hAnsi="Sylfaen"/>
                <w:sz w:val="24"/>
                <w:szCs w:val="24"/>
                <w:u w:val="single"/>
              </w:rPr>
              <w:t>+</w:t>
            </w:r>
            <w:r w:rsidR="00AE7611" w:rsidRPr="00E63C24">
              <w:rPr>
                <w:rFonts w:ascii="Sylfaen" w:hAnsi="Sylfaen"/>
                <w:sz w:val="24"/>
                <w:szCs w:val="24"/>
                <w:u w:val="single"/>
                <w:lang w:val="en-GB" w:eastAsia="en-GB" w:bidi="en-GB"/>
              </w:rPr>
              <w:t>N</w:t>
            </w:r>
            <w:r w:rsidR="00AE7611" w:rsidRPr="00E63C24">
              <w:rPr>
                <w:rStyle w:val="Bodytext21"/>
                <w:rFonts w:ascii="Sylfaen" w:hAnsi="Sylfaen"/>
                <w:sz w:val="24"/>
                <w:szCs w:val="24"/>
                <w:u w:val="single"/>
                <w:vertAlign w:val="subscript"/>
                <w:lang w:val="en-GB" w:eastAsia="en-GB" w:bidi="en-GB"/>
              </w:rPr>
              <w:t>2</w:t>
            </w:r>
            <w:r w:rsidR="00AE7611" w:rsidRPr="00E63C24">
              <w:rPr>
                <w:rStyle w:val="Bodytext21"/>
                <w:rFonts w:ascii="Sylfaen" w:hAnsi="Sylfaen"/>
                <w:sz w:val="24"/>
                <w:szCs w:val="24"/>
                <w:u w:val="single"/>
                <w:lang w:val="en-GB" w:eastAsia="en-GB" w:bidi="en-GB"/>
              </w:rPr>
              <w:t>-</w:t>
            </w:r>
            <w:r w:rsidR="00AE7611" w:rsidRPr="00E63C24">
              <w:rPr>
                <w:rFonts w:ascii="Sylfaen" w:hAnsi="Sylfaen"/>
                <w:sz w:val="24"/>
                <w:szCs w:val="24"/>
                <w:u w:val="single"/>
                <w:lang w:val="en-GB" w:eastAsia="en-GB" w:bidi="en-GB"/>
              </w:rPr>
              <w:t>N</w:t>
            </w:r>
            <w:r w:rsidR="00AE7611" w:rsidRPr="00E63C24">
              <w:rPr>
                <w:rStyle w:val="Bodytext21"/>
                <w:rFonts w:ascii="Sylfaen" w:hAnsi="Sylfaen"/>
                <w:sz w:val="24"/>
                <w:szCs w:val="24"/>
                <w:u w:val="single"/>
                <w:vertAlign w:val="subscript"/>
                <w:lang w:val="en-GB" w:eastAsia="en-GB" w:bidi="en-GB"/>
              </w:rPr>
              <w:t>3</w:t>
            </w:r>
            <w:r w:rsidR="00AE7611" w:rsidRPr="00E63C24">
              <w:rPr>
                <w:rFonts w:ascii="Sylfaen" w:hAnsi="Sylfaen"/>
                <w:sz w:val="24"/>
                <w:szCs w:val="24"/>
              </w:rPr>
              <w:t>х</w:t>
            </w:r>
            <w:r w:rsidR="00AE7611" w:rsidRPr="00E63C24">
              <w:rPr>
                <w:rStyle w:val="Bodytext21"/>
                <w:rFonts w:ascii="Sylfaen" w:hAnsi="Sylfaen"/>
                <w:sz w:val="24"/>
                <w:szCs w:val="24"/>
              </w:rPr>
              <w:t xml:space="preserve"> 100</w:t>
            </w:r>
            <w:r w:rsidR="00AE7611" w:rsidRPr="00E63C24">
              <w:rPr>
                <w:rFonts w:ascii="Sylfaen" w:hAnsi="Sylfaen"/>
                <w:sz w:val="24"/>
                <w:szCs w:val="24"/>
              </w:rPr>
              <w:t>% ,</w:t>
            </w:r>
          </w:p>
          <w:p w:rsidR="00E63C24" w:rsidRPr="00130041" w:rsidRDefault="00E63C24" w:rsidP="00E63C24">
            <w:pPr>
              <w:pStyle w:val="Bodytext20"/>
              <w:shd w:val="clear" w:color="auto" w:fill="auto"/>
              <w:spacing w:before="0" w:after="120" w:line="240" w:lineRule="auto"/>
              <w:ind w:left="62"/>
              <w:jc w:val="center"/>
              <w:rPr>
                <w:rFonts w:ascii="Sylfaen" w:hAnsi="Sylfaen"/>
                <w:sz w:val="24"/>
                <w:szCs w:val="24"/>
                <w:highlight w:val="yellow"/>
              </w:rPr>
            </w:pPr>
            <w:r w:rsidRPr="00E63C24">
              <w:rPr>
                <w:rFonts w:ascii="Sylfaen" w:hAnsi="Sylfaen"/>
                <w:sz w:val="24"/>
                <w:szCs w:val="24"/>
                <w:lang w:val="en-GB" w:eastAsia="en-GB" w:bidi="en-GB"/>
              </w:rPr>
              <w:t>N</w:t>
            </w:r>
            <w:r w:rsidRPr="00E63C24">
              <w:rPr>
                <w:rFonts w:ascii="Sylfaen" w:hAnsi="Sylfaen"/>
                <w:sz w:val="24"/>
                <w:szCs w:val="24"/>
                <w:vertAlign w:val="subscript"/>
                <w:lang w:val="en-GB" w:eastAsia="en-GB" w:bidi="en-GB"/>
              </w:rPr>
              <w:t>1</w:t>
            </w:r>
          </w:p>
        </w:tc>
      </w:tr>
    </w:tbl>
    <w:p w:rsidR="00390A48" w:rsidRPr="00AE7611" w:rsidRDefault="00390A48" w:rsidP="00AE7611">
      <w:pPr>
        <w:spacing w:after="120"/>
        <w:rPr>
          <w:rFonts w:ascii="Sylfaen" w:hAnsi="Sylfaen"/>
        </w:rPr>
      </w:pPr>
    </w:p>
    <w:p w:rsidR="00390A48" w:rsidRPr="00AE7611" w:rsidRDefault="00AE7611" w:rsidP="00E63C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  <w:lang w:val="en-GB" w:eastAsia="en-GB" w:bidi="en-GB"/>
        </w:rPr>
        <w:t>N</w:t>
      </w:r>
      <w:r w:rsidRPr="00AE7611">
        <w:rPr>
          <w:rFonts w:ascii="Sylfaen" w:hAnsi="Sylfaen"/>
          <w:sz w:val="24"/>
          <w:szCs w:val="24"/>
          <w:vertAlign w:val="subscript"/>
          <w:lang w:eastAsia="en-GB" w:bidi="en-GB"/>
        </w:rPr>
        <w:t>1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 - </w:t>
      </w:r>
      <w:r w:rsidRPr="00AE7611">
        <w:rPr>
          <w:rFonts w:ascii="Sylfaen" w:hAnsi="Sylfaen"/>
          <w:sz w:val="24"/>
          <w:szCs w:val="24"/>
        </w:rPr>
        <w:t>общее количество сведений из документов;</w:t>
      </w:r>
    </w:p>
    <w:p w:rsidR="00390A48" w:rsidRPr="00AE7611" w:rsidRDefault="00AE7611" w:rsidP="00E63C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  <w:lang w:val="en-GB" w:eastAsia="en-GB" w:bidi="en-GB"/>
        </w:rPr>
        <w:t>N</w:t>
      </w:r>
      <w:r w:rsidRPr="00AE7611">
        <w:rPr>
          <w:rFonts w:ascii="Sylfaen" w:hAnsi="Sylfaen"/>
          <w:sz w:val="24"/>
          <w:szCs w:val="24"/>
          <w:vertAlign w:val="subscript"/>
          <w:lang w:eastAsia="en-GB" w:bidi="en-GB"/>
        </w:rPr>
        <w:t>2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AE7611">
        <w:rPr>
          <w:rFonts w:ascii="Sylfaen" w:hAnsi="Sylfaen"/>
          <w:sz w:val="24"/>
          <w:szCs w:val="24"/>
        </w:rPr>
        <w:t>- количество общих сведений;</w:t>
      </w:r>
    </w:p>
    <w:p w:rsidR="00390A48" w:rsidRPr="00AE7611" w:rsidRDefault="00AE7611" w:rsidP="00E63C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proofErr w:type="gramStart"/>
      <w:r w:rsidRPr="00AE7611">
        <w:rPr>
          <w:rFonts w:ascii="Sylfaen" w:hAnsi="Sylfaen"/>
          <w:sz w:val="24"/>
          <w:szCs w:val="24"/>
          <w:lang w:val="en-GB" w:eastAsia="en-GB" w:bidi="en-GB"/>
        </w:rPr>
        <w:lastRenderedPageBreak/>
        <w:t>N</w:t>
      </w:r>
      <w:r w:rsidRPr="00AE7611">
        <w:rPr>
          <w:rFonts w:ascii="Sylfaen" w:hAnsi="Sylfaen"/>
          <w:sz w:val="24"/>
          <w:szCs w:val="24"/>
          <w:vertAlign w:val="subscript"/>
          <w:lang w:eastAsia="en-GB" w:bidi="en-GB"/>
        </w:rPr>
        <w:t>3</w:t>
      </w:r>
      <w:r w:rsidRPr="00AE7611">
        <w:rPr>
          <w:rFonts w:ascii="Sylfaen" w:hAnsi="Sylfaen"/>
          <w:sz w:val="24"/>
          <w:szCs w:val="24"/>
          <w:lang w:eastAsia="en-GB" w:bidi="en-GB"/>
        </w:rPr>
        <w:t xml:space="preserve"> </w:t>
      </w:r>
      <w:r w:rsidRPr="00AE7611">
        <w:rPr>
          <w:rStyle w:val="Bodytext22"/>
          <w:rFonts w:ascii="Sylfaen" w:hAnsi="Sylfaen"/>
          <w:sz w:val="24"/>
          <w:szCs w:val="24"/>
        </w:rPr>
        <w:t xml:space="preserve">- </w:t>
      </w:r>
      <w:r w:rsidRPr="00AE7611">
        <w:rPr>
          <w:rFonts w:ascii="Sylfaen" w:hAnsi="Sylfaen"/>
          <w:sz w:val="24"/>
          <w:szCs w:val="24"/>
        </w:rPr>
        <w:t>количество сведений из документов, объединенных в общие сведения.</w:t>
      </w:r>
      <w:proofErr w:type="gramEnd"/>
    </w:p>
    <w:p w:rsidR="00390A48" w:rsidRPr="00E63C24" w:rsidRDefault="00AE7611" w:rsidP="00E63C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390A48" w:rsidRPr="00E63C24" w:rsidSect="00AE7611">
          <w:headerReference w:type="default" r:id="rId9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AE7611">
        <w:rPr>
          <w:rFonts w:ascii="Sylfaen" w:hAnsi="Sylfaen"/>
          <w:sz w:val="24"/>
          <w:szCs w:val="24"/>
        </w:rPr>
        <w:t>Степень унификации и гармонизации сведений показывает уровень возможности объединения сведений из документов в общие сведения и получения оптимального перечня сведений (чем выше степень унификации и гармонизации сведений, тем больше возможность объединения сведений из документов в общие сведения и получения оптимального перечня сведений</w:t>
      </w:r>
      <w:r w:rsidR="00E63C24" w:rsidRPr="00E63C24">
        <w:rPr>
          <w:rFonts w:ascii="Sylfaen" w:hAnsi="Sylfaen"/>
          <w:sz w:val="24"/>
          <w:szCs w:val="24"/>
        </w:rPr>
        <w:t>).</w:t>
      </w:r>
    </w:p>
    <w:p w:rsidR="00E851F8" w:rsidRPr="00E851F8" w:rsidRDefault="00E851F8" w:rsidP="00E851F8">
      <w:pPr>
        <w:pStyle w:val="Headerorfooter20"/>
        <w:shd w:val="clear" w:color="auto" w:fill="auto"/>
        <w:spacing w:line="240" w:lineRule="auto"/>
        <w:ind w:left="8505" w:firstLine="0"/>
        <w:jc w:val="center"/>
        <w:rPr>
          <w:rStyle w:val="Headerorfooter4"/>
          <w:rFonts w:ascii="Sylfaen" w:hAnsi="Sylfaen"/>
          <w:sz w:val="24"/>
          <w:szCs w:val="24"/>
        </w:rPr>
      </w:pPr>
      <w:r w:rsidRPr="00E851F8">
        <w:rPr>
          <w:rStyle w:val="Headerorfooter4"/>
          <w:rFonts w:ascii="Sylfaen" w:hAnsi="Sylfaen"/>
          <w:sz w:val="24"/>
          <w:szCs w:val="24"/>
        </w:rPr>
        <w:lastRenderedPageBreak/>
        <w:t>ПРИЛОЖЕНИЕ № 1</w:t>
      </w:r>
    </w:p>
    <w:p w:rsidR="00E851F8" w:rsidRPr="00E851F8" w:rsidRDefault="00E851F8" w:rsidP="00E851F8">
      <w:pPr>
        <w:pStyle w:val="Headerorfooter20"/>
        <w:shd w:val="clear" w:color="auto" w:fill="auto"/>
        <w:spacing w:line="240" w:lineRule="auto"/>
        <w:ind w:left="8505" w:firstLine="0"/>
        <w:jc w:val="center"/>
        <w:rPr>
          <w:rFonts w:ascii="Sylfaen" w:hAnsi="Sylfaen"/>
          <w:sz w:val="24"/>
          <w:szCs w:val="24"/>
        </w:rPr>
      </w:pPr>
      <w:r w:rsidRPr="00E851F8">
        <w:rPr>
          <w:rFonts w:ascii="Sylfaen" w:hAnsi="Sylfaen"/>
          <w:sz w:val="24"/>
          <w:szCs w:val="24"/>
        </w:rPr>
        <w:t xml:space="preserve">к Методическим подходам к анализу документов и сведений, необходимых для осуществления внешнеэкономической </w:t>
      </w:r>
      <w:r>
        <w:rPr>
          <w:rFonts w:ascii="Sylfaen" w:hAnsi="Sylfaen"/>
          <w:sz w:val="24"/>
          <w:szCs w:val="24"/>
        </w:rPr>
        <w:t>де</w:t>
      </w:r>
      <w:r w:rsidRPr="00E851F8">
        <w:rPr>
          <w:rFonts w:ascii="Sylfaen" w:hAnsi="Sylfaen"/>
          <w:sz w:val="24"/>
          <w:szCs w:val="24"/>
        </w:rPr>
        <w:t>ятельности, оценке степени и возможности унификации и гармонизации сведений из указанных документов, а также к оценке возможности оформления электронных документов</w:t>
      </w:r>
    </w:p>
    <w:p w:rsidR="00E851F8" w:rsidRPr="00E851F8" w:rsidRDefault="00E851F8" w:rsidP="00E851F8">
      <w:pPr>
        <w:pStyle w:val="Headerorfooter20"/>
        <w:shd w:val="clear" w:color="auto" w:fill="auto"/>
        <w:spacing w:line="240" w:lineRule="auto"/>
        <w:ind w:left="8505" w:firstLine="0"/>
        <w:jc w:val="center"/>
        <w:rPr>
          <w:rFonts w:ascii="Sylfaen" w:hAnsi="Sylfaen"/>
          <w:sz w:val="24"/>
          <w:szCs w:val="24"/>
        </w:rPr>
      </w:pPr>
    </w:p>
    <w:p w:rsidR="00E851F8" w:rsidRPr="00AC7CD6" w:rsidRDefault="00E851F8" w:rsidP="00AC7CD6">
      <w:pPr>
        <w:pStyle w:val="Bodytext20"/>
        <w:shd w:val="clear" w:color="auto" w:fill="auto"/>
        <w:spacing w:before="0" w:after="0" w:line="300" w:lineRule="exact"/>
        <w:ind w:left="11340"/>
        <w:jc w:val="right"/>
        <w:rPr>
          <w:rStyle w:val="Bodytext3Spacing2pt"/>
          <w:rFonts w:ascii="Sylfaen" w:hAnsi="Sylfaen"/>
          <w:b w:val="0"/>
          <w:bCs w:val="0"/>
          <w:spacing w:val="0"/>
          <w:sz w:val="24"/>
          <w:szCs w:val="24"/>
        </w:rPr>
      </w:pPr>
      <w:r w:rsidRPr="00AC7CD6">
        <w:rPr>
          <w:rStyle w:val="Bodytext2Exact"/>
          <w:rFonts w:ascii="Sylfaen" w:hAnsi="Sylfaen"/>
          <w:sz w:val="24"/>
          <w:szCs w:val="24"/>
        </w:rPr>
        <w:t>(форма)</w:t>
      </w:r>
    </w:p>
    <w:p w:rsidR="00E851F8" w:rsidRPr="00AC7CD6" w:rsidRDefault="00E851F8" w:rsidP="00AC7CD6">
      <w:pPr>
        <w:pStyle w:val="Bodytext20"/>
        <w:shd w:val="clear" w:color="auto" w:fill="auto"/>
        <w:spacing w:before="0" w:after="0" w:line="300" w:lineRule="exact"/>
        <w:jc w:val="right"/>
        <w:rPr>
          <w:rStyle w:val="Bodytext3Spacing2pt"/>
          <w:rFonts w:ascii="Sylfaen" w:hAnsi="Sylfaen"/>
          <w:b w:val="0"/>
          <w:bCs w:val="0"/>
          <w:spacing w:val="0"/>
          <w:sz w:val="24"/>
          <w:szCs w:val="24"/>
        </w:rPr>
      </w:pPr>
    </w:p>
    <w:p w:rsidR="00E851F8" w:rsidRPr="00E851F8" w:rsidRDefault="00AE7611" w:rsidP="00E851F8">
      <w:pPr>
        <w:pStyle w:val="Bodytext20"/>
        <w:shd w:val="clear" w:color="auto" w:fill="auto"/>
        <w:spacing w:before="0" w:after="0" w:line="300" w:lineRule="exact"/>
        <w:jc w:val="center"/>
      </w:pPr>
      <w:r w:rsidRPr="00E851F8">
        <w:rPr>
          <w:rStyle w:val="Bodytext3Spacing2pt"/>
          <w:rFonts w:ascii="Sylfaen" w:hAnsi="Sylfaen"/>
          <w:bCs w:val="0"/>
          <w:spacing w:val="0"/>
          <w:sz w:val="24"/>
          <w:szCs w:val="24"/>
        </w:rPr>
        <w:t>ИНФОРМАЦИЯ</w:t>
      </w:r>
    </w:p>
    <w:p w:rsidR="00390A48" w:rsidRDefault="00AE7611" w:rsidP="00AE7611">
      <w:pPr>
        <w:pStyle w:val="Bodytext30"/>
        <w:shd w:val="clear" w:color="auto" w:fill="auto"/>
        <w:spacing w:line="240" w:lineRule="auto"/>
        <w:ind w:left="4300"/>
        <w:jc w:val="left"/>
        <w:rPr>
          <w:rFonts w:ascii="Sylfaen" w:hAnsi="Sylfaen"/>
          <w:sz w:val="24"/>
          <w:szCs w:val="24"/>
          <w:lang w:val="en-US"/>
        </w:rPr>
      </w:pPr>
      <w:r w:rsidRPr="00AE7611">
        <w:rPr>
          <w:rFonts w:ascii="Sylfaen" w:hAnsi="Sylfaen"/>
          <w:sz w:val="24"/>
          <w:szCs w:val="24"/>
        </w:rPr>
        <w:t>по результатам проведения анализа и оценки</w:t>
      </w:r>
    </w:p>
    <w:p w:rsidR="00656393" w:rsidRDefault="00656393">
      <w:pPr>
        <w:rPr>
          <w:rFonts w:ascii="Sylfaen" w:eastAsia="Times New Roman" w:hAnsi="Sylfaen" w:cs="Times New Roman"/>
          <w:b/>
          <w:bCs/>
          <w:lang w:val="en-US"/>
        </w:rPr>
      </w:pPr>
      <w:r>
        <w:rPr>
          <w:rFonts w:ascii="Sylfaen" w:hAnsi="Sylfaen"/>
          <w:lang w:val="en-US"/>
        </w:rPr>
        <w:br w:type="page"/>
      </w:r>
    </w:p>
    <w:p w:rsidR="00E851F8" w:rsidRPr="00E851F8" w:rsidRDefault="00E851F8" w:rsidP="00AE7611">
      <w:pPr>
        <w:pStyle w:val="Bodytext30"/>
        <w:shd w:val="clear" w:color="auto" w:fill="auto"/>
        <w:spacing w:line="240" w:lineRule="auto"/>
        <w:ind w:left="4300"/>
        <w:jc w:val="lef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6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316"/>
        <w:gridCol w:w="938"/>
        <w:gridCol w:w="803"/>
        <w:gridCol w:w="899"/>
        <w:gridCol w:w="691"/>
        <w:gridCol w:w="951"/>
        <w:gridCol w:w="691"/>
        <w:gridCol w:w="932"/>
        <w:gridCol w:w="1036"/>
        <w:gridCol w:w="691"/>
        <w:gridCol w:w="809"/>
        <w:gridCol w:w="735"/>
        <w:gridCol w:w="662"/>
        <w:gridCol w:w="706"/>
        <w:gridCol w:w="677"/>
        <w:gridCol w:w="644"/>
        <w:gridCol w:w="677"/>
        <w:gridCol w:w="761"/>
        <w:gridCol w:w="658"/>
        <w:gridCol w:w="728"/>
      </w:tblGrid>
      <w:tr w:rsidR="00390A48" w:rsidRPr="00AE7611" w:rsidTr="003326A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AE76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25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E851F8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Направление перемещения</w:t>
            </w:r>
            <w:r w:rsidR="00E851F8">
              <w:rPr>
                <w:rStyle w:val="Bodytext210pt"/>
                <w:rFonts w:ascii="Sylfaen" w:hAnsi="Sylfaen"/>
                <w:sz w:val="24"/>
                <w:szCs w:val="24"/>
              </w:rPr>
              <w:t>———————————————</w:t>
            </w:r>
          </w:p>
          <w:p w:rsidR="00390A48" w:rsidRPr="00E851F8" w:rsidRDefault="00AE7611" w:rsidP="00E851F8">
            <w:pPr>
              <w:pStyle w:val="Bodytext20"/>
              <w:shd w:val="clear" w:color="auto" w:fill="auto"/>
              <w:spacing w:before="0" w:after="0" w:line="240" w:lineRule="auto"/>
              <w:ind w:left="3040"/>
              <w:jc w:val="left"/>
              <w:rPr>
                <w:rFonts w:ascii="Sylfaen" w:hAnsi="Sylfaen"/>
                <w:sz w:val="20"/>
                <w:szCs w:val="20"/>
              </w:rPr>
            </w:pPr>
            <w:r w:rsidRPr="00E851F8">
              <w:rPr>
                <w:rStyle w:val="Bodytext210pt"/>
                <w:rFonts w:ascii="Sylfaen" w:hAnsi="Sylfaen"/>
              </w:rPr>
              <w:t>(ввоз, вывоз - указать нужное)</w:t>
            </w:r>
          </w:p>
        </w:tc>
        <w:tc>
          <w:tcPr>
            <w:tcW w:w="774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E851F8">
            <w:pPr>
              <w:pStyle w:val="Bodytext20"/>
              <w:shd w:val="clear" w:color="auto" w:fill="auto"/>
              <w:spacing w:before="0" w:after="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Направление взаимодействия</w:t>
            </w:r>
            <w:r w:rsidR="00E851F8">
              <w:rPr>
                <w:rStyle w:val="Bodytext210pt"/>
                <w:rFonts w:ascii="Sylfaen" w:hAnsi="Sylfaen"/>
                <w:sz w:val="24"/>
                <w:szCs w:val="24"/>
              </w:rPr>
              <w:t>———————————————</w:t>
            </w:r>
          </w:p>
          <w:p w:rsidR="00390A48" w:rsidRPr="00E851F8" w:rsidRDefault="00AE7611" w:rsidP="00E851F8">
            <w:pPr>
              <w:pStyle w:val="Bodytext20"/>
              <w:shd w:val="clear" w:color="auto" w:fill="auto"/>
              <w:spacing w:before="0" w:after="0" w:line="240" w:lineRule="auto"/>
              <w:ind w:left="3900"/>
              <w:jc w:val="left"/>
              <w:rPr>
                <w:rFonts w:ascii="Sylfaen" w:hAnsi="Sylfaen"/>
                <w:sz w:val="20"/>
                <w:szCs w:val="20"/>
              </w:rPr>
            </w:pPr>
            <w:r w:rsidRPr="00E851F8">
              <w:rPr>
                <w:rStyle w:val="Bodytext210pt"/>
                <w:rFonts w:ascii="Sylfaen" w:hAnsi="Sylfaen"/>
                <w:lang w:eastAsia="en-GB" w:bidi="en-GB"/>
              </w:rPr>
              <w:t>(</w:t>
            </w:r>
            <w:r w:rsidRPr="00E851F8">
              <w:rPr>
                <w:rStyle w:val="Bodytext210pt"/>
                <w:rFonts w:ascii="Sylfaen" w:hAnsi="Sylfaen"/>
                <w:lang w:val="en-GB" w:eastAsia="en-GB" w:bidi="en-GB"/>
              </w:rPr>
              <w:t>B</w:t>
            </w:r>
            <w:r w:rsidRPr="00E851F8">
              <w:rPr>
                <w:rStyle w:val="Bodytext210pt"/>
                <w:rFonts w:ascii="Sylfaen" w:hAnsi="Sylfaen"/>
                <w:lang w:eastAsia="en-GB" w:bidi="en-GB"/>
              </w:rPr>
              <w:t>2</w:t>
            </w:r>
            <w:r w:rsidRPr="00E851F8">
              <w:rPr>
                <w:rStyle w:val="Bodytext210pt"/>
                <w:rFonts w:ascii="Sylfaen" w:hAnsi="Sylfaen"/>
                <w:lang w:val="en-GB" w:eastAsia="en-GB" w:bidi="en-GB"/>
              </w:rPr>
              <w:t>G</w:t>
            </w:r>
            <w:r w:rsidRPr="00E851F8">
              <w:rPr>
                <w:rStyle w:val="Bodytext210pt"/>
                <w:rFonts w:ascii="Sylfaen" w:hAnsi="Sylfaen"/>
                <w:lang w:eastAsia="en-GB" w:bidi="en-GB"/>
              </w:rPr>
              <w:t xml:space="preserve">, </w:t>
            </w:r>
            <w:r w:rsidRPr="00E851F8">
              <w:rPr>
                <w:rStyle w:val="Bodytext210pt"/>
                <w:rFonts w:ascii="Sylfaen" w:hAnsi="Sylfaen"/>
                <w:lang w:val="en-GB" w:eastAsia="en-GB" w:bidi="en-GB"/>
              </w:rPr>
              <w:t>G</w:t>
            </w:r>
            <w:r w:rsidRPr="00E851F8">
              <w:rPr>
                <w:rStyle w:val="Bodytext210pt"/>
                <w:rFonts w:ascii="Sylfaen" w:hAnsi="Sylfaen"/>
                <w:lang w:eastAsia="en-GB" w:bidi="en-GB"/>
              </w:rPr>
              <w:t>2</w:t>
            </w:r>
            <w:r w:rsidRPr="00E851F8">
              <w:rPr>
                <w:rStyle w:val="Bodytext210pt"/>
                <w:rFonts w:ascii="Sylfaen" w:hAnsi="Sylfaen"/>
                <w:lang w:val="en-GB" w:eastAsia="en-GB" w:bidi="en-GB"/>
              </w:rPr>
              <w:t>B</w:t>
            </w:r>
            <w:r w:rsidRPr="00E851F8">
              <w:rPr>
                <w:rStyle w:val="Bodytext210pt"/>
                <w:rFonts w:ascii="Sylfaen" w:hAnsi="Sylfaen"/>
                <w:lang w:eastAsia="en-GB" w:bidi="en-GB"/>
              </w:rPr>
              <w:t xml:space="preserve"> </w:t>
            </w:r>
            <w:r w:rsidRPr="00E851F8">
              <w:rPr>
                <w:rStyle w:val="Bodytext210pt"/>
                <w:rFonts w:ascii="Sylfaen" w:hAnsi="Sylfaen"/>
              </w:rPr>
              <w:t>- указать нужное)</w:t>
            </w:r>
          </w:p>
        </w:tc>
      </w:tr>
      <w:tr w:rsidR="00390A48" w:rsidRPr="00AE7611" w:rsidTr="003326A5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№</w:t>
            </w:r>
            <w:r w:rsidR="00E851F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п/п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3326A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сфера государ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softHyphen/>
              <w:t>ственного регу</w:t>
            </w:r>
            <w:r w:rsidR="003326A5">
              <w:rPr>
                <w:rStyle w:val="Bodytext210pt"/>
                <w:rFonts w:ascii="Sylfaen" w:hAnsi="Sylfaen"/>
                <w:sz w:val="24"/>
                <w:szCs w:val="24"/>
              </w:rPr>
              <w:t>лирова-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4F75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наиме</w:t>
            </w:r>
            <w:r w:rsidR="004F7571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нование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доку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мента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="00937916"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="0016034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8"/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65639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акт</w:t>
            </w:r>
            <w:r w:rsidR="00160349">
              <w:rPr>
                <w:rStyle w:val="FootnoteReference"/>
                <w:rFonts w:ascii="Sylfaen" w:hAnsi="Sylfaen"/>
                <w:sz w:val="24"/>
                <w:szCs w:val="24"/>
              </w:rPr>
              <w:footnoteReference w:id="9"/>
            </w:r>
          </w:p>
        </w:tc>
      </w:tr>
      <w:tr w:rsidR="00AE7611" w:rsidRPr="00AE7611" w:rsidTr="003326A5">
        <w:trPr>
          <w:jc w:val="center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65639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6563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65639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D7780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4F7571" w:rsidP="004F75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при</w:t>
            </w:r>
            <w:r>
              <w:rPr>
                <w:rStyle w:val="Bodytext210pt"/>
                <w:rFonts w:ascii="Sylfaen" w:hAnsi="Sylfaen"/>
                <w:sz w:val="24"/>
                <w:szCs w:val="24"/>
              </w:rPr>
              <w:t xml:space="preserve">ня-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4F757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D32EFB" w:rsidP="00D32E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0pt"/>
                <w:rFonts w:ascii="Sylfaen" w:hAnsi="Sylfaen"/>
                <w:sz w:val="24"/>
                <w:szCs w:val="24"/>
              </w:rPr>
              <w:t xml:space="preserve">приня-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D32E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E70639" w:rsidP="00D32E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160349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E70639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</w:rPr>
              <w:t>рек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ви-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E70639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</w:rPr>
              <w:t xml:space="preserve">уро-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="00AE7611"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визиты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4B60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B760F3">
              <w:rPr>
                <w:rStyle w:val="Bodytext210pt"/>
                <w:rFonts w:ascii="Sylfaen" w:hAnsi="Sylfaen"/>
                <w:sz w:val="24"/>
                <w:szCs w:val="24"/>
              </w:rPr>
              <w:t>-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уро-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при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ви-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уро-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E706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рекви-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зиты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4B600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уро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-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вень</w:t>
            </w:r>
            <w:r w:rsidR="004B600E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приня-</w:t>
            </w:r>
            <w:r w:rsidR="002D1998">
              <w:rPr>
                <w:rStyle w:val="Bodytext210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тия</w:t>
            </w:r>
          </w:p>
        </w:tc>
      </w:tr>
      <w:tr w:rsidR="00AE7611" w:rsidRPr="00AE7611" w:rsidTr="003326A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0pt"/>
                <w:rFonts w:ascii="Sylfaen" w:hAnsi="Sylfaen"/>
                <w:sz w:val="24"/>
                <w:szCs w:val="24"/>
              </w:rPr>
              <w:t>21</w:t>
            </w:r>
          </w:p>
        </w:tc>
      </w:tr>
    </w:tbl>
    <w:p w:rsidR="00390A48" w:rsidRPr="00AE7611" w:rsidRDefault="00390A48" w:rsidP="00AE7611">
      <w:pPr>
        <w:spacing w:after="120"/>
        <w:rPr>
          <w:rFonts w:ascii="Sylfaen" w:hAnsi="Sylfaen"/>
        </w:rPr>
      </w:pPr>
    </w:p>
    <w:p w:rsidR="00390A48" w:rsidRPr="00AE7611" w:rsidRDefault="00390A48" w:rsidP="00AE7611">
      <w:pPr>
        <w:pStyle w:val="Bodytext6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  <w:sectPr w:rsidR="00390A48" w:rsidRPr="00AE7611" w:rsidSect="00E63C24">
          <w:type w:val="continuous"/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AC7CD6" w:rsidRPr="00AC7CD6" w:rsidRDefault="00AC7CD6" w:rsidP="00AC7CD6">
      <w:pPr>
        <w:pStyle w:val="Headerorfooter0"/>
        <w:shd w:val="clear" w:color="auto" w:fill="auto"/>
        <w:spacing w:line="240" w:lineRule="auto"/>
        <w:ind w:left="8505"/>
        <w:jc w:val="center"/>
        <w:rPr>
          <w:rFonts w:ascii="Sylfaen" w:hAnsi="Sylfaen"/>
          <w:sz w:val="24"/>
          <w:szCs w:val="24"/>
        </w:rPr>
      </w:pPr>
      <w:r w:rsidRPr="00AC7CD6">
        <w:rPr>
          <w:rStyle w:val="Headerorfooter15pt"/>
          <w:rFonts w:ascii="Sylfaen" w:hAnsi="Sylfaen"/>
          <w:sz w:val="24"/>
          <w:szCs w:val="24"/>
        </w:rPr>
        <w:lastRenderedPageBreak/>
        <w:t xml:space="preserve">ПРИЛОЖЕНИЕ № </w:t>
      </w:r>
      <w:r w:rsidRPr="00AC7CD6">
        <w:rPr>
          <w:rFonts w:ascii="Sylfaen" w:hAnsi="Sylfaen"/>
          <w:sz w:val="24"/>
          <w:szCs w:val="24"/>
        </w:rPr>
        <w:fldChar w:fldCharType="begin"/>
      </w:r>
      <w:r w:rsidRPr="00AC7CD6">
        <w:rPr>
          <w:rFonts w:ascii="Sylfaen" w:hAnsi="Sylfaen"/>
          <w:sz w:val="24"/>
          <w:szCs w:val="24"/>
        </w:rPr>
        <w:instrText xml:space="preserve"> PAGE \* MERGEFORMAT </w:instrText>
      </w:r>
      <w:r w:rsidRPr="00AC7CD6">
        <w:rPr>
          <w:rFonts w:ascii="Sylfaen" w:hAnsi="Sylfaen"/>
          <w:sz w:val="24"/>
          <w:szCs w:val="24"/>
        </w:rPr>
        <w:fldChar w:fldCharType="separate"/>
      </w:r>
      <w:r w:rsidRPr="00AC7CD6">
        <w:rPr>
          <w:rStyle w:val="Headerorfooter15pt"/>
          <w:rFonts w:ascii="Sylfaen" w:hAnsi="Sylfaen"/>
          <w:noProof/>
          <w:sz w:val="24"/>
          <w:szCs w:val="24"/>
        </w:rPr>
        <w:t>2</w:t>
      </w:r>
      <w:r w:rsidRPr="00AC7CD6">
        <w:rPr>
          <w:rFonts w:ascii="Sylfaen" w:hAnsi="Sylfaen"/>
          <w:sz w:val="24"/>
          <w:szCs w:val="24"/>
        </w:rPr>
        <w:fldChar w:fldCharType="end"/>
      </w:r>
    </w:p>
    <w:p w:rsidR="00390A48" w:rsidRDefault="00AE7611" w:rsidP="00AC7CD6">
      <w:pPr>
        <w:pStyle w:val="Bodytext20"/>
        <w:shd w:val="clear" w:color="auto" w:fill="auto"/>
        <w:spacing w:before="0" w:after="120" w:line="240" w:lineRule="auto"/>
        <w:ind w:left="8505" w:right="100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 Методическим подходам к анализу документов и сведений,</w:t>
      </w:r>
      <w:r w:rsidR="00AC7CD6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необходимых для осуществления внешнеэкономической</w:t>
      </w:r>
      <w:r w:rsidR="00AC7CD6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деятельности, оценке степени и возможности унификации и</w:t>
      </w:r>
      <w:r w:rsidR="00AC7CD6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гармонизации сведений из указанных документов, а также к</w:t>
      </w:r>
      <w:r w:rsidR="00AC7CD6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оценке возможности оформления электронных документов</w:t>
      </w:r>
    </w:p>
    <w:p w:rsidR="00AC7CD6" w:rsidRPr="00AE7611" w:rsidRDefault="00AC7CD6" w:rsidP="00AC7CD6">
      <w:pPr>
        <w:pStyle w:val="Bodytext20"/>
        <w:shd w:val="clear" w:color="auto" w:fill="auto"/>
        <w:spacing w:before="0" w:after="120" w:line="240" w:lineRule="auto"/>
        <w:ind w:left="8505" w:right="100"/>
        <w:jc w:val="center"/>
        <w:rPr>
          <w:rFonts w:ascii="Sylfaen" w:hAnsi="Sylfaen"/>
          <w:sz w:val="24"/>
          <w:szCs w:val="24"/>
        </w:rPr>
      </w:pPr>
    </w:p>
    <w:p w:rsidR="00390A48" w:rsidRPr="00AE7611" w:rsidRDefault="00AE7611" w:rsidP="00AC7CD6">
      <w:pPr>
        <w:pStyle w:val="Bodytext20"/>
        <w:shd w:val="clear" w:color="auto" w:fill="auto"/>
        <w:spacing w:before="0" w:after="120" w:line="240" w:lineRule="auto"/>
        <w:ind w:left="11340"/>
        <w:jc w:val="righ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(форма)</w:t>
      </w:r>
    </w:p>
    <w:p w:rsidR="00AC7CD6" w:rsidRDefault="00AE7611" w:rsidP="00AE7611">
      <w:pPr>
        <w:pStyle w:val="Bodytext30"/>
        <w:shd w:val="clear" w:color="auto" w:fill="auto"/>
        <w:spacing w:line="240" w:lineRule="auto"/>
        <w:ind w:left="3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AE76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390A48" w:rsidRDefault="00AE7611" w:rsidP="00AE7611">
      <w:pPr>
        <w:pStyle w:val="Bodytext30"/>
        <w:shd w:val="clear" w:color="auto" w:fill="auto"/>
        <w:spacing w:line="240" w:lineRule="auto"/>
        <w:ind w:left="320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сведений из документов</w:t>
      </w:r>
    </w:p>
    <w:p w:rsidR="00AC7CD6" w:rsidRPr="00AE7611" w:rsidRDefault="00AC7CD6" w:rsidP="00AE7611">
      <w:pPr>
        <w:pStyle w:val="Bodytext30"/>
        <w:shd w:val="clear" w:color="auto" w:fill="auto"/>
        <w:spacing w:line="240" w:lineRule="auto"/>
        <w:ind w:left="32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984"/>
        <w:gridCol w:w="2268"/>
        <w:gridCol w:w="3409"/>
        <w:gridCol w:w="2992"/>
      </w:tblGrid>
      <w:tr w:rsidR="00390A48" w:rsidRPr="00AE7611" w:rsidTr="00AC7CD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C7C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C7C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сведений из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C7C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Описание сведений из документа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C7C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AC7C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акта, устанавливающего форму и порядок заполнения документа на бумажном носителе</w:t>
            </w:r>
          </w:p>
        </w:tc>
      </w:tr>
      <w:tr w:rsidR="00390A48" w:rsidRPr="00AE7611" w:rsidTr="00AE761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390A48" w:rsidRPr="00AE7611" w:rsidRDefault="00390A48" w:rsidP="00AE7611">
      <w:pPr>
        <w:spacing w:after="120"/>
        <w:rPr>
          <w:rFonts w:ascii="Sylfaen" w:hAnsi="Sylfaen"/>
        </w:rPr>
      </w:pPr>
    </w:p>
    <w:p w:rsidR="00390A48" w:rsidRPr="00AE7611" w:rsidRDefault="00390A48" w:rsidP="00AE7611">
      <w:pPr>
        <w:spacing w:after="120"/>
        <w:rPr>
          <w:rFonts w:ascii="Sylfaen" w:hAnsi="Sylfaen"/>
        </w:rPr>
        <w:sectPr w:rsidR="00390A48" w:rsidRPr="00AE7611" w:rsidSect="002D1998">
          <w:headerReference w:type="even" r:id="rId10"/>
          <w:headerReference w:type="default" r:id="rId11"/>
          <w:pgSz w:w="16840" w:h="11900" w:orient="landscape" w:code="9"/>
          <w:pgMar w:top="1418" w:right="1418" w:bottom="1418" w:left="1418" w:header="0" w:footer="6" w:gutter="0"/>
          <w:pgNumType w:start="2"/>
          <w:cols w:space="720"/>
          <w:noEndnote/>
          <w:docGrid w:linePitch="360"/>
        </w:sectPr>
      </w:pPr>
    </w:p>
    <w:p w:rsidR="005D6026" w:rsidRPr="005D6026" w:rsidRDefault="005D6026" w:rsidP="005D6026">
      <w:pPr>
        <w:pStyle w:val="Headerorfooter20"/>
        <w:shd w:val="clear" w:color="auto" w:fill="auto"/>
        <w:spacing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5D6026">
        <w:rPr>
          <w:rStyle w:val="Headerorfooter4"/>
          <w:rFonts w:ascii="Sylfaen" w:hAnsi="Sylfaen"/>
          <w:sz w:val="24"/>
          <w:szCs w:val="24"/>
        </w:rPr>
        <w:lastRenderedPageBreak/>
        <w:t>ПРИЛОЖЕНИЕ № 3</w:t>
      </w:r>
    </w:p>
    <w:p w:rsidR="00390A48" w:rsidRDefault="00AE7611" w:rsidP="005D602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D6026">
        <w:rPr>
          <w:rFonts w:ascii="Sylfaen" w:hAnsi="Sylfaen"/>
          <w:sz w:val="24"/>
          <w:szCs w:val="24"/>
        </w:rPr>
        <w:t>к Методическим подходам к анализу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документов и сведений, необходимых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для осуществления внешнеэкономической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деятельности, оценке степени и возможности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унификации и гармонизации сведений из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указанных документов, а также к оценке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возможности оформления электронных</w:t>
      </w:r>
      <w:r w:rsidR="005D6026" w:rsidRPr="005D6026">
        <w:rPr>
          <w:rFonts w:ascii="Sylfaen" w:hAnsi="Sylfaen"/>
          <w:sz w:val="24"/>
          <w:szCs w:val="24"/>
        </w:rPr>
        <w:t xml:space="preserve"> </w:t>
      </w:r>
      <w:r w:rsidRPr="005D6026">
        <w:rPr>
          <w:rFonts w:ascii="Sylfaen" w:hAnsi="Sylfaen"/>
          <w:sz w:val="24"/>
          <w:szCs w:val="24"/>
        </w:rPr>
        <w:t>документов</w:t>
      </w:r>
    </w:p>
    <w:p w:rsidR="005D6026" w:rsidRPr="005D6026" w:rsidRDefault="005D6026" w:rsidP="005D602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390A48" w:rsidRPr="00AE7611" w:rsidRDefault="00AE7611" w:rsidP="005D6026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E76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ФОРМЫ</w:t>
      </w:r>
    </w:p>
    <w:p w:rsidR="00390A48" w:rsidRPr="00AE7611" w:rsidRDefault="00AE7611" w:rsidP="005D6026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заключений по результатам проведения анализа актов</w:t>
      </w:r>
    </w:p>
    <w:p w:rsidR="00390A48" w:rsidRPr="00AE7611" w:rsidRDefault="00AE7611" w:rsidP="00AE761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(форма 1)</w:t>
      </w:r>
    </w:p>
    <w:p w:rsidR="00390A48" w:rsidRDefault="00AE7611" w:rsidP="005D6026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Заключение по результатам проведения анализа актов</w:t>
      </w:r>
    </w:p>
    <w:p w:rsidR="005D6026" w:rsidRPr="00AE7611" w:rsidRDefault="005D6026" w:rsidP="005D6026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390A48" w:rsidRPr="00AE7611" w:rsidRDefault="00AE7611" w:rsidP="005B60EC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1. Общее количество документов по</w:t>
      </w:r>
      <w:r w:rsidR="005D6026">
        <w:rPr>
          <w:rFonts w:ascii="Sylfaen" w:hAnsi="Sylfaen"/>
          <w:sz w:val="24"/>
          <w:szCs w:val="24"/>
        </w:rPr>
        <w:t>———————————————————,</w:t>
      </w:r>
    </w:p>
    <w:p w:rsidR="00390A48" w:rsidRPr="005D6026" w:rsidRDefault="00AE7611" w:rsidP="005B60EC">
      <w:pPr>
        <w:pStyle w:val="Bodytext60"/>
        <w:shd w:val="clear" w:color="auto" w:fill="auto"/>
        <w:spacing w:line="240" w:lineRule="auto"/>
        <w:ind w:left="4536"/>
        <w:jc w:val="center"/>
        <w:rPr>
          <w:rFonts w:ascii="Sylfaen" w:hAnsi="Sylfaen"/>
        </w:rPr>
      </w:pPr>
      <w:r w:rsidRPr="005D6026">
        <w:rPr>
          <w:rFonts w:ascii="Sylfaen" w:hAnsi="Sylfaen"/>
        </w:rPr>
        <w:t>(сфера государственного регулирования)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том числе: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установленных международными договорами и актами, составляющими право Евразийского экономического союза</w:t>
      </w:r>
      <w:r w:rsidR="005D6026">
        <w:rPr>
          <w:rFonts w:ascii="Sylfaen" w:hAnsi="Sylfaen"/>
          <w:sz w:val="24"/>
          <w:szCs w:val="24"/>
        </w:rPr>
        <w:t>———————————————————————————————————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установленных нормативными правовыми актами государств-членов (по каждому государству-члену):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Армения</w:t>
      </w:r>
      <w:r w:rsidR="005D6026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Беларусь</w:t>
      </w:r>
      <w:r w:rsidR="005D6026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Казахстан</w:t>
      </w:r>
      <w:r w:rsidR="005D6026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Кыргызская Республика</w:t>
      </w:r>
      <w:r w:rsidR="005D6026">
        <w:rPr>
          <w:rFonts w:ascii="Sylfaen" w:hAnsi="Sylfaen"/>
          <w:sz w:val="24"/>
          <w:szCs w:val="24"/>
        </w:rPr>
        <w:t>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Российская Федерация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документов, установленных международными договорами государств-членов с третьими сторонами (по каждому государству-члену):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Армения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5B60EC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Республика Беларусь——————————————————————————</w:t>
      </w:r>
    </w:p>
    <w:p w:rsidR="005B60EC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Казахстан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Кыргызская Республика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Российская Федерация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lastRenderedPageBreak/>
        <w:t>2. Общее количество актов по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</w:t>
      </w:r>
      <w:r w:rsidRPr="00AE7611">
        <w:rPr>
          <w:rFonts w:ascii="Sylfaen" w:hAnsi="Sylfaen"/>
          <w:sz w:val="24"/>
          <w:szCs w:val="24"/>
        </w:rPr>
        <w:t>,</w:t>
      </w:r>
    </w:p>
    <w:p w:rsidR="00390A48" w:rsidRPr="005B60EC" w:rsidRDefault="00AE7611" w:rsidP="005B60EC">
      <w:pPr>
        <w:pStyle w:val="Bodytext60"/>
        <w:shd w:val="clear" w:color="auto" w:fill="auto"/>
        <w:spacing w:line="240" w:lineRule="auto"/>
        <w:ind w:left="4536"/>
        <w:jc w:val="center"/>
        <w:rPr>
          <w:rFonts w:ascii="Sylfaen" w:hAnsi="Sylfaen"/>
        </w:rPr>
      </w:pPr>
      <w:r w:rsidRPr="005B60EC">
        <w:rPr>
          <w:rFonts w:ascii="Sylfaen" w:hAnsi="Sylfaen"/>
        </w:rPr>
        <w:t>(сфера государственного регулирования)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в том числе: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международных договоров и актов, составляющих право Евразийского экономического союза</w:t>
      </w:r>
      <w:r w:rsidR="005B60EC">
        <w:rPr>
          <w:rFonts w:ascii="Sylfaen" w:hAnsi="Sylfaen"/>
          <w:sz w:val="24"/>
          <w:szCs w:val="24"/>
        </w:rPr>
        <w:t>—————————————————————</w:t>
      </w: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нормативных правовых актов государств-членов (по каждому государству-члену):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Армения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5B60EC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Республика Беларусь——————————————————————————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Казахстан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Кыргызская Республика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Российская Федерация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количество международных договоров государств-членов с третьими сторонами (по каждому государству-члену):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Армения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Беларусь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Республика Казахстан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390A48" w:rsidRPr="00AE7611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Кыргызская Республика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</w:t>
      </w:r>
    </w:p>
    <w:p w:rsidR="00390A48" w:rsidRDefault="00AE7611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Российская Федерация</w:t>
      </w:r>
      <w:r w:rsidR="005B60EC">
        <w:rPr>
          <w:rFonts w:ascii="Sylfaen" w:hAnsi="Sylfaen"/>
          <w:sz w:val="24"/>
          <w:szCs w:val="24"/>
        </w:rPr>
        <w:t>—————————————————————————</w:t>
      </w:r>
    </w:p>
    <w:p w:rsidR="005B60EC" w:rsidRPr="00AE7611" w:rsidRDefault="005B60EC" w:rsidP="005D602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90A48" w:rsidRDefault="00AE7611" w:rsidP="005B60E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(форма 2)</w:t>
      </w:r>
    </w:p>
    <w:p w:rsidR="005B60EC" w:rsidRPr="00AE7611" w:rsidRDefault="005B60EC" w:rsidP="005B60EC">
      <w:pPr>
        <w:pStyle w:val="Bodytext20"/>
        <w:shd w:val="clear" w:color="auto" w:fill="auto"/>
        <w:spacing w:before="0" w:after="120" w:line="240" w:lineRule="auto"/>
        <w:ind w:left="5670"/>
        <w:jc w:val="right"/>
        <w:rPr>
          <w:rFonts w:ascii="Sylfaen" w:hAnsi="Sylfaen"/>
          <w:sz w:val="24"/>
          <w:szCs w:val="24"/>
        </w:rPr>
      </w:pPr>
    </w:p>
    <w:p w:rsidR="00390A48" w:rsidRDefault="00AE7611" w:rsidP="005B60EC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Заключение по документам, необходимым для осуществления</w:t>
      </w:r>
      <w:r w:rsidR="005B60EC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внешнеэкономической деятельности, которые не включены в анализ</w:t>
      </w:r>
    </w:p>
    <w:p w:rsidR="005B60EC" w:rsidRPr="00AE7611" w:rsidRDefault="005B60EC" w:rsidP="005B60EC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3751"/>
        <w:gridCol w:w="2704"/>
      </w:tblGrid>
      <w:tr w:rsidR="00390A48" w:rsidRPr="00AE7611" w:rsidTr="005B60EC">
        <w:trPr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5B60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документа, необходимого для осуществления внешнеэкономической деятельности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5B60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акта, устанавливающего документы, необходимые для осуществления внешнеэкономической деятельности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48" w:rsidRPr="00AE7611" w:rsidRDefault="00AE7611" w:rsidP="005B60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Причина, по которой анализ документа не проводился</w:t>
            </w:r>
          </w:p>
        </w:tc>
      </w:tr>
    </w:tbl>
    <w:p w:rsidR="00390A48" w:rsidRPr="00AE7611" w:rsidRDefault="00390A48" w:rsidP="00AE7611">
      <w:pPr>
        <w:spacing w:after="120"/>
        <w:rPr>
          <w:rFonts w:ascii="Sylfaen" w:hAnsi="Sylfaen"/>
        </w:rPr>
      </w:pPr>
    </w:p>
    <w:p w:rsidR="00390A48" w:rsidRDefault="00AE7611" w:rsidP="00AE761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(форма 3)</w:t>
      </w:r>
    </w:p>
    <w:p w:rsidR="005B60EC" w:rsidRPr="00AE7611" w:rsidRDefault="005B60EC" w:rsidP="00AE761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390A48" w:rsidRPr="00AE7611" w:rsidRDefault="00AE7611" w:rsidP="005B60EC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Заключение по результатам оценки возможности оформления электронных документов</w:t>
      </w:r>
    </w:p>
    <w:tbl>
      <w:tblPr>
        <w:tblOverlap w:val="never"/>
        <w:tblW w:w="96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0"/>
        <w:gridCol w:w="1723"/>
        <w:gridCol w:w="2103"/>
      </w:tblGrid>
      <w:tr w:rsidR="00390A48" w:rsidRPr="00AE7611" w:rsidTr="00F14854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AE761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5B60EC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Количество</w:t>
            </w:r>
            <w:r w:rsidR="005B60E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документов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5B60EC">
            <w:pPr>
              <w:pStyle w:val="Bodytext20"/>
              <w:shd w:val="clear" w:color="auto" w:fill="auto"/>
              <w:spacing w:before="0" w:after="120" w:line="240" w:lineRule="auto"/>
              <w:ind w:left="440" w:hanging="12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Доля в общем количестве документов (процентов)</w:t>
            </w:r>
          </w:p>
        </w:tc>
      </w:tr>
      <w:tr w:rsidR="00F14854" w:rsidRPr="00AE7611" w:rsidTr="00F14854">
        <w:trPr>
          <w:jc w:val="center"/>
        </w:trPr>
        <w:tc>
          <w:tcPr>
            <w:tcW w:w="5850" w:type="dxa"/>
            <w:vMerge w:val="restart"/>
            <w:shd w:val="clear" w:color="auto" w:fill="FFFFFF"/>
            <w:vAlign w:val="center"/>
          </w:tcPr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1.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Документы, по которым возможность их оформления в виде электронных документов установлена: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2.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Документы, по которым формат и структура электронного документа установлены: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F14854" w:rsidRPr="00AE7611" w:rsidRDefault="00F14854" w:rsidP="002F18CF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3.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Документы, по которым представление их электронной копии установлено: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Республика Беларусь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4.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Документы, по которым формат и структура их электронной копии установлены: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5.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Документы, по которым возможность ведения уполномоченными органами государств-членов электронных баз данных оформленных документов, в том числе электронных реестров (включая электронные реестры для разрешительных документов), установлена:</w:t>
            </w:r>
          </w:p>
          <w:p w:rsidR="00F14854" w:rsidRPr="00AE7611" w:rsidRDefault="00F14854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F14854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F14854" w:rsidRPr="00AE7611" w:rsidRDefault="00F14854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F14854" w:rsidRPr="00AE7611" w:rsidRDefault="00F14854" w:rsidP="00AE7611">
            <w:pPr>
              <w:spacing w:after="120"/>
              <w:rPr>
                <w:rFonts w:ascii="Sylfaen" w:hAnsi="Sylfaen"/>
              </w:rPr>
            </w:pPr>
          </w:p>
        </w:tc>
      </w:tr>
      <w:tr w:rsidR="00F14854" w:rsidRPr="00AE7611" w:rsidTr="00F14854">
        <w:trPr>
          <w:jc w:val="center"/>
        </w:trPr>
        <w:tc>
          <w:tcPr>
            <w:tcW w:w="5850" w:type="dxa"/>
            <w:vMerge/>
            <w:shd w:val="clear" w:color="auto" w:fill="FFFFFF"/>
            <w:vAlign w:val="center"/>
          </w:tcPr>
          <w:p w:rsidR="00F14854" w:rsidRPr="00AE7611" w:rsidRDefault="00F14854" w:rsidP="00AE7611">
            <w:pPr>
              <w:pStyle w:val="Bodytext20"/>
              <w:shd w:val="clear" w:color="auto" w:fill="auto"/>
              <w:spacing w:before="0" w:after="120" w:line="240" w:lineRule="auto"/>
              <w:ind w:left="66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shd w:val="clear" w:color="auto" w:fill="FFFFFF"/>
          </w:tcPr>
          <w:p w:rsidR="00F14854" w:rsidRPr="00AE7611" w:rsidRDefault="00F14854" w:rsidP="00AE7611">
            <w:pPr>
              <w:spacing w:after="120"/>
              <w:rPr>
                <w:rFonts w:ascii="Sylfaen" w:hAnsi="Sylfaen"/>
              </w:rPr>
            </w:pPr>
          </w:p>
        </w:tc>
      </w:tr>
      <w:tr w:rsidR="00390A48" w:rsidRPr="00AE7611" w:rsidTr="00F14854">
        <w:trPr>
          <w:jc w:val="center"/>
        </w:trPr>
        <w:tc>
          <w:tcPr>
            <w:tcW w:w="5850" w:type="dxa"/>
            <w:shd w:val="clear" w:color="auto" w:fill="FFFFFF"/>
            <w:vAlign w:val="center"/>
          </w:tcPr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lastRenderedPageBreak/>
              <w:t>6.</w:t>
            </w:r>
            <w:r w:rsidR="00F14854"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Документы, по которым возможность размещения сведений электронных баз данных оформленных документов на официальных сайтах уполномоченных органов государств-членов в информационно-телекоммуникационной сети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«Интернет» установлена: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 w:rsidR="00F148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Fonts w:ascii="Sylfaen" w:hAnsi="Sylfaen"/>
                <w:sz w:val="24"/>
                <w:szCs w:val="24"/>
              </w:rPr>
              <w:t>7.</w:t>
            </w:r>
            <w:r w:rsidR="00F14854" w:rsidRPr="00AE76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Документы,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государств-членов в информационно-телекоммуникационной сети «Интернет», в качестве подтверждения оформления документов такими уполномоченными органами, установлена: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 w:rsidR="00F148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государству-члену):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Армения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390A48" w:rsidRPr="00AE7611" w:rsidRDefault="00390A48" w:rsidP="00F14854">
            <w:pPr>
              <w:spacing w:after="120"/>
              <w:rPr>
                <w:rFonts w:ascii="Sylfaen" w:hAnsi="Sylfaen"/>
              </w:rPr>
            </w:pPr>
          </w:p>
        </w:tc>
      </w:tr>
      <w:tr w:rsidR="00390A48" w:rsidRPr="00AE7611" w:rsidTr="00F14854">
        <w:trPr>
          <w:jc w:val="center"/>
        </w:trPr>
        <w:tc>
          <w:tcPr>
            <w:tcW w:w="5850" w:type="dxa"/>
            <w:shd w:val="clear" w:color="auto" w:fill="FFFFFF"/>
            <w:vAlign w:val="center"/>
          </w:tcPr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  <w:lang w:eastAsia="en-GB" w:bidi="en-GB"/>
              </w:rPr>
              <w:lastRenderedPageBreak/>
              <w:t xml:space="preserve">8.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Документы, по которым возможность их оформления только на бумажном носителе установлена:</w:t>
            </w:r>
          </w:p>
          <w:p w:rsidR="00390A48" w:rsidRPr="00AE7611" w:rsidRDefault="00AE7611" w:rsidP="005D2725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международными договорами и актами, составляющими право Евразийского экономического союза</w:t>
            </w:r>
            <w:r w:rsidR="00F14854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нормативными правовыми актами государств-членов (по каждому государству-члену)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Республика Армения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Кыргызская Республика</w:t>
            </w:r>
          </w:p>
          <w:p w:rsidR="00390A48" w:rsidRPr="00AE7611" w:rsidRDefault="00AE7611" w:rsidP="007C65FE">
            <w:pPr>
              <w:pStyle w:val="Bodytext20"/>
              <w:shd w:val="clear" w:color="auto" w:fill="auto"/>
              <w:spacing w:before="0" w:after="120" w:line="240" w:lineRule="auto"/>
              <w:ind w:left="722"/>
              <w:jc w:val="left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3826" w:type="dxa"/>
            <w:gridSpan w:val="2"/>
            <w:shd w:val="clear" w:color="auto" w:fill="FFFFFF"/>
          </w:tcPr>
          <w:p w:rsidR="00390A48" w:rsidRPr="00AE7611" w:rsidRDefault="00390A48" w:rsidP="00AE7611">
            <w:pPr>
              <w:spacing w:after="120"/>
              <w:rPr>
                <w:rFonts w:ascii="Sylfaen" w:hAnsi="Sylfaen"/>
              </w:rPr>
            </w:pPr>
          </w:p>
        </w:tc>
      </w:tr>
    </w:tbl>
    <w:p w:rsidR="00390A48" w:rsidRPr="00AE7611" w:rsidRDefault="00390A48" w:rsidP="00AE7611">
      <w:pPr>
        <w:spacing w:after="120"/>
        <w:rPr>
          <w:rFonts w:ascii="Sylfaen" w:hAnsi="Sylfaen"/>
        </w:rPr>
        <w:sectPr w:rsidR="00390A48" w:rsidRPr="00AE7611" w:rsidSect="005D6026">
          <w:headerReference w:type="even" r:id="rId12"/>
          <w:headerReference w:type="default" r:id="rId13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90A48" w:rsidRPr="002F18CF" w:rsidRDefault="00AE7611" w:rsidP="002F18CF">
      <w:pPr>
        <w:pStyle w:val="Bodytext20"/>
        <w:shd w:val="clear" w:color="auto" w:fill="auto"/>
        <w:spacing w:before="0" w:after="120" w:line="240" w:lineRule="auto"/>
        <w:ind w:left="8505" w:right="240"/>
        <w:jc w:val="center"/>
        <w:rPr>
          <w:rFonts w:ascii="Sylfaen" w:hAnsi="Sylfaen"/>
          <w:sz w:val="24"/>
          <w:szCs w:val="24"/>
        </w:rPr>
      </w:pPr>
      <w:r w:rsidRPr="002F18CF">
        <w:rPr>
          <w:rFonts w:ascii="Sylfaen" w:hAnsi="Sylfaen"/>
          <w:sz w:val="24"/>
          <w:szCs w:val="24"/>
        </w:rPr>
        <w:lastRenderedPageBreak/>
        <w:t>ПРИЛОЖЕНИЕ № 4</w:t>
      </w:r>
    </w:p>
    <w:p w:rsidR="00390A48" w:rsidRDefault="00AE7611" w:rsidP="002F18CF">
      <w:pPr>
        <w:pStyle w:val="Bodytext20"/>
        <w:shd w:val="clear" w:color="auto" w:fill="auto"/>
        <w:spacing w:before="0" w:after="120" w:line="240" w:lineRule="auto"/>
        <w:ind w:left="8505" w:right="240"/>
        <w:jc w:val="center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Методическим подходам к анализу документов и сведений,</w:t>
      </w:r>
      <w:r w:rsidR="002F18CF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необходимых для осуществления внешнеэкономической</w:t>
      </w:r>
      <w:r w:rsidR="002F18CF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деятельности, оценке степени и возможности унификации и</w:t>
      </w:r>
      <w:r w:rsidR="002F18CF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гармонизации сведений из указанных документов, а также к</w:t>
      </w:r>
      <w:r w:rsidR="002F18CF">
        <w:rPr>
          <w:rFonts w:ascii="Sylfaen" w:hAnsi="Sylfaen"/>
          <w:sz w:val="24"/>
          <w:szCs w:val="24"/>
        </w:rPr>
        <w:t xml:space="preserve"> </w:t>
      </w:r>
      <w:r w:rsidRPr="00AE7611">
        <w:rPr>
          <w:rFonts w:ascii="Sylfaen" w:hAnsi="Sylfaen"/>
          <w:sz w:val="24"/>
          <w:szCs w:val="24"/>
        </w:rPr>
        <w:t>оценке возможности оформления электронных документов</w:t>
      </w:r>
    </w:p>
    <w:p w:rsidR="002F18CF" w:rsidRPr="00AE7611" w:rsidRDefault="002F18CF" w:rsidP="002F18CF">
      <w:pPr>
        <w:pStyle w:val="Bodytext20"/>
        <w:shd w:val="clear" w:color="auto" w:fill="auto"/>
        <w:spacing w:before="0" w:after="120" w:line="240" w:lineRule="auto"/>
        <w:ind w:left="8505" w:right="240"/>
        <w:jc w:val="center"/>
        <w:rPr>
          <w:rFonts w:ascii="Sylfaen" w:hAnsi="Sylfaen"/>
          <w:sz w:val="24"/>
          <w:szCs w:val="24"/>
        </w:rPr>
      </w:pPr>
    </w:p>
    <w:p w:rsidR="00390A48" w:rsidRDefault="00AE7611" w:rsidP="00AE761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AE7611">
        <w:rPr>
          <w:rFonts w:ascii="Sylfaen" w:hAnsi="Sylfaen"/>
          <w:sz w:val="24"/>
          <w:szCs w:val="24"/>
        </w:rPr>
        <w:t>(форма)</w:t>
      </w:r>
    </w:p>
    <w:p w:rsidR="002F18CF" w:rsidRPr="00AE7611" w:rsidRDefault="002F18CF" w:rsidP="00AE7611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390A48" w:rsidRPr="00AE7611" w:rsidRDefault="00AE7611" w:rsidP="002F18CF">
      <w:pPr>
        <w:pStyle w:val="Bodytext30"/>
        <w:shd w:val="clear" w:color="auto" w:fill="auto"/>
        <w:spacing w:line="240" w:lineRule="auto"/>
        <w:ind w:left="3402" w:right="2664"/>
        <w:rPr>
          <w:rFonts w:ascii="Sylfaen" w:hAnsi="Sylfaen"/>
          <w:sz w:val="24"/>
          <w:szCs w:val="24"/>
        </w:rPr>
      </w:pPr>
      <w:r w:rsidRPr="00AE76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ИТОГОВАЯ ИНФОРМАЦИЯ</w:t>
      </w:r>
    </w:p>
    <w:p w:rsidR="00390A48" w:rsidRDefault="00AE7611" w:rsidP="002F18CF">
      <w:pPr>
        <w:pStyle w:val="Bodytext30"/>
        <w:shd w:val="clear" w:color="auto" w:fill="auto"/>
        <w:spacing w:line="240" w:lineRule="auto"/>
        <w:ind w:left="3402" w:right="2664"/>
        <w:rPr>
          <w:rFonts w:ascii="Sylfaen" w:hAnsi="Sylfaen"/>
          <w:sz w:val="24"/>
          <w:szCs w:val="24"/>
        </w:rPr>
      </w:pPr>
      <w:r w:rsidRPr="00AE761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 xml:space="preserve">по </w:t>
      </w:r>
      <w:r w:rsidRPr="00AE7611">
        <w:rPr>
          <w:rFonts w:ascii="Sylfaen" w:hAnsi="Sylfaen"/>
          <w:sz w:val="24"/>
          <w:szCs w:val="24"/>
        </w:rPr>
        <w:t>результатам оценки возможности формирования оптимального перечня сведений</w:t>
      </w:r>
    </w:p>
    <w:p w:rsidR="002F18CF" w:rsidRPr="00AE7611" w:rsidRDefault="002F18CF" w:rsidP="002F18CF">
      <w:pPr>
        <w:pStyle w:val="Bodytext30"/>
        <w:shd w:val="clear" w:color="auto" w:fill="auto"/>
        <w:spacing w:line="240" w:lineRule="auto"/>
        <w:ind w:left="2410" w:right="2664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1415"/>
        <w:gridCol w:w="2128"/>
        <w:gridCol w:w="2272"/>
        <w:gridCol w:w="2268"/>
        <w:gridCol w:w="2189"/>
        <w:gridCol w:w="853"/>
        <w:gridCol w:w="2225"/>
      </w:tblGrid>
      <w:tr w:rsidR="00390A48" w:rsidRPr="00AE7611" w:rsidTr="002F18CF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ind w:left="320" w:hanging="160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сведений из документа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  <w:r w:rsidR="002F18C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сведений</w:t>
            </w:r>
            <w:r w:rsidR="002F18C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из</w:t>
            </w:r>
            <w:r w:rsidR="002F18C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Сфера</w:t>
            </w:r>
            <w:r w:rsidR="002F18C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государственного</w:t>
            </w:r>
            <w:r w:rsidR="002F18CF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48" w:rsidRPr="00AE7611" w:rsidRDefault="00390A48" w:rsidP="002F18C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2F18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</w:tr>
      <w:tr w:rsidR="00390A48" w:rsidRPr="00AE7611" w:rsidTr="00AE7611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FranklinGothicHeavy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...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48" w:rsidRPr="00AE7611" w:rsidRDefault="00AE7611" w:rsidP="00AE761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E7611">
              <w:rPr>
                <w:rStyle w:val="Bodytext211pt"/>
                <w:rFonts w:ascii="Sylfaen" w:hAnsi="Sylfaen"/>
                <w:sz w:val="24"/>
                <w:szCs w:val="24"/>
                <w:lang w:val="en-GB" w:eastAsia="en-GB" w:bidi="en-GB"/>
              </w:rPr>
              <w:t>N</w:t>
            </w:r>
          </w:p>
        </w:tc>
      </w:tr>
    </w:tbl>
    <w:p w:rsidR="00390A48" w:rsidRPr="00AE7611" w:rsidRDefault="00390A48" w:rsidP="002F18CF">
      <w:pPr>
        <w:spacing w:after="120"/>
        <w:rPr>
          <w:rFonts w:ascii="Sylfaen" w:hAnsi="Sylfaen"/>
        </w:rPr>
      </w:pPr>
    </w:p>
    <w:sectPr w:rsidR="00390A48" w:rsidRPr="00AE7611" w:rsidSect="005D6026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FA" w:rsidRDefault="00F97AFA" w:rsidP="00390A48">
      <w:r>
        <w:separator/>
      </w:r>
    </w:p>
  </w:endnote>
  <w:endnote w:type="continuationSeparator" w:id="0">
    <w:p w:rsidR="00F97AFA" w:rsidRDefault="00F97AFA" w:rsidP="003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FA" w:rsidRDefault="00F97AFA">
      <w:r>
        <w:separator/>
      </w:r>
    </w:p>
  </w:footnote>
  <w:footnote w:type="continuationSeparator" w:id="0">
    <w:p w:rsidR="00F97AFA" w:rsidRDefault="00F97AFA">
      <w:r>
        <w:continuationSeparator/>
      </w:r>
    </w:p>
  </w:footnote>
  <w:footnote w:id="1">
    <w:p w:rsidR="00AE7611" w:rsidRPr="00160349" w:rsidRDefault="00AE7611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документ.</w:t>
      </w:r>
    </w:p>
  </w:footnote>
  <w:footnote w:id="2">
    <w:p w:rsidR="00AE7611" w:rsidRPr="00160349" w:rsidRDefault="00AE7611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форму и порядок заполнения документа на бумажном носителе.</w:t>
      </w:r>
    </w:p>
  </w:footnote>
  <w:footnote w:id="3">
    <w:p w:rsidR="00AE7611" w:rsidRPr="00160349" w:rsidRDefault="00AE7611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возможность оформления документа в виде электронного документа.</w:t>
      </w:r>
    </w:p>
  </w:footnote>
  <w:footnote w:id="4">
    <w:p w:rsidR="00937916" w:rsidRPr="00160349" w:rsidRDefault="00937916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формат и структуру электронного документа.</w:t>
      </w:r>
    </w:p>
  </w:footnote>
  <w:footnote w:id="5">
    <w:p w:rsidR="00AE7611" w:rsidRPr="00160349" w:rsidRDefault="00AE7611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представление электронной копии документа.</w:t>
      </w:r>
    </w:p>
  </w:footnote>
  <w:footnote w:id="6">
    <w:p w:rsidR="00AE7611" w:rsidRPr="00160349" w:rsidRDefault="00AE7611" w:rsidP="00160349">
      <w:pPr>
        <w:pStyle w:val="Footnote0"/>
        <w:shd w:val="clear" w:color="auto" w:fill="auto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формат и структуру электронной копии документа.</w:t>
      </w:r>
    </w:p>
  </w:footnote>
  <w:footnote w:id="7">
    <w:p w:rsidR="00AE7611" w:rsidRPr="00160349" w:rsidRDefault="00AE7611" w:rsidP="00160349">
      <w:pPr>
        <w:pStyle w:val="Footnote0"/>
        <w:shd w:val="clear" w:color="auto" w:fill="auto"/>
        <w:spacing w:line="223" w:lineRule="exact"/>
        <w:rPr>
          <w:rFonts w:ascii="Sylfaen" w:hAnsi="Sylfaen"/>
        </w:rPr>
      </w:pPr>
      <w:r w:rsidRPr="00160349">
        <w:rPr>
          <w:rFonts w:ascii="Sylfaen" w:hAnsi="Sylfaen"/>
          <w:vertAlign w:val="superscript"/>
        </w:rPr>
        <w:footnoteRef/>
      </w:r>
      <w:r w:rsidRPr="00160349">
        <w:rPr>
          <w:rFonts w:ascii="Sylfaen" w:hAnsi="Sylfaen"/>
        </w:rPr>
        <w:t>Акт, устанавливающий возможность ведения уполномоченными органами государств - членов Евразийского экономического союза электронных баз данных</w:t>
      </w:r>
    </w:p>
  </w:footnote>
  <w:footnote w:id="8">
    <w:p w:rsidR="00160349" w:rsidRPr="00160349" w:rsidRDefault="00160349" w:rsidP="00160349">
      <w:pPr>
        <w:pStyle w:val="FootnoteText"/>
        <w:jc w:val="both"/>
      </w:pPr>
      <w:r w:rsidRPr="00160349">
        <w:rPr>
          <w:rStyle w:val="FootnoteReference"/>
          <w:rFonts w:ascii="Sylfaen" w:hAnsi="Sylfaen"/>
        </w:rPr>
        <w:footnoteRef/>
      </w:r>
      <w:r w:rsidRPr="00160349">
        <w:rPr>
          <w:rFonts w:ascii="Sylfaen" w:hAnsi="Sylfaen"/>
        </w:rPr>
        <w:t xml:space="preserve"> Акт, устанавливающий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государств - членов Евразийского экономического союза в</w:t>
      </w:r>
      <w:r w:rsidRPr="00160349">
        <w:rPr>
          <w:rFonts w:ascii="Sylfaen" w:hAnsi="Sylfaen"/>
          <w:sz w:val="24"/>
          <w:szCs w:val="24"/>
        </w:rPr>
        <w:t xml:space="preserve"> </w:t>
      </w:r>
      <w:r w:rsidRPr="00160349">
        <w:rPr>
          <w:rFonts w:ascii="Sylfaen" w:hAnsi="Sylfaen"/>
        </w:rPr>
        <w:t>информационно-телекоммуникационной сети «Интернет».</w:t>
      </w:r>
    </w:p>
  </w:footnote>
  <w:footnote w:id="9">
    <w:p w:rsidR="00160349" w:rsidRDefault="00160349" w:rsidP="00160349">
      <w:pPr>
        <w:pStyle w:val="FootnoteText"/>
        <w:jc w:val="both"/>
      </w:pPr>
      <w:r w:rsidRPr="00160349">
        <w:rPr>
          <w:rStyle w:val="FootnoteReference"/>
          <w:rFonts w:ascii="Sylfaen" w:hAnsi="Sylfaen"/>
        </w:rPr>
        <w:footnoteRef/>
      </w:r>
      <w:r w:rsidRPr="00160349">
        <w:rPr>
          <w:rFonts w:ascii="Sylfaen" w:hAnsi="Sylfaen"/>
        </w:rPr>
        <w:t xml:space="preserve"> Акт, устанавливающий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государств - членов Евразийского экономического союза в информационно-телекоммуникационной сети «Интернет», в качестве подтверждения оформления документов такими уполномоченными органами</w:t>
      </w:r>
      <w:r>
        <w:rPr>
          <w:rFonts w:ascii="Sylfaen" w:hAnsi="Sylfae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4" w:rsidRDefault="00F97AFA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3.75pt;margin-top:31.25pt;width:133.8pt;height:17.2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AE7611" w:rsidRPr="00E851F8" w:rsidRDefault="00AE7611" w:rsidP="00E851F8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1" w:rsidRDefault="00F97A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8.35pt;margin-top:62.35pt;width:133.4pt;height:10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7611" w:rsidRDefault="00AE761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5pt"/>
                  </w:rPr>
                  <w:t xml:space="preserve">ПРИЛОЖЕНИЕ № </w:t>
                </w:r>
                <w:r w:rsidR="00F97AFA">
                  <w:fldChar w:fldCharType="begin"/>
                </w:r>
                <w:r w:rsidR="00F97AFA">
                  <w:instrText xml:space="preserve"> PAGE \* MERGEFORMAT </w:instrText>
                </w:r>
                <w:r w:rsidR="00F97AFA">
                  <w:fldChar w:fldCharType="separate"/>
                </w:r>
                <w:r w:rsidRPr="00AE7611">
                  <w:rPr>
                    <w:rStyle w:val="Headerorfooter15pt"/>
                    <w:noProof/>
                  </w:rPr>
                  <w:t>2</w:t>
                </w:r>
                <w:r w:rsidR="00F97AFA">
                  <w:rPr>
                    <w:rStyle w:val="Headerorfooter1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1" w:rsidRDefault="00AE761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1" w:rsidRDefault="00AE761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11" w:rsidRDefault="00AE7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A77"/>
    <w:multiLevelType w:val="multilevel"/>
    <w:tmpl w:val="5D4A7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01F88"/>
    <w:multiLevelType w:val="multilevel"/>
    <w:tmpl w:val="B8FC3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418F8"/>
    <w:multiLevelType w:val="multilevel"/>
    <w:tmpl w:val="11926E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83404D"/>
    <w:multiLevelType w:val="multilevel"/>
    <w:tmpl w:val="381027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0A48"/>
    <w:rsid w:val="0001545B"/>
    <w:rsid w:val="000B5016"/>
    <w:rsid w:val="00130041"/>
    <w:rsid w:val="00160349"/>
    <w:rsid w:val="00250F0E"/>
    <w:rsid w:val="00280D64"/>
    <w:rsid w:val="002D1998"/>
    <w:rsid w:val="002F18CF"/>
    <w:rsid w:val="003326A5"/>
    <w:rsid w:val="00384162"/>
    <w:rsid w:val="00390A48"/>
    <w:rsid w:val="004B600E"/>
    <w:rsid w:val="004B71A2"/>
    <w:rsid w:val="004F7571"/>
    <w:rsid w:val="004F7A0F"/>
    <w:rsid w:val="005B60EC"/>
    <w:rsid w:val="005D2725"/>
    <w:rsid w:val="005D6026"/>
    <w:rsid w:val="00656393"/>
    <w:rsid w:val="006D4459"/>
    <w:rsid w:val="007407D7"/>
    <w:rsid w:val="007C65FE"/>
    <w:rsid w:val="00800809"/>
    <w:rsid w:val="008930A0"/>
    <w:rsid w:val="00937916"/>
    <w:rsid w:val="00AC7CD6"/>
    <w:rsid w:val="00AE7611"/>
    <w:rsid w:val="00B760F3"/>
    <w:rsid w:val="00C73936"/>
    <w:rsid w:val="00CF0A5D"/>
    <w:rsid w:val="00D32EFB"/>
    <w:rsid w:val="00D7780F"/>
    <w:rsid w:val="00E63C24"/>
    <w:rsid w:val="00E70639"/>
    <w:rsid w:val="00E851F8"/>
    <w:rsid w:val="00EA338E"/>
    <w:rsid w:val="00F1485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A4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A48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390A4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0">
    <w:name w:val="Body text (2) + 13 pt"/>
    <w:aliases w:val="Bold,Spacing 1 pt"/>
    <w:basedOn w:val="Bodytext2"/>
    <w:rsid w:val="00390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3">
    <w:name w:val="Header or footer (3)"/>
    <w:basedOn w:val="DefaultParagraphFont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1">
    <w:name w:val="Header or footer (2)"/>
    <w:basedOn w:val="Headerorfooter2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Exact">
    <w:name w:val="Body text (2) Exact"/>
    <w:basedOn w:val="DefaultParagraphFont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4">
    <w:name w:val="Header or footer (4)"/>
    <w:basedOn w:val="DefaultParagraphFont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">
    <w:name w:val="Body text (2) + 10 pt"/>
    <w:basedOn w:val="Bodytext2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ourierNew">
    <w:name w:val="Body text (2) + Courier New"/>
    <w:aliases w:val="6.5 pt"/>
    <w:basedOn w:val="Bodytext2"/>
    <w:rsid w:val="00390A4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Italic">
    <w:name w:val="Body text (6) + Italic"/>
    <w:basedOn w:val="Bodytext6"/>
    <w:rsid w:val="00390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90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7 pt,Spacing 2 pt"/>
    <w:basedOn w:val="Bodytext2"/>
    <w:rsid w:val="00390A4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390A48"/>
    <w:pPr>
      <w:shd w:val="clear" w:color="auto" w:fill="FFFFFF"/>
      <w:spacing w:line="34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sid w:val="00390A4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0A4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90A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0A48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390A48"/>
    <w:pPr>
      <w:shd w:val="clear" w:color="auto" w:fill="FFFFFF"/>
      <w:spacing w:line="515" w:lineRule="exact"/>
      <w:ind w:firstLine="9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390A48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390A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7393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93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7393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936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9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91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8A04-70D5-423C-87B2-FE902AE9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25</Pages>
  <Words>5677</Words>
  <Characters>32362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2016-04-28T07:43:00Z</dcterms:created>
  <dcterms:modified xsi:type="dcterms:W3CDTF">2017-06-06T10:34:00Z</dcterms:modified>
</cp:coreProperties>
</file>