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8D" w:rsidRPr="00844608" w:rsidRDefault="00A44DE5" w:rsidP="00960DED">
      <w:pPr>
        <w:pStyle w:val="Bodytext20"/>
        <w:shd w:val="clear" w:color="auto" w:fill="auto"/>
        <w:spacing w:before="0" w:after="160" w:line="360" w:lineRule="auto"/>
        <w:ind w:left="4820" w:right="-14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>
        <w:rPr>
          <w:rFonts w:ascii="Sylfaen" w:hAnsi="Sylfaen"/>
          <w:sz w:val="24"/>
        </w:rPr>
        <w:t>ՀԱՍՏԱՏՎԱԾ Է</w:t>
      </w:r>
    </w:p>
    <w:p w:rsidR="00CF338D" w:rsidRDefault="00A44DE5" w:rsidP="00960DED">
      <w:pPr>
        <w:pStyle w:val="Bodytext20"/>
        <w:shd w:val="clear" w:color="auto" w:fill="auto"/>
        <w:spacing w:before="0" w:after="160" w:line="360" w:lineRule="auto"/>
        <w:ind w:left="4820" w:right="-141" w:firstLine="0"/>
        <w:jc w:val="center"/>
        <w:rPr>
          <w:rStyle w:val="Bodytext2Impact"/>
          <w:rFonts w:ascii="Sylfaen" w:hAnsi="Sylfaen"/>
          <w:i w:val="0"/>
          <w:sz w:val="24"/>
          <w:szCs w:val="24"/>
        </w:rPr>
      </w:pPr>
      <w:r>
        <w:rPr>
          <w:rFonts w:ascii="Sylfaen" w:hAnsi="Sylfaen"/>
          <w:sz w:val="24"/>
        </w:rPr>
        <w:t>Եվրասիական տնտեսական բարձրագույն խորհրդի 2016 թվականի մայիսի 31-ի թիվ 7 որոշմամբ</w:t>
      </w:r>
    </w:p>
    <w:p w:rsidR="00844608" w:rsidRPr="00844608" w:rsidRDefault="00844608" w:rsidP="00137266">
      <w:pPr>
        <w:pStyle w:val="Bodytext20"/>
        <w:shd w:val="clear" w:color="auto" w:fill="auto"/>
        <w:spacing w:before="0" w:after="160" w:line="360" w:lineRule="auto"/>
        <w:ind w:left="5520" w:firstLine="1140"/>
        <w:rPr>
          <w:rFonts w:ascii="Sylfaen" w:hAnsi="Sylfaen"/>
          <w:sz w:val="24"/>
          <w:szCs w:val="24"/>
        </w:rPr>
      </w:pPr>
    </w:p>
    <w:p w:rsidR="00844608" w:rsidRDefault="00A44DE5" w:rsidP="00960DED">
      <w:pPr>
        <w:pStyle w:val="Bodytext30"/>
        <w:shd w:val="clear" w:color="auto" w:fill="auto"/>
        <w:spacing w:after="160" w:line="360" w:lineRule="auto"/>
        <w:ind w:left="567" w:right="568"/>
        <w:rPr>
          <w:rStyle w:val="Bodytext315pt0"/>
          <w:rFonts w:ascii="Sylfaen" w:hAnsi="Sylfaen"/>
          <w:b/>
          <w:bCs/>
          <w:spacing w:val="0"/>
          <w:sz w:val="24"/>
          <w:szCs w:val="24"/>
        </w:rPr>
      </w:pPr>
      <w:r>
        <w:rPr>
          <w:rStyle w:val="Bodytext315pt0"/>
          <w:rFonts w:ascii="Sylfaen" w:hAnsi="Sylfaen"/>
          <w:b/>
          <w:spacing w:val="0"/>
          <w:sz w:val="24"/>
        </w:rPr>
        <w:t>ՀԱՅԵՑԱԿԱՐԳ</w:t>
      </w:r>
    </w:p>
    <w:p w:rsidR="00CF338D" w:rsidRDefault="00A44DE5" w:rsidP="00960DED">
      <w:pPr>
        <w:pStyle w:val="Bodytext30"/>
        <w:shd w:val="clear" w:color="auto" w:fill="auto"/>
        <w:spacing w:after="160" w:line="360" w:lineRule="auto"/>
        <w:ind w:left="567" w:right="568"/>
        <w:rPr>
          <w:rStyle w:val="Bodytext315pt"/>
          <w:rFonts w:ascii="Sylfaen" w:hAnsi="Sylfaen"/>
          <w:b/>
          <w:bCs/>
          <w:sz w:val="24"/>
          <w:szCs w:val="24"/>
        </w:rPr>
      </w:pPr>
      <w:r>
        <w:rPr>
          <w:rStyle w:val="Bodytext315pt"/>
          <w:rFonts w:ascii="Sylfaen" w:hAnsi="Sylfaen"/>
          <w:b/>
          <w:sz w:val="24"/>
        </w:rPr>
        <w:t>Եվրասիական տնտեսական միության գազի ընդհանուր շուկայի ձ</w:t>
      </w:r>
      <w:r w:rsidR="00013655">
        <w:rPr>
          <w:rStyle w:val="Bodytext315pt"/>
          <w:rFonts w:ascii="Sylfaen" w:hAnsi="Sylfaen"/>
          <w:b/>
          <w:sz w:val="24"/>
        </w:rPr>
        <w:t>եւ</w:t>
      </w:r>
      <w:r>
        <w:rPr>
          <w:rStyle w:val="Bodytext315pt"/>
          <w:rFonts w:ascii="Sylfaen" w:hAnsi="Sylfaen"/>
          <w:b/>
          <w:sz w:val="24"/>
        </w:rPr>
        <w:t>ավորման</w:t>
      </w:r>
    </w:p>
    <w:p w:rsidR="00844608" w:rsidRPr="00844608" w:rsidRDefault="00844608" w:rsidP="00960DED">
      <w:pPr>
        <w:pStyle w:val="Bodytext30"/>
        <w:shd w:val="clear" w:color="auto" w:fill="auto"/>
        <w:spacing w:after="160" w:line="360" w:lineRule="auto"/>
        <w:ind w:left="426" w:right="568"/>
        <w:rPr>
          <w:rFonts w:ascii="Sylfaen" w:hAnsi="Sylfaen"/>
          <w:sz w:val="24"/>
          <w:szCs w:val="24"/>
        </w:rPr>
      </w:pPr>
    </w:p>
    <w:p w:rsidR="00CF338D" w:rsidRPr="00844608" w:rsidRDefault="00844608" w:rsidP="00960DED">
      <w:pPr>
        <w:pStyle w:val="Bodytext20"/>
        <w:shd w:val="clear" w:color="auto" w:fill="auto"/>
        <w:spacing w:before="0" w:after="160" w:line="360" w:lineRule="auto"/>
        <w:ind w:right="56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I. Ընդհանուր դրույթներ</w:t>
      </w:r>
    </w:p>
    <w:p w:rsidR="00CF338D" w:rsidRPr="00844608" w:rsidRDefault="00A44DE5" w:rsidP="00834124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Սույն Հայեցակարգը մշակված է «Եվրասիական տնտեսական միության մասին» 2014 թվականի մայիսի 29-ի պայմանագրի </w:t>
      </w:r>
      <w:r w:rsidR="00427ADB">
        <w:rPr>
          <w:rFonts w:ascii="Sylfaen" w:hAnsi="Sylfaen"/>
          <w:sz w:val="24"/>
        </w:rPr>
        <w:t xml:space="preserve">(այսուհետ՝ Պայմանագիր) </w:t>
      </w:r>
      <w:r>
        <w:rPr>
          <w:rFonts w:ascii="Sylfaen" w:hAnsi="Sylfaen"/>
          <w:sz w:val="24"/>
        </w:rPr>
        <w:t>83-րդ հոդվածի 2-րդ կետի իրագործման նպատակներով:</w:t>
      </w:r>
    </w:p>
    <w:p w:rsidR="00CF338D" w:rsidRPr="00844608" w:rsidRDefault="00A44DE5" w:rsidP="0083412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Սույն Հայեցակարգն ուղղված է Եվրասիական տնտեսական միության անդամ պետությունների կողմից (այսուհետ համապատասխանաբար՝ </w:t>
      </w:r>
      <w:r w:rsidR="006046F2">
        <w:rPr>
          <w:rFonts w:ascii="Sylfaen" w:hAnsi="Sylfaen"/>
          <w:sz w:val="24"/>
        </w:rPr>
        <w:t xml:space="preserve">Միություն, </w:t>
      </w:r>
      <w:r>
        <w:rPr>
          <w:rFonts w:ascii="Sylfaen" w:hAnsi="Sylfaen"/>
          <w:sz w:val="24"/>
        </w:rPr>
        <w:t>անդամ պետություններ) Միության գազի ընդհանուր շուկայի ձեւավորումն ապահովելուն, որը նախատեսում է՝</w:t>
      </w:r>
    </w:p>
    <w:p w:rsidR="00CF338D" w:rsidRPr="00844608" w:rsidRDefault="00A44DE5" w:rsidP="0083412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մասնակիցների միջեւ գազի փոխադարձ առեւտուր</w:t>
      </w:r>
      <w:r w:rsidR="006046F2">
        <w:rPr>
          <w:rFonts w:ascii="Sylfaen" w:hAnsi="Sylfaen"/>
          <w:sz w:val="24"/>
        </w:rPr>
        <w:t>.</w:t>
      </w:r>
    </w:p>
    <w:p w:rsidR="00CF338D" w:rsidRPr="00844608" w:rsidRDefault="00A44DE5" w:rsidP="0083412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Միության գազի ընդհանուր շուկայի մասնակիցներին պատկանող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Միության գազի ընդհանուր շուկայում սպառողների մատակարարման համար նախատեսված գազի փոխադրում գազափոխադրման համակարգերով։</w:t>
      </w:r>
    </w:p>
    <w:p w:rsidR="00CF338D" w:rsidRPr="00844608" w:rsidRDefault="00A44DE5" w:rsidP="00834124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ավորումը Միության շրջանակներում տնտեսական ինտեգրման անբաժանելի մասն է կազմում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ուղղված է անդամ պետությունների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ապրանքների, ծառայությունների, տեխնոլոգիաների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կապիտալների ազատ տեղաշարժի ապահովմանը։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Միության գազի ընդհանուր շուկայի ձեւավորումն իրականացվում է` հաշվի առնելով՝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միջազգային պայմանագրերով սահմանվող՝ անդամ պետությունների պարտավորությունները,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գազի շուկաների գործունեության եւ զարգացման առանձնահատկությունները,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պետություններում գազի ներքին պահանջարկի առաջնահերթ բավարարումը</w:t>
      </w:r>
      <w:r w:rsidR="00E13748">
        <w:rPr>
          <w:rFonts w:ascii="Sylfaen" w:hAnsi="Sylfaen"/>
          <w:sz w:val="24"/>
        </w:rPr>
        <w:t>,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օրենսդրությունը,</w:t>
      </w:r>
    </w:p>
    <w:p w:rsidR="00CF338D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գազի ընդհանուր շուկաների ձեւավորման միջազգային փորձը:</w:t>
      </w:r>
    </w:p>
    <w:p w:rsidR="00844608" w:rsidRPr="00844608" w:rsidRDefault="00844608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p w:rsidR="00CF338D" w:rsidRPr="00844608" w:rsidRDefault="00844608" w:rsidP="0009628F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II. Սահմանումները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Սույն Հայեցակարգի նպատակներով օգտագործվում են հասկացություններ, որոնք ունեն հետեւյալ իմաստը՝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«գազի նկատմամբ ներքին պահանջարկ»՝ անդամ պետություններից յուրաքանչյուրի տարածքում սպառման համար անհրաժեշտ գազի </w:t>
      </w:r>
      <w:r w:rsidRPr="00132C7F">
        <w:rPr>
          <w:rFonts w:ascii="Sylfaen" w:hAnsi="Sylfaen"/>
          <w:sz w:val="24"/>
        </w:rPr>
        <w:t>ծավալները</w:t>
      </w:r>
      <w:r>
        <w:rPr>
          <w:rFonts w:ascii="Sylfaen" w:hAnsi="Sylfaen"/>
          <w:sz w:val="24"/>
        </w:rPr>
        <w:t>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«անդամ պետության գազի ներքին շուկա»՝ անդամ պետության տարածքում գազի փոխադրման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մատակարարման ոլորտում այն տնտեսավարող սուբյեկտների առեւտրատնտեսական հարաբերությունների ամբողջություն</w:t>
      </w:r>
      <w:r w:rsidR="002C3062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</w:rPr>
        <w:t>, որոնք գործում են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անդամ պետության օրենսդրության հիման վրա.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«գազ»՝ գազանման ածխաջրածնի եւ այլ գազերի վառելիքային խառնուրդ, որը հիմնականում բաղկացած է մեթանից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տեղափոխվում է խտացված գազանման վիճակում</w:t>
      </w:r>
      <w:r w:rsidR="002C3062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գազափոխադրման համակարգերով.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«գազափոխադրման համակարգեր»՝ շինություններ</w:t>
      </w:r>
      <w:r w:rsidR="002C3062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գազի փոխադրման </w:t>
      </w:r>
      <w:r w:rsidRPr="00132C7F">
        <w:rPr>
          <w:rFonts w:ascii="Sylfaen" w:hAnsi="Sylfaen"/>
          <w:sz w:val="24"/>
        </w:rPr>
        <w:t>համար</w:t>
      </w:r>
      <w:r w:rsidR="002C3062" w:rsidRPr="00132C7F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ներառյալ մագիստրալային գազատարների շինություններն ու </w:t>
      </w:r>
      <w:r>
        <w:rPr>
          <w:rFonts w:ascii="Sylfaen" w:hAnsi="Sylfaen"/>
          <w:sz w:val="24"/>
        </w:rPr>
        <w:lastRenderedPageBreak/>
        <w:t>միասնական տեխնոլոգիական պրոցեսով դրանց հետ կապված օբյեկտները՝ բացառությամբ գազաբաշխման ցանցերի.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«գազափոխադրման համակարգերի հասանելիություն»՝ անդամ պետությունների բնական մենաշնորհի սուբյեկտների կողմից կառավարվող գազափոխադրման համակարգերի օգտագործման իրավունքի շնորհում՝ գազի փոխադրման համար.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«ենթակառուցվածքային կազմակերպություններ»՝ անդամ պետությունների տարածքներում տեղակայված գազափոխադրման համակարգերի օպերատորներ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բորսային սակարկությունների օպերատորներ.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«գազի փոխադրում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մատակարարում անդամ պետությունների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»՝ գազի փոխադրում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մատակարարում մեկ անդամ պետության տարածքից մեկ այլ անդամ պետության տարածք.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«Միության գազի ընդհանուր շուկա»՝ անդամ պետությունների տնտեսավարող սուբյեկտների առեւտրատնտեսական հարաբերությունների ամբողջություն անդամ պետությունների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գազի փոխադրման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մատակարարման ոլորտում.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«բորսային սակարկությունների օպերատոր»՝ անդամ պետության տարածքում գազի մեծածախ բորսային առ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տրի իրականացման ծառայություններ մատուցող </w:t>
      </w:r>
      <w:r w:rsidR="00013655">
        <w:rPr>
          <w:rFonts w:ascii="Sylfaen" w:hAnsi="Sylfaen"/>
          <w:sz w:val="24"/>
        </w:rPr>
        <w:t xml:space="preserve">եւ </w:t>
      </w:r>
      <w:r>
        <w:rPr>
          <w:rFonts w:ascii="Sylfaen" w:hAnsi="Sylfaen"/>
          <w:sz w:val="24"/>
        </w:rPr>
        <w:t>անդամ պետությունների տարածքներում տեղակայված գազափոխադրման համակարգերի օպերատորների հետ փոխգործակցության միջոցով տվյալ առ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տրի իրականացման ժամանակ կնքված պայմանագրերի կատարումն ապահովող իրավաբանական անձ.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«գազափոխադրման համակարգի օպերատոր»՝ գազափոխադրման համակարգի սեփականատեր հանդիսացող կամ այլ օրինական հիմքով գազափոխադրման համակարգին տիրապետող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գազափոխադրման համակարգի օպերատիվ-կարգավարական կառավարումը, գազափոխադրման համակարգով գազի փոխադրումն իրականացնող իրավաբանական անձ.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«գազի մատակարարում»՝ գազի փոխանցում գազ մատակարարողից սպառողին՝ համապատասխան պայմանագրով սահմանված պայմաններով.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«գազ մատակարարող»՝ անդամ պետությունների տարածքներում գազի մատակարարումն իրականացնող իրավաբանական անձ.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«գազ սպառող»՝ անդամ պետության տարածքում գրանցված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սեփական, արտադրական կամ այլ տնտեսական կարիքների համար գազ ձեռք բերող իրավաբանական անձ.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«ազատ հզորություններ»՝</w:t>
      </w:r>
      <w:r w:rsidR="005C0407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անդամ պետությունների մագիստրալային գազատարների</w:t>
      </w:r>
      <w:r w:rsidR="005C0407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տեխնոլոգիապես հնարավոր ազատ հզորություններ, որոնք որոշվում են անդամ պետությունների տարածքներում տեղակայված գազափոխադրման համակարգերի հասանելիության միասնական կանոններին համապատասխան.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«Միության գազի ընդհանուր շուկայի սուբյեկտներ»՝ Միության գազի ընդհանուր շուկայի մասնակիցներ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ենթակառուցվածքային կազմակերպություններ, որոնք ապահովում են Միության գազի ընդհանուր շուկայի գործունեությունը.</w:t>
      </w:r>
    </w:p>
    <w:p w:rsidR="00CF338D" w:rsidRPr="0009628F" w:rsidRDefault="00A44DE5" w:rsidP="0009628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6"/>
          <w:sz w:val="24"/>
          <w:szCs w:val="24"/>
        </w:rPr>
      </w:pPr>
      <w:r>
        <w:rPr>
          <w:rFonts w:ascii="Sylfaen" w:hAnsi="Sylfaen"/>
          <w:sz w:val="24"/>
        </w:rPr>
        <w:t>«</w:t>
      </w:r>
      <w:r w:rsidRPr="0009628F">
        <w:rPr>
          <w:rFonts w:ascii="Sylfaen" w:hAnsi="Sylfaen"/>
          <w:spacing w:val="-6"/>
          <w:sz w:val="24"/>
        </w:rPr>
        <w:t>գազի փոխադրում»՝ գազափոխադրման համակարգով գազի տեղափոխում</w:t>
      </w:r>
      <w:r w:rsidR="005C0407" w:rsidRPr="0009628F">
        <w:rPr>
          <w:rFonts w:ascii="Sylfaen" w:hAnsi="Sylfaen"/>
          <w:spacing w:val="-6"/>
          <w:sz w:val="24"/>
        </w:rPr>
        <w:t>ն</w:t>
      </w:r>
      <w:r w:rsidRPr="0009628F">
        <w:rPr>
          <w:rFonts w:ascii="Sylfaen" w:hAnsi="Sylfaen"/>
          <w:spacing w:val="-6"/>
          <w:sz w:val="24"/>
        </w:rPr>
        <w:t xml:space="preserve"> այլ գազափոխադրման համակարգեր</w:t>
      </w:r>
      <w:r w:rsidR="005C0407" w:rsidRPr="0009628F">
        <w:rPr>
          <w:rFonts w:ascii="Sylfaen" w:hAnsi="Sylfaen"/>
          <w:spacing w:val="-6"/>
          <w:sz w:val="24"/>
        </w:rPr>
        <w:t>՝</w:t>
      </w:r>
      <w:r w:rsidRPr="0009628F">
        <w:rPr>
          <w:rFonts w:ascii="Sylfaen" w:hAnsi="Sylfaen"/>
          <w:spacing w:val="-6"/>
          <w:sz w:val="24"/>
        </w:rPr>
        <w:t xml:space="preserve"> գազի ընդունման կետից մինչ</w:t>
      </w:r>
      <w:r w:rsidR="00013655">
        <w:rPr>
          <w:rFonts w:ascii="Sylfaen" w:hAnsi="Sylfaen"/>
          <w:spacing w:val="-6"/>
          <w:sz w:val="24"/>
        </w:rPr>
        <w:t>եւ</w:t>
      </w:r>
      <w:r w:rsidRPr="0009628F">
        <w:rPr>
          <w:rFonts w:ascii="Sylfaen" w:hAnsi="Sylfaen"/>
          <w:spacing w:val="-6"/>
          <w:sz w:val="24"/>
        </w:rPr>
        <w:t xml:space="preserve"> հանձնման կամ փոխադրման կետը.</w:t>
      </w:r>
    </w:p>
    <w:p w:rsidR="00CF338D" w:rsidRPr="0009628F" w:rsidRDefault="00A44DE5" w:rsidP="0009628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09628F">
        <w:rPr>
          <w:rFonts w:ascii="Sylfaen" w:hAnsi="Sylfaen"/>
          <w:spacing w:val="-6"/>
          <w:sz w:val="24"/>
        </w:rPr>
        <w:t>«գազի փոխադրման հետ կապված ծառայություններ»՝ գազափոխադրման համակարգերով գազի փոխադրման ծառայություններ.</w:t>
      </w:r>
    </w:p>
    <w:p w:rsidR="00CF338D" w:rsidRPr="0009628F" w:rsidRDefault="00A44DE5" w:rsidP="006137F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pacing w:val="-6"/>
          <w:sz w:val="24"/>
          <w:szCs w:val="24"/>
        </w:rPr>
      </w:pPr>
      <w:r w:rsidRPr="0009628F">
        <w:rPr>
          <w:rFonts w:ascii="Sylfaen" w:hAnsi="Sylfaen"/>
          <w:spacing w:val="-6"/>
          <w:sz w:val="24"/>
        </w:rPr>
        <w:t xml:space="preserve">«Միության գազի ընդհանուր շուկայի մասնակիցներ»՝ անդամ պետությունների տարածքներում գրանցված </w:t>
      </w:r>
      <w:r w:rsidR="00013655">
        <w:rPr>
          <w:rFonts w:ascii="Sylfaen" w:hAnsi="Sylfaen"/>
          <w:spacing w:val="-6"/>
          <w:sz w:val="24"/>
        </w:rPr>
        <w:t>եւ</w:t>
      </w:r>
      <w:r w:rsidRPr="0009628F">
        <w:rPr>
          <w:rFonts w:ascii="Sylfaen" w:hAnsi="Sylfaen"/>
          <w:spacing w:val="-6"/>
          <w:sz w:val="24"/>
        </w:rPr>
        <w:t xml:space="preserve"> անհրաժեշտության դեպքում անդամ պետության կողմից Միության գազի ընդհանուր շուկայում գազի մատակարարման </w:t>
      </w:r>
      <w:r w:rsidR="00013655">
        <w:rPr>
          <w:rFonts w:ascii="Sylfaen" w:hAnsi="Sylfaen"/>
          <w:spacing w:val="-6"/>
          <w:sz w:val="24"/>
        </w:rPr>
        <w:t>եւ</w:t>
      </w:r>
      <w:r w:rsidRPr="0009628F">
        <w:rPr>
          <w:rFonts w:ascii="Sylfaen" w:hAnsi="Sylfaen"/>
          <w:spacing w:val="-6"/>
          <w:sz w:val="24"/>
        </w:rPr>
        <w:t xml:space="preserve"> (կամ) գնման համար լիազորված գազ մատակարարողներ </w:t>
      </w:r>
      <w:r w:rsidR="00013655">
        <w:rPr>
          <w:rFonts w:ascii="Sylfaen" w:hAnsi="Sylfaen"/>
          <w:spacing w:val="-6"/>
          <w:sz w:val="24"/>
        </w:rPr>
        <w:t>եւ</w:t>
      </w:r>
      <w:r w:rsidRPr="0009628F">
        <w:rPr>
          <w:rFonts w:ascii="Sylfaen" w:hAnsi="Sylfaen"/>
          <w:spacing w:val="-6"/>
          <w:sz w:val="24"/>
        </w:rPr>
        <w:t xml:space="preserve"> սպառողներ։</w:t>
      </w:r>
    </w:p>
    <w:p w:rsidR="00844608" w:rsidRPr="0009628F" w:rsidRDefault="00A44DE5" w:rsidP="0009628F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09628F">
        <w:rPr>
          <w:rFonts w:ascii="Sylfaen" w:hAnsi="Sylfaen"/>
          <w:spacing w:val="-6"/>
          <w:sz w:val="24"/>
        </w:rPr>
        <w:t xml:space="preserve">Սույն </w:t>
      </w:r>
      <w:r w:rsidR="005C0407" w:rsidRPr="0009628F">
        <w:rPr>
          <w:rFonts w:ascii="Sylfaen" w:hAnsi="Sylfaen"/>
          <w:spacing w:val="-6"/>
          <w:sz w:val="24"/>
        </w:rPr>
        <w:t>հ</w:t>
      </w:r>
      <w:r w:rsidRPr="0009628F">
        <w:rPr>
          <w:rFonts w:ascii="Sylfaen" w:hAnsi="Sylfaen"/>
          <w:spacing w:val="-6"/>
          <w:sz w:val="24"/>
        </w:rPr>
        <w:t>այեցակարգում այլ հասկացություններն</w:t>
      </w:r>
      <w:r>
        <w:rPr>
          <w:rFonts w:ascii="Sylfaen" w:hAnsi="Sylfaen"/>
          <w:sz w:val="24"/>
        </w:rPr>
        <w:t xml:space="preserve"> օգտագործվում են Պայմանագրով սահմանված իմաստներով:</w:t>
      </w:r>
    </w:p>
    <w:p w:rsidR="00CF338D" w:rsidRPr="00844608" w:rsidRDefault="00844608" w:rsidP="006137FB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III. Միության գազի ընդհանուր շուկայի ձեւավորման նպատակները, սկզբունքները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եւ խնդիրները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ձեւավորման հիմնական նպատակներն</w:t>
      </w:r>
      <w:r w:rsidR="00834124" w:rsidRPr="00834124">
        <w:rPr>
          <w:rFonts w:ascii="Sylfaen" w:hAnsi="Sylfaen"/>
          <w:sz w:val="24"/>
        </w:rPr>
        <w:t> </w:t>
      </w:r>
      <w:r>
        <w:rPr>
          <w:rFonts w:ascii="Sylfaen" w:hAnsi="Sylfaen"/>
          <w:sz w:val="24"/>
        </w:rPr>
        <w:t>են՝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էներգետիկ անվտանգության բարձրացում,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գազ սպառողների գազամատակարարման հուսալիության, հասանելիության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որակի բարձրացում անդամ պետությունների տարածքներում,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տարածքներում տեղակայված գազափոխադրման համակարգերի օգտագործման տնտեսական արդյունավետության բարձրացում: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84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ավորումն իրականացվում է Պայմանագրի 79-րդ հոդվածի 1-ին կետում նշված էներգետիկ պաշարների ընդհանուր շուկաների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ավորման հիմնական սկզբունքներին համապատասխան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«Գազափոխադրման համակարգերով գազի փոխադրման ոլորտում բնական մենաշնորհի սուբյեկտների ծառայությունների հասանելիության կանոնների,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այդ թվում՝ գնագոյացման եւ սակագնային քաղաքականության հիմունքների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մասին» արձանագրության 3-րդ կետում նշված՝ Միության գազի ընդհանուր շուկայի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ավորման հիմնական սկզբունքներին համապատասխան (Պայմանագրի 22</w:t>
      </w:r>
      <w:r w:rsidR="00BA08A2">
        <w:rPr>
          <w:rFonts w:ascii="Sylfaen" w:hAnsi="Sylfaen"/>
          <w:sz w:val="24"/>
        </w:rPr>
        <w:t>-</w:t>
      </w:r>
      <w:r>
        <w:rPr>
          <w:rFonts w:ascii="Sylfaen" w:hAnsi="Sylfaen"/>
          <w:sz w:val="24"/>
        </w:rPr>
        <w:t>րդ</w:t>
      </w:r>
      <w:r w:rsidR="0009628F" w:rsidRPr="0009628F">
        <w:rPr>
          <w:rFonts w:ascii="Sylfaen" w:hAnsi="Sylfaen"/>
          <w:sz w:val="24"/>
        </w:rPr>
        <w:t> </w:t>
      </w:r>
      <w:r>
        <w:rPr>
          <w:rFonts w:ascii="Sylfaen" w:hAnsi="Sylfaen"/>
          <w:sz w:val="24"/>
        </w:rPr>
        <w:t>հավելված)։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84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ավորումը հիմնվում է անդամ պետությունների գազի ներքին շուկաների զարգացման վրա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նախատեսում է՝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պետությունում գազի ներքին պահանջարկի ապահովում՝ այդ անդամ պետության տարածքում, այլ անդամ պետությունների տարածքներում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անհրաժեշտության դեպքում երրորդ պետությունների տարածքներում արդյունահանվող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(կամ) ձեռք բերվող գազի պաշարների հաշվին, ընդ որում</w:t>
      </w:r>
      <w:r w:rsidR="00BA08A2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գազի ծավալը, վաճառքի գինը</w:t>
      </w:r>
      <w:r w:rsidR="00013655">
        <w:rPr>
          <w:rFonts w:ascii="Sylfaen" w:hAnsi="Sylfaen"/>
          <w:sz w:val="24"/>
        </w:rPr>
        <w:t xml:space="preserve"> եւ</w:t>
      </w:r>
      <w:r>
        <w:rPr>
          <w:rFonts w:ascii="Sylfaen" w:hAnsi="Sylfaen"/>
          <w:sz w:val="24"/>
        </w:rPr>
        <w:t xml:space="preserve"> դրա փոխադրման ծառայությունների սակագները, ինչպես նա</w:t>
      </w:r>
      <w:r w:rsidR="00013655">
        <w:rPr>
          <w:rFonts w:ascii="Sylfaen" w:hAnsi="Sylfaen"/>
          <w:sz w:val="24"/>
        </w:rPr>
        <w:t xml:space="preserve">եւ </w:t>
      </w:r>
      <w:r>
        <w:rPr>
          <w:rFonts w:ascii="Sylfaen" w:hAnsi="Sylfaen"/>
          <w:sz w:val="24"/>
        </w:rPr>
        <w:t>գազի փոխադրման առ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տրային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մյուս պայմանները սահմանվում են անդամ պետության տնտեսավարող սուբյեկտների միջեւ կնքված </w:t>
      </w:r>
      <w:r>
        <w:rPr>
          <w:rFonts w:ascii="Sylfaen" w:hAnsi="Sylfaen"/>
          <w:sz w:val="24"/>
        </w:rPr>
        <w:lastRenderedPageBreak/>
        <w:t>իրավաքաղաքացիական պայմանագրերով՝ անդամ պետության օրենսդրությանը համապատասխան.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պետության՝ կանոնակարգող միջոցներ ձեռնարկելու իրավունք</w:t>
      </w:r>
      <w:r w:rsidR="00BA08A2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անդամ պետության գազի ներքին շուկայում անդամ պետության տնտեսական կամ էներգետիկ անվտանգությանը սպառնացող վտանգի առկայության դեպքում։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ավորումը պահանջում է հետ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հիմնական խնդիրների լուծումը՝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ոչ խտրական հասանելիության ապահովում Միության գազի ընդհանուր շուկայի մասնակիցների համար.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մասնակիցների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բարեխիղճ մրցակցության զարգացման համար բարենպաստ պայմանների ստեղծում Միության գազի ընդհանուր շուկայում</w:t>
      </w:r>
      <w:r w:rsidR="00BA08A2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գազի մատակարարման ոլորտում.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անցում գազի նկատմամբ գնագոյացման շուկայական մեխանիզմների՝ Միության գազի ընդհանուր շուկայում.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գազի հաշիվներում ազգային արժույթների օգտագործման հարցի քննարկում.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բարենպաստ պայմանների ստեղծում՝ ներառյալ համատեղ ծրագրերի իրականացումը</w:t>
      </w:r>
      <w:r w:rsidR="00BA08A2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անդամ պետությունների գազափոխադրման համակարգերի զարգացման ոլորտում ներդրումների ներգրավման համար.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պետությունների տարածքներում տեղակայված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անդամ պետությունների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գազ տեղափոխելու համար օգտագործվող գազափոխադրման համակարգերի ազատ հզորությունների ոչ խտրական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թափանցիկ բաշխում Միության գազի ընդհանուր շուկայի մասնակիցների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՝ անդամ պետությունների տարածքներում տեղակայված գազափոխադրման համակարգերի հասանելիության միասնական կանոններին համապատասխան.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գազին առնչվող անդամ պետությունների նորմերի ու չափանիշների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անդամ պետությունների տարածքներում տեղակայված գազափոխադրող համակարգերի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գործունեությունը կանոնակարգող նորմատիվատեխնիկական փաստաթղթերի միասնականացում.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տեղեկատվության փոխանակման ապահովում այնպիսի տեղեկատվության հիման վրա, որը ներառում է տեղեկություններ գազի ներքին սպառման, ինչպես նա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անդամ պետությունների տարածքներում գազի փոխադրման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մատակարարման ոլորտում գնագոյացման վերաբերյալ, այդ թվում՝ գազի մեծածախ գնի, գազափոխադրման համակարգերով գազի փոխադրման սակագների վերաբերյալ։</w:t>
      </w:r>
    </w:p>
    <w:p w:rsidR="00844608" w:rsidRDefault="00844608" w:rsidP="006137FB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844608" w:rsidRPr="00013655" w:rsidRDefault="00844608" w:rsidP="006137FB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IV. Միության գազի ընդհանուր շուկայի ձեւավորման փուլերը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Միության՝ գազի ընդհանուր շուկայի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ավորումն իրականացվում է 3</w:t>
      </w:r>
      <w:r w:rsidR="006137FB" w:rsidRPr="006137FB">
        <w:rPr>
          <w:rFonts w:ascii="Sylfaen" w:hAnsi="Sylfaen"/>
          <w:sz w:val="24"/>
        </w:rPr>
        <w:t> </w:t>
      </w:r>
      <w:r>
        <w:rPr>
          <w:rFonts w:ascii="Sylfaen" w:hAnsi="Sylfaen"/>
          <w:sz w:val="24"/>
        </w:rPr>
        <w:t>փուլով՝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 xml:space="preserve">Պայմանագրի 83-րդ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104-րդ հոդվածներով նախատեսված</w:t>
      </w:r>
      <w:r w:rsidR="00D451B3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Միության գազի ընդհանուր շուկայի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ավորման ծրագրի միջոցառումների կատարման միջոցով։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Հերթական փուլին անցնելու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դրա բովանդակության վերաբերյալ որոշումներն ընդունվում են Եվրասիական տնտեսական բարձրագույն խորհրդի կողմից՝ անդամ պետությունների կողմից համաձայնեցված առաջարկների հիման վրա։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Առաջին փուլը (մինչ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2020 թվական) բնութագրվում է հետ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հիմնական խնդիրների լուծմամբ՝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</w:t>
      </w:r>
      <w:r w:rsidR="00D451B3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Միության գազի ընդհանուր շուկայի կանոնակարգման ոլորտի օրենսդրությունների ներդաշնակեցում.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պետությունների տարածքներում տեղակայված գազափոխադրման համակարգերի ազատ հզորությունների վերաբերյալ տեղեկատվության հասանելիության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լրիվ բացահայտման ապահովում.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գազին առնչվող անդամ պետությունների նորմերի ու չափանիշների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անդամ պետությունների տարածքներում տեղակայված գազափոխադրող համակարգերի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գործունեությունը կանոնակարգող նորմատիվատեխնիկական փաստաթղթերի միասնականացում.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տեղեկատվության փոխանակման համակարգի ստեղծում</w:t>
      </w:r>
      <w:r w:rsidR="00D451B3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գազի ներքին սպառման, ինչպես նա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անդամ պետությունների տարածքներում գազի փոխադրման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մատակարարման ոլորտում գնագոյացման, այդ թվում՝ գազի մեծածախ գնի, գազափոխադրման համակարգերով գազի փոխադրման սակագների վերաբերյալ տեղեկություններ պարունակող տեղեկատվության հիման վրա.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պետությունների տարածքներում տեղակայված գազափոխադրման համակարգերի հասանելիության միասնական կանոնների մշակում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համաձայնեցում.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լիազոր մարմինների կողմից համաձայնեցված՝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Միության գազի ընդհանուր շուկայում գազի բորսային առ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տրի իրականացման կարգի սահմանում.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ինդիկատիվ (կանխատեսվող) հաշվեկշռի ձեւավորում.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գազի փոխադրման ժամանակ ենթակառուցվածքային սահմանափակումների հայտնաբերում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դրանց վերացման վերաբերյալ առաջարկների մշակում։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Երկրորդ փուլը (մինչ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2021 թվական) բնութագրվում է հետ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հիմնական խնդիրների լուծմամբ՝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մեկ կամ մի քանի ապրանքային բորսաների գործունեության ապահովում Միության այն տարածքներում, որտեղ կարող է իրականացվել գազի առ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տուր.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մասնակիցների համար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գազի բորսային սակարկությունների ոչ խտրական հասանելիության ապահովում անդամ պետությունների ապրանքային բորսաներում.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մասնակիցների համար անդամ պետությունների տարածքներում տեղակայված գազափոխադրման համակարգերի հասանելիության ապահովում անդամ պետությունների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գազի փոխադրման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մատակարարման նպատակներով</w:t>
      </w:r>
      <w:r w:rsidR="00E540CB">
        <w:rPr>
          <w:rFonts w:ascii="Sylfaen" w:hAnsi="Sylfaen"/>
          <w:sz w:val="24"/>
        </w:rPr>
        <w:t>՝</w:t>
      </w:r>
      <w:r>
        <w:rPr>
          <w:rFonts w:ascii="Sylfaen" w:hAnsi="Sylfaen"/>
          <w:sz w:val="24"/>
        </w:rPr>
        <w:t xml:space="preserve"> հաշվի առնելով Միության գազի համաձայնեցված ինդիկատիվ (կանխատեսվող) հաշվեկշիռը.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 xml:space="preserve">տարբեր մեխանիզմների, այդ թվում՝ գազ մատակարարողների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գազ սպառողների երկարաժամկետ հայտերի օգտագործում՝ անդամ պետությունների տարածքներում տեղակայված գազափոխադրման համակարգերի հզորությունների զարգացման համար.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տնտեսավարող սուբյեկտների ներդրումային ակտիվության բարձրացում Միության գազի ընդհանուր շուկայում, այդ թվում՝ համատեղ ենթակառուցվածքային նախագծերի իրագործման միջոցով.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պետությունների համար խորհրդատվությունների անցկացում երրորդ պետություններ գազի փոխադրման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մատակարարման հարցերով՝ մատակարարման այն ուղղություններով, որոնցում անդամ պետությունները պոտենցիալ </w:t>
      </w:r>
      <w:r w:rsidR="00E540CB">
        <w:rPr>
          <w:rFonts w:ascii="Sylfaen" w:hAnsi="Sylfaen"/>
          <w:sz w:val="24"/>
        </w:rPr>
        <w:t xml:space="preserve">կերպով </w:t>
      </w:r>
      <w:r>
        <w:rPr>
          <w:rFonts w:ascii="Sylfaen" w:hAnsi="Sylfaen"/>
          <w:sz w:val="24"/>
        </w:rPr>
        <w:t>մրցակցում են կամ կարող են մրցակցել միմյանց հետ։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Երրորդ փուլ (ոչ ուշ, քան 2025 թվականի հունվարի 1-ը) բնութագրվում է հետ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հիմնական հատկանիշներով՝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«Միության գազի ընդհանուր շուկայի ձեւավորման մասին» Միության շրջանակներում կնքվող միջազգային պայմանագիրն ուժի մեջ մտնելը.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մասնակիցների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անմիջականորեն կնքված պայմանագրերի միջոցով կամ բորսային սակարկությունների ժամանակ պահանջվող ծավալով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ուղղություններով ձեռք բերված գազի ազատ մատակարարման ապահովում.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շուկայում գազի վաճառքի առեւտրային շահութաբերությունն ապահովող շուկայական գների պահպանում.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կողմից համաձայնեցված որոշման ընդունում անդամ պետությունների տարածքներում դեպի գազի հավասարաեկամտաբեր գներ անցում կատարելու մասին։</w:t>
      </w:r>
    </w:p>
    <w:p w:rsidR="00CF338D" w:rsidRDefault="00CF338D" w:rsidP="00137266">
      <w:pPr>
        <w:spacing w:after="160" w:line="360" w:lineRule="auto"/>
        <w:jc w:val="both"/>
        <w:rPr>
          <w:rFonts w:ascii="Sylfaen" w:hAnsi="Sylfaen"/>
        </w:rPr>
      </w:pPr>
    </w:p>
    <w:p w:rsidR="006137FB" w:rsidRDefault="006137FB" w:rsidP="006137FB">
      <w:pPr>
        <w:pStyle w:val="Bodytext20"/>
        <w:shd w:val="clear" w:color="auto" w:fill="auto"/>
        <w:spacing w:before="0" w:after="160" w:line="360" w:lineRule="auto"/>
        <w:ind w:right="2269" w:firstLine="0"/>
        <w:jc w:val="left"/>
        <w:rPr>
          <w:rFonts w:ascii="Sylfaen" w:hAnsi="Sylfaen"/>
          <w:sz w:val="24"/>
          <w:lang w:val="en-US"/>
        </w:rPr>
      </w:pPr>
    </w:p>
    <w:p w:rsidR="00CF338D" w:rsidRPr="00844608" w:rsidRDefault="00844608" w:rsidP="006137FB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V. Միության գազի ընդհանուր շուկայում գազի առ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տրի կառուցվածքը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շուկայում գազի առ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տուրն իրականացվում է հետ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երով՝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մասնակիցների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անմիջական պայմանագրերի կնքում գազի մատակարարման վերաբերյալ.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բորսային սակարկությունների անցկացում։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մասնակիցների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գազի մատակարարման վերաբերյալ անմիջական պայմանագրեր կնքելու դեպքում</w:t>
      </w:r>
      <w:r w:rsidR="00A25CE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պայմանագրերի կողմեր</w:t>
      </w:r>
      <w:r w:rsidR="00A25CE8">
        <w:rPr>
          <w:rFonts w:ascii="Sylfaen" w:hAnsi="Sylfaen"/>
          <w:sz w:val="24"/>
        </w:rPr>
        <w:t>ն</w:t>
      </w:r>
      <w:r>
        <w:rPr>
          <w:rFonts w:ascii="Sylfaen" w:hAnsi="Sylfaen"/>
          <w:sz w:val="24"/>
        </w:rPr>
        <w:t xml:space="preserve"> անդամ պետությունների տարածքներում տեղակայված գազափոխադրման համակարգերի օպերատորների հետ համաձայնեցնում են գազի փոխադրման տեխնիկական հնարավորությունները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պայմանները։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Գազի բորսային սակարկություններն իրականցվում են Միության գազի ընդհանուր շուկայի մասնակիցների կողմից անդամ պետությունների ապրանքային բորսաներում, ինչպես նա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կարող են իրականացվել (ստեղծվելու դեպքում) Միության միջպետական բորսայում։ Միության միջպետական բորսայի ստեղծման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գործունեության անհրաժեշտությունը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պայմանները սահմանվում են անդամ պետությունների կողմից։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պետությունը սահմանում է անդամ պետությունների ապրանքային բորսաներում գազի բորսային սակարկությունների իրականացման նպատակահարմարությունը, ինչպես նա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անդամ պետության այն ապրանքային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բորսաների թիվը, որտեղ կարող են իրականացվել գազի բորսային սակարկությունները։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մասնակիցներն ունեն գազի բորսային սակարկությունների հասանելիության հավասար իրավունքներ Միության գազի ընդհանուր շուկայում։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շուկայում գազի բորսային սակարկությունները ներառում են՝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գազի ֆիզիկական ծավալների սակարկություններ գազի մատակարարման տարբեր ժամկետներով.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ֆինանսական գործիքների սակարկություններ գազի մատակարարման ոլորտում։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պետություններում գազի բորսային սակարկություններն իրականացվում են անդամ պետությունների լիազոր</w:t>
      </w:r>
      <w:r w:rsidR="00A25CE8">
        <w:rPr>
          <w:rFonts w:ascii="Sylfaen" w:hAnsi="Sylfaen"/>
          <w:sz w:val="24"/>
        </w:rPr>
        <w:t>ված</w:t>
      </w:r>
      <w:r>
        <w:rPr>
          <w:rFonts w:ascii="Sylfaen" w:hAnsi="Sylfaen"/>
          <w:sz w:val="24"/>
        </w:rPr>
        <w:t xml:space="preserve"> մարմինների կողմից համաձայնեցված՝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Միության գազի ընդհանուր շուկայում գազի բորսային առ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տրի իրականացման կարգին համապատասխան։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Բորսային սակարկությունների օպերատորներն անդամ պետությունների տարածքներում տեղակայված գազափոխադրման համակարգերի օպերատորների հետ համաձայնեցնում են </w:t>
      </w:r>
      <w:r w:rsidR="00EA34AC" w:rsidRPr="00EA34AC">
        <w:rPr>
          <w:rFonts w:ascii="Sylfaen" w:hAnsi="Sylfaen"/>
          <w:sz w:val="24"/>
        </w:rPr>
        <w:t>այն</w:t>
      </w:r>
      <w:r w:rsidR="00EA34AC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 xml:space="preserve">գազի փոխադրման տեխնիկական հնարավորությունները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պայմանները, որի մասով անդամ պետության ապրանքային բորսայում իրականացվել կամ իրականացվելու է առքուվաճառքի գործառնություն։</w:t>
      </w:r>
    </w:p>
    <w:p w:rsidR="00CF338D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պետությունները մշակում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ընդունում են </w:t>
      </w:r>
      <w:r w:rsidR="00EA34AC">
        <w:rPr>
          <w:rFonts w:ascii="Sylfaen" w:hAnsi="Sylfaen"/>
          <w:sz w:val="24"/>
        </w:rPr>
        <w:t xml:space="preserve">այն </w:t>
      </w:r>
      <w:r>
        <w:rPr>
          <w:rFonts w:ascii="Sylfaen" w:hAnsi="Sylfaen"/>
          <w:sz w:val="24"/>
        </w:rPr>
        <w:t xml:space="preserve">գազին առնչվող միասնական տեխնիկական չափանիշներ, </w:t>
      </w:r>
      <w:r w:rsidRPr="00EA34AC">
        <w:rPr>
          <w:rFonts w:ascii="Sylfaen" w:hAnsi="Sylfaen"/>
          <w:sz w:val="24"/>
        </w:rPr>
        <w:t>որ</w:t>
      </w:r>
      <w:r w:rsidR="00EA34AC">
        <w:rPr>
          <w:rFonts w:ascii="Sylfaen" w:hAnsi="Sylfaen"/>
          <w:sz w:val="24"/>
        </w:rPr>
        <w:t>ի</w:t>
      </w:r>
      <w:r>
        <w:rPr>
          <w:rFonts w:ascii="Sylfaen" w:hAnsi="Sylfaen"/>
          <w:sz w:val="24"/>
        </w:rPr>
        <w:t xml:space="preserve"> մասով անդամ պետությունների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ապրանքային բորսաներում իրականացվում են սակարկություններ։</w:t>
      </w:r>
    </w:p>
    <w:p w:rsidR="00844608" w:rsidRPr="00844608" w:rsidRDefault="00844608" w:rsidP="00013655">
      <w:pPr>
        <w:pStyle w:val="Bodytext20"/>
        <w:shd w:val="clear" w:color="auto" w:fill="auto"/>
        <w:spacing w:before="0" w:after="160" w:line="360" w:lineRule="auto"/>
        <w:ind w:right="1" w:firstLine="567"/>
        <w:jc w:val="center"/>
        <w:rPr>
          <w:rFonts w:ascii="Sylfaen" w:hAnsi="Sylfaen"/>
          <w:sz w:val="24"/>
          <w:szCs w:val="24"/>
        </w:rPr>
      </w:pPr>
    </w:p>
    <w:p w:rsidR="00CF338D" w:rsidRPr="00844608" w:rsidRDefault="00844608" w:rsidP="006137FB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VI. Գազի փոխադրման ծառայությունների նկատմամբ սակագնի գոյացման մեխանիզմները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Գազի փոխադրման ծառայությունների նկատմամբ սակագնի գոյացումն իրականացվում է անդամ պետությունների օրենսդրություններին համապատասխան։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գազային ոլորտների բնական մենաշնորհի սուբյեկտների ծառայությունների համար սակագնի գոյացումը պետք է բխի գազ սպառողների,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 xml:space="preserve">գազ մատակարարողների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անդամ պետությունների բնական մենաշնորհի սուբյեկտների շահերի հավասարակշռության պահպանումից, ինչն ապահովում է սպառողների համար մատուցվող ծառայությունների </w:t>
      </w:r>
      <w:r>
        <w:rPr>
          <w:rFonts w:ascii="Sylfaen" w:hAnsi="Sylfaen"/>
          <w:sz w:val="24"/>
        </w:rPr>
        <w:lastRenderedPageBreak/>
        <w:t>հասանելիությունն ու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 xml:space="preserve">դրանց որակի պատշաճ մակարդակը, արդյունավետ գործունեությունը </w:t>
      </w:r>
      <w:r w:rsidR="00013655">
        <w:rPr>
          <w:rFonts w:ascii="Sylfaen" w:hAnsi="Sylfaen"/>
          <w:sz w:val="24"/>
        </w:rPr>
        <w:t xml:space="preserve">եւ </w:t>
      </w:r>
      <w:r>
        <w:rPr>
          <w:rFonts w:ascii="Sylfaen" w:hAnsi="Sylfaen"/>
          <w:sz w:val="24"/>
        </w:rPr>
        <w:t>բնական մենաշնորհի սուբյեկտների զարգացումը։</w:t>
      </w:r>
    </w:p>
    <w:p w:rsidR="00CF338D" w:rsidRDefault="00CF338D" w:rsidP="00137266">
      <w:pPr>
        <w:spacing w:after="160" w:line="360" w:lineRule="auto"/>
        <w:jc w:val="both"/>
        <w:rPr>
          <w:rFonts w:ascii="Sylfaen" w:hAnsi="Sylfaen"/>
        </w:rPr>
      </w:pPr>
    </w:p>
    <w:p w:rsidR="00CF338D" w:rsidRPr="00844608" w:rsidRDefault="00844608" w:rsidP="00013655">
      <w:pPr>
        <w:pStyle w:val="Bodytext20"/>
        <w:shd w:val="clear" w:color="auto" w:fill="auto"/>
        <w:spacing w:before="0" w:after="160" w:line="360" w:lineRule="auto"/>
        <w:ind w:left="1843" w:right="1702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VII. Ներդրումների ներգրավման մեխանիզմները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պետություններն իրենց տարածքներում ստեղծում են բարենպաստ պայմաններ գազային ոլորտում ներդրումային գործունեության իրականացման համար՝ ներառյալ համատեղ նախագծերի իրագործումը։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պետությունները համատեղ սահմանում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իրականացնում են իրենց համար ընդհանուր հետաքրքրություն ներկայացնող նախագծեր, այդ թվում՝ միջպետական մայրուղային (մագիստրալային) գազատարների հզորությունների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դրանց հետ տեխնոլոգիապես փոխկապակցված օբյեկտների զարգացումն ապահովող նախագծեր՝ գազ մատակարարողների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գազ սպառողների երկարաժամկետ հայտերի հիման վրա։ Անդամ պետությունները, որոնց տարածքներում իրականացվում են այդպիսի նախագծեր, ապահովում են դրանց իրականացման համար անհրաժեշտ կարգավորչական աջակցություն։</w:t>
      </w:r>
    </w:p>
    <w:p w:rsidR="00844608" w:rsidRDefault="00844608" w:rsidP="00137266">
      <w:pPr>
        <w:pStyle w:val="Bodytext20"/>
        <w:shd w:val="clear" w:color="auto" w:fill="auto"/>
        <w:spacing w:before="0" w:after="160" w:line="360" w:lineRule="auto"/>
        <w:ind w:firstLine="0"/>
        <w:rPr>
          <w:rFonts w:ascii="Sylfaen" w:hAnsi="Sylfaen"/>
          <w:sz w:val="24"/>
          <w:szCs w:val="24"/>
        </w:rPr>
      </w:pPr>
    </w:p>
    <w:p w:rsidR="00CF338D" w:rsidRPr="00844608" w:rsidRDefault="00844608" w:rsidP="00013655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VIII. Տեխնիկական կանոնակարգումը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պետություններում ապահովվում է գազային ոլորտի գործունեության հետ կապված տեխնիկական նորմերի ու չափանիշների միասնականացումը՝ Պայմանագրի X բաժնին համապատասխան։</w:t>
      </w:r>
    </w:p>
    <w:p w:rsidR="00844608" w:rsidRDefault="00844608" w:rsidP="006137FB">
      <w:pPr>
        <w:pStyle w:val="Bodytext20"/>
        <w:shd w:val="clear" w:color="auto" w:fill="auto"/>
        <w:spacing w:before="0" w:after="160" w:line="360" w:lineRule="auto"/>
        <w:ind w:right="1780" w:firstLine="0"/>
        <w:rPr>
          <w:rFonts w:ascii="Sylfaen" w:hAnsi="Sylfaen"/>
          <w:sz w:val="24"/>
          <w:szCs w:val="24"/>
        </w:rPr>
      </w:pPr>
    </w:p>
    <w:p w:rsidR="00CF338D" w:rsidRPr="00844608" w:rsidRDefault="00844608" w:rsidP="006137FB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IX. Միության գազի ընդհանուր շուկայի դիտանցումը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տեղեկատվական ապահովումը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Միության գազի ընդհանուր շուկայի դիտանցումը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տեղեկատվական ապահովումն իրականացվում են Միության միասնական տեղեկատվական համակարգի շրջանակներում, որը ստեղծվել է «Եվրասիական տնտեսական </w:t>
      </w:r>
      <w:r>
        <w:rPr>
          <w:rFonts w:ascii="Sylfaen" w:hAnsi="Sylfaen"/>
          <w:sz w:val="24"/>
        </w:rPr>
        <w:lastRenderedPageBreak/>
        <w:t xml:space="preserve">միության շրջանակներում տեղեկատվական-հաղորդակցական տեխնոլոգիաների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տեղեկատվական փոխգործակցության մասին» արձանագրության 3-րդ կետին համապատասխան (Պայմանագրի 3-րդ հավելված):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պետությունների տարածքներում տեղակայված գազափոխադրման համակարգերի օպերատորների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բորսային սակարկությունների օպերատորների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տեխնոլոգիական տեղեկատվության փոխանակումն իրականացվում է այն ծավալով, որն անհրաժեշտ է Միության գազի ընդհանուր շուկայում գազի անխափան փոխադրումն ու մատակարարումն ապահովելու համար։</w:t>
      </w:r>
    </w:p>
    <w:p w:rsidR="00CF338D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պետությունները ձեռնարկում են համաձայնեցված միջոցներ անդամ պետությունների տարածքներում տեղակայված գազափոխադրման համակարգերի օպերատորների կողմից տեղեկատվության թափանցիկության բարձրացման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բացահայտման համար։</w:t>
      </w:r>
    </w:p>
    <w:p w:rsidR="00844608" w:rsidRPr="00844608" w:rsidRDefault="00844608" w:rsidP="00013655">
      <w:pPr>
        <w:pStyle w:val="Bodytext20"/>
        <w:shd w:val="clear" w:color="auto" w:fill="auto"/>
        <w:spacing w:before="0" w:after="160" w:line="360" w:lineRule="auto"/>
        <w:ind w:right="1" w:firstLine="567"/>
        <w:jc w:val="center"/>
        <w:rPr>
          <w:rFonts w:ascii="Sylfaen" w:hAnsi="Sylfaen"/>
          <w:sz w:val="24"/>
          <w:szCs w:val="24"/>
        </w:rPr>
      </w:pPr>
    </w:p>
    <w:p w:rsidR="00CF338D" w:rsidRPr="00844608" w:rsidRDefault="00844608" w:rsidP="00013655">
      <w:pPr>
        <w:pStyle w:val="Bodytext20"/>
        <w:shd w:val="clear" w:color="auto" w:fill="auto"/>
        <w:spacing w:before="0" w:after="160" w:line="360" w:lineRule="auto"/>
        <w:ind w:left="1134" w:right="141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X. Միության գազի ընդհանուր շուկայի կանոնակարգումը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Միության գազի ընդհանուր շուկայի կանոնակարգումն իրականացվում է Միության իրավունքի մաս կազմող միջազգային պայմանագրերին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ակտերին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անդամ պետությունների օրենսդրությանը համապատասխան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ներառում է՝</w:t>
      </w:r>
    </w:p>
    <w:p w:rsidR="00E17DA0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բնական մենաշնորհի սուբյեկտների գործունեության կանոնակարգում.</w:t>
      </w:r>
    </w:p>
    <w:p w:rsidR="00E17DA0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հակամենաշնորհային կանոնակարգում.</w:t>
      </w:r>
    </w:p>
    <w:p w:rsidR="00E17DA0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մաքսասակագնային կանոնակարգում.</w:t>
      </w:r>
    </w:p>
    <w:p w:rsidR="00E17DA0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տեխնիկական կանոնակարգում.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գազի բորսային սակարկությունների կանոնակարգում:</w:t>
      </w:r>
    </w:p>
    <w:p w:rsidR="00E17DA0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Միության գազի ընդհանուր շուկան կանոնակարգող մարմիններն են՝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մարմինները.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պետությունների </w:t>
      </w:r>
      <w:r w:rsidR="00E17DA0">
        <w:rPr>
          <w:rFonts w:ascii="Sylfaen" w:hAnsi="Sylfaen"/>
          <w:sz w:val="24"/>
        </w:rPr>
        <w:t xml:space="preserve">այն </w:t>
      </w:r>
      <w:r>
        <w:rPr>
          <w:rFonts w:ascii="Sylfaen" w:hAnsi="Sylfaen"/>
          <w:sz w:val="24"/>
        </w:rPr>
        <w:t xml:space="preserve">պետական մարմինները, որոնք լիազորված են </w:t>
      </w:r>
      <w:r>
        <w:rPr>
          <w:rFonts w:ascii="Sylfaen" w:hAnsi="Sylfaen"/>
          <w:sz w:val="24"/>
        </w:rPr>
        <w:lastRenderedPageBreak/>
        <w:t xml:space="preserve">իրականացնել պետական քաղաքականություն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կանոնակարգում գազի փոխադրման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մատակարարման ոլորտում.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Միության գազի ընդհանուր շուկայի այն մարմինները (անդամ պետությունների պետական մարմինների ղեկավարների խորհուրդներ, աշխատանքային խմբեր, հատուկ հանձնաժողովներ), որոնք կարող են ձեւավորվել անդամ պետությունների պետական մարմինների, Միության գազի ընդհանուր շուկայի մասնակիցների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Միության գազի ընդհանուր շուկայի ենթակառուցվածքային կազմակերպությունների փոխգործակցությունն ապահովելու համար։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պետություններն իրականացնում են փոխգործակցություն Միության գազի ընդհանուր շուկայի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ավորման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գործունեության նպատակներով։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պետությունների՝ գազի փոխադրման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մատակարարման ոլորտում պետական քաղաքականություն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կանոնակարգում իրականացնելու համար լիազորված պետական մարմինների փոխգործակցությունը միմյանց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Եվրասիական տնտեսական հանձնաժողովի հետ իրականացվում է հետ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հիմնական ուղղություններով՝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Միության գազի ընդհանուր շուկան կանոնակարգող՝ անդամ պետությունների նորմատիվ իրավական ակտերի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Միության մարմինների ակտերի մշակում.</w:t>
      </w:r>
    </w:p>
    <w:p w:rsidR="00E17DA0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Միության գազի ինդիկատիվ (կանխատեսվող) հաշվեկշռի մշակում.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պետությունների օրենսդրությունների ներդաշնակեցում անդամ պետությունների տարածքներում գազի փոխադրման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մատակարարման ոլորտում՝ Միության գազի ընդհանուր շուկան կանոնակարգող ակտերին համապատասխան.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շուկայի գործունեության դիտանցման տվյալների վերլուծություն.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տարածքներում տեղակայված գազափոխադրման համակարգերի հասանելիության միասնական կանոնների մշակում։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Միության գազի ընդհանուր շուկայի շրջանակներում ենթակառուցվածքային կազմակերպությունները փոխգործակցում</w:t>
      </w:r>
      <w:r w:rsidR="0001365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են միմյանց հետ աշխատանքի համակարգման նպատակով։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տարածքներում տեղակայված գազափոխադրման համակարգերի օպերատորների փոխգործակցությունն իրականացվում է հետ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ուղղություններով՝</w:t>
      </w:r>
    </w:p>
    <w:p w:rsidR="00CF338D" w:rsidRPr="00844608" w:rsidRDefault="00A44DE5" w:rsidP="00013655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տեխնոլոգիական տեղեկատվության տեղեկատվական փոխանակում, որն անհրաժեշտ է Միության գազի ընդհանուր շուկայում գազի անխափան փոխադրումն ու մատակարարումն ապահովելու համար.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գազափոխադրման համակարգերի այնպիսի տարրերի վերանորոգման ժամանակացույցների համաձայնեցում, որոնք ազդում են Միության գազի ընդհանուր շուկայի մասնակիցների միջեւ գազի փոխադարձ առեւտրի ժամանակ օգտագործվող միջպետական մագիստրալային գազատարների աշխատանքի թողունակության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հուսալիության վրա.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փոխադարձ տեղեկացում Միության գազի ընդհանուր շուկայի մասնակիցների միջ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գազի փոխադարձ առ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տրի վրա ազդող՝ գազափոխադրման համակարգերի զարգացման ծրագրերի վերաբերյալ։</w:t>
      </w:r>
    </w:p>
    <w:p w:rsidR="00844608" w:rsidRDefault="00844608" w:rsidP="006137FB">
      <w:pPr>
        <w:pStyle w:val="Bodytext20"/>
        <w:shd w:val="clear" w:color="auto" w:fill="auto"/>
        <w:spacing w:before="0" w:after="160" w:line="336" w:lineRule="auto"/>
        <w:ind w:left="2320" w:firstLine="0"/>
        <w:rPr>
          <w:rFonts w:ascii="Sylfaen" w:hAnsi="Sylfaen"/>
          <w:sz w:val="24"/>
          <w:szCs w:val="24"/>
        </w:rPr>
      </w:pPr>
    </w:p>
    <w:p w:rsidR="00CF338D" w:rsidRPr="00844608" w:rsidRDefault="00844608" w:rsidP="006137FB">
      <w:pPr>
        <w:pStyle w:val="Bodytext20"/>
        <w:shd w:val="clear" w:color="auto" w:fill="auto"/>
        <w:spacing w:before="0" w:after="160" w:line="336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XI. Միության գազի ընդհանուր շուկան կանոնակարգող ակտերը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Միության գազի ընդհանուր շուկան կանոնակարգող ակտերի համակարգը կազմում են՝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Պայմանագիրը.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«Միության գազի ընդհանուր շուկայի ձեւավորման մասին» Միության շրջանակներում կնքվող միջազգային պայմանագիրը, որը կնքում են անդամ պետությունները՝ Պայմանագրի 83-րդ հոդվածի 3-րդ կետին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104-րդ հոդվածի 5-րդ կետին համապատասխան.</w:t>
      </w:r>
    </w:p>
    <w:p w:rsidR="00CF338D" w:rsidRPr="00844608" w:rsidRDefault="00A44DE5" w:rsidP="006137FB">
      <w:pPr>
        <w:pStyle w:val="Bodytext20"/>
        <w:shd w:val="clear" w:color="auto" w:fill="auto"/>
        <w:spacing w:before="0" w:after="160" w:line="336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Միության մարմինների ակտերը, որոնք մշակվում են Պայմանագրի 83-րդ հոդվածի 2-րդ կետով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104-րդ հոդվածի 4-րդ կետով նախատեսված՝ Միության </w:t>
      </w:r>
      <w:r>
        <w:rPr>
          <w:rFonts w:ascii="Sylfaen" w:hAnsi="Sylfaen"/>
          <w:sz w:val="24"/>
        </w:rPr>
        <w:lastRenderedPageBreak/>
        <w:t>գազի ընդհանուր շուկայի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ավորման ծրագրին համապատասխան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կանոնակարգում են Միության գազի ընդհանուր շուկայի սուբյեկտների գործունեությունը.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նորմատիվ իրավական ակտերը</w:t>
      </w:r>
      <w:r w:rsidR="000D0A94">
        <w:rPr>
          <w:rFonts w:ascii="Sylfaen" w:hAnsi="Sylfaen"/>
          <w:sz w:val="24"/>
        </w:rPr>
        <w:t>:</w:t>
      </w:r>
    </w:p>
    <w:p w:rsidR="00CF338D" w:rsidRPr="00844608" w:rsidRDefault="00A44DE5" w:rsidP="0013726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Միության գազի ընդհանուր շուկան կանոնակարգող ակտերի մշակման ցանկը, հաջորդականությունը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ժամկետները սահմանվում են Պայմանագրով, սույն </w:t>
      </w:r>
      <w:r w:rsidR="000D0A94">
        <w:rPr>
          <w:rFonts w:ascii="Sylfaen" w:hAnsi="Sylfaen"/>
          <w:sz w:val="24"/>
        </w:rPr>
        <w:t>հ</w:t>
      </w:r>
      <w:r>
        <w:rPr>
          <w:rFonts w:ascii="Sylfaen" w:hAnsi="Sylfaen"/>
          <w:sz w:val="24"/>
        </w:rPr>
        <w:t xml:space="preserve">այեցակարգի IV բաժնով 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դրա հիման վրա մշակվող՝ Միության գազի ընդհանուր շուկայի ձ</w:t>
      </w:r>
      <w:r w:rsidR="00013655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ավորման ծրագրով։</w:t>
      </w:r>
    </w:p>
    <w:p w:rsidR="00CF338D" w:rsidRDefault="00CF338D" w:rsidP="00137266">
      <w:pPr>
        <w:spacing w:after="160" w:line="360" w:lineRule="auto"/>
        <w:jc w:val="both"/>
        <w:rPr>
          <w:sz w:val="2"/>
          <w:szCs w:val="2"/>
        </w:rPr>
      </w:pPr>
    </w:p>
    <w:p w:rsidR="00834124" w:rsidRDefault="00834124">
      <w:pPr>
        <w:spacing w:after="160" w:line="360" w:lineRule="auto"/>
        <w:jc w:val="both"/>
        <w:rPr>
          <w:sz w:val="2"/>
          <w:szCs w:val="2"/>
        </w:rPr>
      </w:pPr>
    </w:p>
    <w:sectPr w:rsidR="00834124" w:rsidSect="00032E1F">
      <w:footerReference w:type="default" r:id="rId9"/>
      <w:pgSz w:w="11909" w:h="16840" w:code="9"/>
      <w:pgMar w:top="1418" w:right="1418" w:bottom="1418" w:left="1418" w:header="0" w:footer="5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BB" w:rsidRDefault="00E077BB" w:rsidP="00CF338D">
      <w:r>
        <w:separator/>
      </w:r>
    </w:p>
  </w:endnote>
  <w:endnote w:type="continuationSeparator" w:id="0">
    <w:p w:rsidR="00E077BB" w:rsidRDefault="00E077BB" w:rsidP="00CF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3922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032E1F" w:rsidRPr="00032E1F" w:rsidRDefault="00032E1F">
        <w:pPr>
          <w:pStyle w:val="Footer"/>
          <w:jc w:val="center"/>
          <w:rPr>
            <w:rFonts w:ascii="Sylfaen" w:hAnsi="Sylfaen"/>
          </w:rPr>
        </w:pPr>
        <w:r w:rsidRPr="00032E1F">
          <w:rPr>
            <w:rFonts w:ascii="Sylfaen" w:hAnsi="Sylfaen"/>
          </w:rPr>
          <w:fldChar w:fldCharType="begin"/>
        </w:r>
        <w:r w:rsidRPr="00032E1F">
          <w:rPr>
            <w:rFonts w:ascii="Sylfaen" w:hAnsi="Sylfaen"/>
          </w:rPr>
          <w:instrText xml:space="preserve"> PAGE   \* MERGEFORMAT </w:instrText>
        </w:r>
        <w:r w:rsidRPr="00032E1F">
          <w:rPr>
            <w:rFonts w:ascii="Sylfaen" w:hAnsi="Sylfaen"/>
          </w:rPr>
          <w:fldChar w:fldCharType="separate"/>
        </w:r>
        <w:r w:rsidR="00720509">
          <w:rPr>
            <w:rFonts w:ascii="Sylfaen" w:hAnsi="Sylfaen"/>
            <w:noProof/>
          </w:rPr>
          <w:t>16</w:t>
        </w:r>
        <w:r w:rsidRPr="00032E1F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BB" w:rsidRDefault="00E077BB"/>
  </w:footnote>
  <w:footnote w:type="continuationSeparator" w:id="0">
    <w:p w:rsidR="00E077BB" w:rsidRDefault="00E077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4560E"/>
    <w:multiLevelType w:val="multilevel"/>
    <w:tmpl w:val="D82ED7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338D"/>
    <w:rsid w:val="00013655"/>
    <w:rsid w:val="00032E1F"/>
    <w:rsid w:val="0009628F"/>
    <w:rsid w:val="000D0A94"/>
    <w:rsid w:val="00132C7F"/>
    <w:rsid w:val="00137266"/>
    <w:rsid w:val="00191618"/>
    <w:rsid w:val="001C047A"/>
    <w:rsid w:val="001F1148"/>
    <w:rsid w:val="00221704"/>
    <w:rsid w:val="002C3062"/>
    <w:rsid w:val="00427ADB"/>
    <w:rsid w:val="004B678E"/>
    <w:rsid w:val="004D72FA"/>
    <w:rsid w:val="00502083"/>
    <w:rsid w:val="0052278E"/>
    <w:rsid w:val="005C0407"/>
    <w:rsid w:val="005C5665"/>
    <w:rsid w:val="006046F2"/>
    <w:rsid w:val="006137FB"/>
    <w:rsid w:val="007118E1"/>
    <w:rsid w:val="00720509"/>
    <w:rsid w:val="007E231A"/>
    <w:rsid w:val="00820DE7"/>
    <w:rsid w:val="00834124"/>
    <w:rsid w:val="00844608"/>
    <w:rsid w:val="008945B7"/>
    <w:rsid w:val="00907D27"/>
    <w:rsid w:val="00960DED"/>
    <w:rsid w:val="009F5123"/>
    <w:rsid w:val="00A25CE8"/>
    <w:rsid w:val="00A44DE5"/>
    <w:rsid w:val="00A829D0"/>
    <w:rsid w:val="00AE5789"/>
    <w:rsid w:val="00B22EE7"/>
    <w:rsid w:val="00B8622B"/>
    <w:rsid w:val="00BA08A2"/>
    <w:rsid w:val="00BA2959"/>
    <w:rsid w:val="00CF338D"/>
    <w:rsid w:val="00D451B3"/>
    <w:rsid w:val="00D91A6E"/>
    <w:rsid w:val="00E077BB"/>
    <w:rsid w:val="00E13748"/>
    <w:rsid w:val="00E17DA0"/>
    <w:rsid w:val="00E2684A"/>
    <w:rsid w:val="00E3313A"/>
    <w:rsid w:val="00E540CB"/>
    <w:rsid w:val="00EA34AC"/>
    <w:rsid w:val="00EB5DB0"/>
    <w:rsid w:val="00EF0CA5"/>
    <w:rsid w:val="00F4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338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338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5pt">
    <w:name w:val="Body text (3) + 15 pt"/>
    <w:basedOn w:val="Bodytext3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F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CF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,Body text (2) + 14 pt"/>
    <w:basedOn w:val="Bodytext2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mpact">
    <w:name w:val="Body text (2) + Impact"/>
    <w:aliases w:val="14 pt,Italic"/>
    <w:basedOn w:val="Bodytext2"/>
    <w:rsid w:val="00CF338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5pt0">
    <w:name w:val="Body text (3) + 15 pt"/>
    <w:aliases w:val="Spacing 2 pt"/>
    <w:basedOn w:val="Bodytext3"/>
    <w:rsid w:val="00CF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F338D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CF338D"/>
    <w:pPr>
      <w:shd w:val="clear" w:color="auto" w:fill="FFFFFF"/>
      <w:spacing w:before="360" w:after="780" w:line="0" w:lineRule="atLeast"/>
      <w:ind w:hanging="19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CF33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6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365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65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365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6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0EC0-472D-4A05-8C46-CEB26250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Topuzyan</dc:creator>
  <cp:lastModifiedBy>Hayk Mkrtchyan</cp:lastModifiedBy>
  <cp:revision>15</cp:revision>
  <dcterms:created xsi:type="dcterms:W3CDTF">2016-12-22T08:52:00Z</dcterms:created>
  <dcterms:modified xsi:type="dcterms:W3CDTF">2017-05-25T07:13:00Z</dcterms:modified>
</cp:coreProperties>
</file>