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УТВЕРЖДЕНА</w:t>
      </w:r>
    </w:p>
    <w:p w:rsidR="00E772A1" w:rsidRDefault="00CB449F" w:rsidP="00E772A1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D204C2">
        <w:rPr>
          <w:rFonts w:ascii="Sylfaen" w:hAnsi="Sylfaen"/>
          <w:sz w:val="24"/>
          <w:szCs w:val="24"/>
        </w:rPr>
        <w:t xml:space="preserve">Решением Евразийского </w:t>
      </w:r>
      <w:r w:rsidR="00D204C2">
        <w:rPr>
          <w:rFonts w:ascii="Sylfaen" w:hAnsi="Sylfaen"/>
          <w:sz w:val="24"/>
          <w:szCs w:val="24"/>
        </w:rPr>
        <w:t>межправительственного совета</w:t>
      </w:r>
    </w:p>
    <w:p w:rsidR="00E772A1" w:rsidRPr="00E772A1" w:rsidRDefault="00E772A1" w:rsidP="00E772A1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 xml:space="preserve">от 12 февраля 2016 г. № </w:t>
      </w:r>
      <w:r>
        <w:rPr>
          <w:rFonts w:ascii="Sylfaen" w:hAnsi="Sylfaen"/>
          <w:sz w:val="24"/>
          <w:szCs w:val="24"/>
          <w:lang w:val="en-US"/>
        </w:rPr>
        <w:t>7</w:t>
      </w:r>
      <w:bookmarkStart w:id="0" w:name="_GoBack"/>
      <w:bookmarkEnd w:id="0"/>
    </w:p>
    <w:p w:rsidR="00D204C2" w:rsidRPr="00D204C2" w:rsidRDefault="00D204C2" w:rsidP="00D204C2">
      <w:pPr>
        <w:pStyle w:val="Bodytext20"/>
        <w:shd w:val="clear" w:color="auto" w:fill="auto"/>
        <w:spacing w:before="0" w:after="120" w:line="240" w:lineRule="auto"/>
        <w:ind w:left="5160" w:firstLine="420"/>
        <w:jc w:val="left"/>
        <w:rPr>
          <w:rFonts w:ascii="Sylfaen" w:hAnsi="Sylfaen"/>
          <w:sz w:val="24"/>
          <w:szCs w:val="24"/>
        </w:rPr>
      </w:pPr>
    </w:p>
    <w:p w:rsidR="00BF0176" w:rsidRPr="00D204C2" w:rsidRDefault="00CB449F" w:rsidP="00D204C2">
      <w:pPr>
        <w:pStyle w:val="Heading20"/>
        <w:shd w:val="clear" w:color="auto" w:fill="auto"/>
        <w:spacing w:before="0" w:after="120" w:line="240" w:lineRule="auto"/>
        <w:ind w:left="1701" w:right="1700"/>
        <w:jc w:val="center"/>
        <w:rPr>
          <w:rFonts w:ascii="Sylfaen" w:hAnsi="Sylfaen"/>
          <w:sz w:val="24"/>
          <w:szCs w:val="24"/>
        </w:rPr>
      </w:pPr>
      <w:bookmarkStart w:id="1" w:name="bookmark4"/>
      <w:r w:rsidRPr="00D204C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КОНЦЕПЦИЯ</w:t>
      </w:r>
      <w:bookmarkEnd w:id="1"/>
    </w:p>
    <w:p w:rsidR="00BF0176" w:rsidRDefault="00CB449F" w:rsidP="00D204C2">
      <w:pPr>
        <w:pStyle w:val="Heading20"/>
        <w:shd w:val="clear" w:color="auto" w:fill="auto"/>
        <w:spacing w:before="0" w:after="120" w:line="240" w:lineRule="auto"/>
        <w:ind w:left="1701" w:right="1700"/>
        <w:jc w:val="center"/>
        <w:rPr>
          <w:rFonts w:ascii="Sylfaen" w:hAnsi="Sylfaen"/>
          <w:sz w:val="24"/>
          <w:szCs w:val="24"/>
        </w:rPr>
      </w:pPr>
      <w:bookmarkStart w:id="2" w:name="bookmark5"/>
      <w:r w:rsidRPr="00D204C2">
        <w:rPr>
          <w:rFonts w:ascii="Sylfaen" w:hAnsi="Sylfaen"/>
          <w:sz w:val="24"/>
          <w:szCs w:val="24"/>
        </w:rPr>
        <w:t>создания Евразийского инжинирингового центра</w:t>
      </w:r>
      <w:r w:rsid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по станкостроению</w:t>
      </w:r>
      <w:bookmarkEnd w:id="2"/>
    </w:p>
    <w:p w:rsidR="00D204C2" w:rsidRPr="00D204C2" w:rsidRDefault="00D204C2" w:rsidP="00D204C2">
      <w:pPr>
        <w:pStyle w:val="Heading2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I. Общие положения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Настоящая Концепция разработана в целях реализации распоряжения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Евразийского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межправительственного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совета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от 6 февраля 2015 г. № 5 «О разработке концепции создания Евразийского инжинирингового центра по станкостроению».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Правовой основой создания Евразийского инжинирингового центра по станкостроению (далее - Инжиниринговый центр) являются: Решение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Евразийского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межправительственного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совета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от 8 сентября 2015 г. № 9 «Об основных направлениях промышленного сотрудничества в рамках Евразийского экономического союза»;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подпункт 5 пункта 4 и подпункты 2 и 4 пункта 9 статьи 92 Договора о Евразийском экономическом союзе от 29 мая 2014 года.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Для целей настоящей Концепции понятие «инжиниринговые услуги» используется в значении, определенном в приложении № 18 к Договору о Евразийском экономическом союзе от 29 мая 2014 года.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204C2">
        <w:rPr>
          <w:rFonts w:ascii="Sylfaen" w:hAnsi="Sylfaen"/>
          <w:sz w:val="24"/>
          <w:szCs w:val="24"/>
        </w:rPr>
        <w:t>Инжиниринговый центр открыт для присоединения к нему государств - членов Евразийского экономического союза.</w:t>
      </w:r>
    </w:p>
    <w:p w:rsidR="00EA2EE5" w:rsidRPr="00D204C2" w:rsidRDefault="00EA2EE5" w:rsidP="00D204C2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en-US"/>
        </w:rPr>
      </w:pP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left="1701" w:right="1700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  <w:lang w:val="hy-AM" w:eastAsia="hy-AM" w:bidi="hy-AM"/>
        </w:rPr>
        <w:t xml:space="preserve">II. </w:t>
      </w:r>
      <w:r w:rsidRPr="00D204C2">
        <w:rPr>
          <w:rFonts w:ascii="Sylfaen" w:hAnsi="Sylfaen"/>
          <w:sz w:val="24"/>
          <w:szCs w:val="24"/>
        </w:rPr>
        <w:t>Обоснование целесообразности создания Инжинирингового центра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Деятельность Инжинирингового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центра направлена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на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формирование инновационных решений в производственных процессах в целях обеспечения содействия переходу к новому технологическому укладу промышленности государств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- членов Евразийского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экономического союза (далее соответственно - государства-члены, Союз), а также сервис-ориентированной модели промышленного производства.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Необходимость создания Инжинирингового центра обусловлена потребностью обеспечения устойчивого социально-экономического развития государств-членов.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Высокий уровень развития средств производства обеспечивает технологический уровень развития,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инновационноемкость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 xml:space="preserve">конкурентоспособность </w:t>
      </w:r>
      <w:r w:rsidRPr="00D204C2">
        <w:rPr>
          <w:rFonts w:ascii="Sylfaen" w:hAnsi="Sylfaen"/>
          <w:sz w:val="24"/>
          <w:szCs w:val="24"/>
        </w:rPr>
        <w:lastRenderedPageBreak/>
        <w:t>машиностроения.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Необходимость развития конструкторско-технологического потенциала государств-членов обусловлена значительной степенью износа оборудования в отрасли машиностроения, который в среднем по Союзу достигает 70 процентов.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государствах-членах на модернизацию промышленности привлекаются существенные объемы средств.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2015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-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2020 годах программными документами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государств-членов на развитие машиностроительного производства предусматривается выделение из государственных бюджетов около 32 млрд, долларов США, из которых на закупку средств производства для машиностроения планируется направлять ежегодно более 2 млрд, долларов США.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Вместе с тем в настоящее время потребность промышленных предприятий государств-членов в оборудовании удовлетворяется преимущественно за счет импорта. Так, продукция иностранных производителей составляет 90 процентов закупаемого станочного оборудования.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Экспорт товаров и технологий двойного назначения из развитых стран ограничен Вассенаарскими договоренностями, которые сдерживают поставку более 30 позиций станочного оборудования, обладающего наиболее современными по точности, производительности и новизне технологий характеристиками. Запрет на экспорт также регламентируется национальными документами в рамках экспортного контроля и Регламентом Совета (ЕС) от 19 апреля 2012 г. № 388/2012. Ограничение распространяется на «сложные» станки следующих групп: токарные и фрезерные станки с точностью выше 6 микрометров, шлифовальные станки с точностью выше 3 микрометров, синхронные пятикоординатные станки, а также на программное обеспечение к указанным категориям станков.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промышленно развитых странах обновление средств производства происходит каждые 7 - 10 лет, что обеспечивает своевременный переход промышленности на очередной новый технологический уклад.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Стратегические инициативы мировых лидеров, таких как Германия и Китай направлены на усиление конкурентных преимуществ экономик этих двух государств путем трансформации их промышленных комплексов в будущий технологический уклад - «цифровую промышленность» путем развития инжиниринга и взаимного трансфера технологий.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 xml:space="preserve">В настоящее время уже достигнуто соглашение между Германией и Китаем о базовых принципах сопряжения национальных промышленных стратегий </w:t>
      </w:r>
      <w:r w:rsidRPr="00D204C2">
        <w:rPr>
          <w:rFonts w:ascii="Sylfaen" w:hAnsi="Sylfaen"/>
          <w:sz w:val="24"/>
          <w:szCs w:val="24"/>
          <w:lang w:eastAsia="en-US" w:bidi="en-US"/>
        </w:rPr>
        <w:t>«</w:t>
      </w:r>
      <w:r w:rsidRPr="00D204C2">
        <w:rPr>
          <w:rFonts w:ascii="Sylfaen" w:hAnsi="Sylfaen"/>
          <w:sz w:val="24"/>
          <w:szCs w:val="24"/>
          <w:lang w:val="en-US" w:eastAsia="en-US" w:bidi="en-US"/>
        </w:rPr>
        <w:t>Industry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 xml:space="preserve">4.0» (Германия) и </w:t>
      </w:r>
      <w:r w:rsidRPr="00D204C2">
        <w:rPr>
          <w:rFonts w:ascii="Sylfaen" w:hAnsi="Sylfaen"/>
          <w:sz w:val="24"/>
          <w:szCs w:val="24"/>
          <w:lang w:eastAsia="en-US" w:bidi="en-US"/>
        </w:rPr>
        <w:t>«</w:t>
      </w:r>
      <w:r w:rsidRPr="00D204C2">
        <w:rPr>
          <w:rFonts w:ascii="Sylfaen" w:hAnsi="Sylfaen"/>
          <w:sz w:val="24"/>
          <w:szCs w:val="24"/>
          <w:lang w:val="en-US" w:eastAsia="en-US" w:bidi="en-US"/>
        </w:rPr>
        <w:t>Made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  <w:lang w:val="en-US" w:eastAsia="en-US" w:bidi="en-US"/>
        </w:rPr>
        <w:t>China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 xml:space="preserve">2025» (Китай). Данное соглашение предполагает совместные действия стран по повышению эффективности защиты каналов передачи данных и защите прав на интеллектуальную собственность, а также совместную работу государственных органов Германии и Китая по созданию единых стандартов будущего технологического уклада. В рамках вышеуказанных национальных программ предусмотрена поддержка развития и освоения критических технологий, в </w:t>
      </w:r>
      <w:r w:rsidRPr="00D204C2">
        <w:rPr>
          <w:rFonts w:ascii="Sylfaen" w:hAnsi="Sylfaen"/>
          <w:sz w:val="24"/>
          <w:szCs w:val="24"/>
        </w:rPr>
        <w:lastRenderedPageBreak/>
        <w:t>качестве которых определены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программное обеспечение, облачные базы данных,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робототехника, радиочастотная идентификация, сенсоры.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По итогам 2014 года объем мирового рынка инжиниринговых услуг составил 783 млрд, долларов США (75 процентов - доля строительного инжиниринга, 25 процентов - консультационный, технологический и иные виды инжиниринга).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Совокупная доля государств-членов в мировом рынке технологического инжиниринга составляет 1 процент. При этом рынок инжиниринговых услуг Союза в целом, включая строительный инжиниринг, составляет примерно 5 процентов. В настоящее время потребности</w:t>
      </w:r>
      <w:r w:rsidRPr="00D204C2">
        <w:rPr>
          <w:rFonts w:ascii="Sylfaen" w:hAnsi="Sylfaen"/>
          <w:sz w:val="24"/>
          <w:szCs w:val="24"/>
        </w:rPr>
        <w:tab/>
        <w:t>государств-членов в комплексном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инжиниринге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удовлетворяются преимущественно иностранными компаниями.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Недостаточное инвестирование в разработки в отрасли станкостроения в течение последних лет обусловило критическое отставание в развитии отрасли станкостроения и смежных отраслей в государствах-членах. Разработки, полученные в результате реализации государственных программ, могут внедряться частными компаниями только при получении соответствующего разрешения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государства-члена, поскольку их правообладателем является государство.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Анализ государственных программ государств-членов показал, что выделение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средств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на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научно-исследовательские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 опытно-конструкторские разработки в сфере станкостроения осуществляется государствами-членами следующим образом: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Республике Беларусь с 2013 по 2015 годы выделено 14 млрд, белорусских рублей;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Российской Федерации с 2014 по 2016 годы предусмотрено бюджетное финансирование около 0,7 млрд, российских рублей;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Республике Армения не предусмотрено выделение средств на развитие отрасли станкостроения. Программой мероприятий в секторе точного машиностроения на 2012 - 2015 годы по реализации стратегии промышленной политики Республики Армения предусмотрено 6 стратегических направлений, включая содействие инновациям и развитие возможностей. Содействие инновациям включает в себя мероприятия по усовершенствованию системы защиты интеллектуальной собственности;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Республике Казахстан Государственной программой индустриально-инновационного развития Республики Казахстан на 2015 - 2019 годы, утвержденной Указом Президента Республики Казахстан от 1 августа 2014 г. № 874, не предусмотрено выделение средств на развитие отрасли станкостроения, в то же время отдается приоритет развитию сервисных и инжиниринговых услуг на базе малого и среднего бизнеса в приоритетных секторах (агрохимия, автомобилестроение, электрооборудование, сельскохозяйственное машиностроение, железнодорожное машиностроение, производство машин и оборудования для горнодобывающей промышленности,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нефтегазовое машиностроение). В том числе планируется создание следующих кластеров в рамках научного парка кластера «Назарбаев Университет»: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геологический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кластер,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кластер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информационно-</w:t>
      </w:r>
      <w:r w:rsidRPr="00D204C2">
        <w:rPr>
          <w:rFonts w:ascii="Sylfaen" w:hAnsi="Sylfaen"/>
          <w:sz w:val="24"/>
          <w:szCs w:val="24"/>
        </w:rPr>
        <w:lastRenderedPageBreak/>
        <w:t>коммуникационных технологий, кластер инжиниринга (возобновляемая энергетика, космические технологии), биомедицинский кластер.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настоящее время на пространстве Союза отсутствуют действующие программы развития промышленной робототехники (российские программы «Аи1;о№Ъ&gt; и «Аего№Ъ&gt; направлены на сегмент сервисных роботов). В тоже время согласно программным документам государств-членов робототехника является приоритетным направлением развития промышленности для Республики Армения, Республики Беларусь, Республики Казахстан и Российской Федерации.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Восстановление полномасштабного научного и производственного потенциала требует значительных финансовых и интеллектуальных усилий и является актуальным для всех государств-членов. При этом возникает необходимость концентрации имеющихся ресурсов государств-членов и их максимально эффективного использования.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Инжиниринговый центр призван объединить инновационный потенциал государств-членов для обеспечения отрасли машиностроения средствами производства, оптимизации доступа промышленных предприятий государств-членов к имеющимся в государствах-членах технологиям, а также для использования возможностей государств-членов для обеспечения доступа к наиболее современным мировым технологиям и разработкам.</w:t>
      </w:r>
    </w:p>
    <w:p w:rsidR="00EA2EE5" w:rsidRPr="00D204C2" w:rsidRDefault="00EA2EE5" w:rsidP="00D204C2">
      <w:pPr>
        <w:pStyle w:val="Bodytext20"/>
        <w:shd w:val="clear" w:color="auto" w:fill="auto"/>
        <w:spacing w:before="0" w:after="120" w:line="240" w:lineRule="auto"/>
        <w:ind w:left="2640" w:right="1820"/>
        <w:jc w:val="left"/>
        <w:rPr>
          <w:rFonts w:ascii="Sylfaen" w:hAnsi="Sylfaen"/>
          <w:sz w:val="24"/>
          <w:szCs w:val="24"/>
          <w:lang w:val="en-US"/>
        </w:rPr>
      </w:pP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left="2640" w:right="1820"/>
        <w:jc w:val="left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III.</w:t>
      </w:r>
      <w:r w:rsidRPr="00D204C2">
        <w:rPr>
          <w:rFonts w:ascii="Sylfaen" w:hAnsi="Sylfaen"/>
          <w:sz w:val="24"/>
          <w:szCs w:val="24"/>
        </w:rPr>
        <w:tab/>
        <w:t>Цели и задачи Инжинирингового центра, а также механизмы их реализации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Инжиниринговый центр оказывает инжиниринговые услуги.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Государства-члены создают Инжиниринговый центр и его элементы (центры компетенций) исходя из своих национальных приоритетов.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деятельности Инжинирингового центра должен максимально использоваться научный и производственный потенциал государств-членов.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Основными целями деятельности Инжинирингового центра являются разработка инновационных технологических решений и содействие их внедрению в производственные процессы машиностроительных комплексов государств-членов.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Основными задачами деятельности Инжинирингового центра являются: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долгосрочное прогнозирование и выработка предложений по направлениям развития отрасли станкостроения и смежных отраслей;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внедрению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современных и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инновационных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технологий мирового уровня в производственные процессы машиностроительных предприятий государств-членов;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 xml:space="preserve">выработка предложений по эффективному использованию производственных мощностей государств-членов и технологическому оснащению новых машиностроительных предприятий для взаимовыгодного развития </w:t>
      </w:r>
      <w:r w:rsidRPr="00D204C2">
        <w:rPr>
          <w:rFonts w:ascii="Sylfaen" w:hAnsi="Sylfaen"/>
          <w:sz w:val="24"/>
          <w:szCs w:val="24"/>
        </w:rPr>
        <w:lastRenderedPageBreak/>
        <w:t>машиностроительных комплексов;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реализация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совместных кооперационных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проектов по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модернизации машиностроительных предприятий государств-членов и содействие трансферу современных и инновационных технологий из третьих стран и на территориях государств-членов;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 развитию кадрового потенциала в отрасли станкостроения и смежных отраслях;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формирование сервис-ориентированной модели жизненного цикла продукции.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Для реализации указанных задач Инжиниринговый центр использует следующие механизмы: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аналитические исследования мировых тенденций, изменений внешней и внутренней рыночной конъюнктуры по конкретным товарам, отраслям, видам производств;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формирование обновляемого перечня перспективных технологических решений, востребованных в приоритетных отраслях экономики;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 обмену информацией между государствами-членами, разработка перспективных средств производства для машиностроения (включая научно-исследовательские и опытно-конструкторские разработки);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использование единого электронного банка данных освоенных (планируемых к разработке) технологий;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оценка эффективности проектов по модернизации машиностроительных предприятий (технологический и энергетический аудит);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подготовка заключений Инжинирингового центра, включающих в себя предложения по оптимизации и повышению эффективности производства;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 увеличению доли машиностроительной продукции государств-членов на общем рынке Союза и поэтапному повышению локализации производства;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 xml:space="preserve">разработка рациональных кооперационных цепочек производства высокотехнологичной продукции с учетом потенциала машиностроительных предприятий при взаимодействии с объектами инновационной инфраструктуры и </w:t>
      </w:r>
      <w:r w:rsidRPr="00D204C2">
        <w:rPr>
          <w:rFonts w:ascii="Sylfaen" w:hAnsi="Sylfaen"/>
          <w:sz w:val="24"/>
          <w:szCs w:val="24"/>
        </w:rPr>
        <w:lastRenderedPageBreak/>
        <w:t>институтами развития;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 развитию системы субконтрактации промышленной продукции;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опытно- конструкторских разработок;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участие в выставочно-ярмарочной и экспозиционной деятельности, маркетинговых и имиджевых мероприятиях в третьих странах;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машиностроения, в том числе формирование профессиональных стандартов;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содействие развитию движения «</w:t>
      </w:r>
      <w:proofErr w:type="spellStart"/>
      <w:r w:rsidRPr="00D204C2">
        <w:rPr>
          <w:rFonts w:ascii="Sylfaen" w:hAnsi="Sylfaen"/>
          <w:sz w:val="24"/>
          <w:szCs w:val="24"/>
          <w:lang w:val="en-US" w:eastAsia="en-US" w:bidi="en-US"/>
        </w:rPr>
        <w:t>WorldSkills</w:t>
      </w:r>
      <w:proofErr w:type="spellEnd"/>
      <w:r w:rsidRPr="00D204C2">
        <w:rPr>
          <w:rFonts w:ascii="Sylfaen" w:hAnsi="Sylfaen"/>
          <w:sz w:val="24"/>
          <w:szCs w:val="24"/>
        </w:rPr>
        <w:t>»; унификация компонентной базы для разрабатываемых средств производства и ее адаптация к выпускаемому оборудованию;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использование механизмов локализации производства компонентной базы для средств производства; дистанционное оказание сервисных услуг; развитие сети сервисного обслуживания средств производства; создание единой программной среды и унифицированного программного обеспечения для систем числового программного управления в сфере станкостроения.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целях обеспечения наиболее эффективной деятельности Инжинирингового центра по решению государств-членов могут корректироваться задачи и механизмы их реализации, применяться механизмы государственной поддержки.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Инжиниринговым центром осуществляется подготовка предложений по формированию перечня продукции, производимой на территориях государств-членов, ведение которого осуществляется Комиссией с использованием интегрированной информационной системы Союза.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отношении продукции, включенной в указанный перечень, Инжиниринговым центром по запросу Комиссии или государств-членов осуществляется подготовка: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заключений о наличии на территории Союза производства аналогов ввозимой продукции;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заключений о целесообразности изменения ставок ввозных таможенных пошлин Единого таможенного тарифа Евразийского экономического союза;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lastRenderedPageBreak/>
        <w:t>предложений по учету государствами-членами возможностей производителей других государств-членов при реализации национальных программ модернизации производства.</w:t>
      </w:r>
    </w:p>
    <w:p w:rsidR="00D204C2" w:rsidRDefault="00D204C2" w:rsidP="00D204C2">
      <w:pPr>
        <w:pStyle w:val="Bodytext20"/>
        <w:shd w:val="clear" w:color="auto" w:fill="auto"/>
        <w:spacing w:before="0" w:after="120" w:line="240" w:lineRule="auto"/>
        <w:ind w:left="2268" w:right="2267" w:firstLine="0"/>
        <w:jc w:val="center"/>
        <w:rPr>
          <w:rFonts w:ascii="Sylfaen" w:hAnsi="Sylfaen"/>
          <w:sz w:val="24"/>
          <w:szCs w:val="24"/>
        </w:rPr>
      </w:pP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left="2268" w:right="2267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IV.</w:t>
      </w:r>
      <w:r w:rsid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Ожидаемые результаты деятельности Инжинирингового центра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По итогам деятельности Инжинирингового центра планируется достижение следующих результатов: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обеспечение равных условий доступа предприятий государств-членов к разработанным Инжиниринговым центром технологиям и инновационной продукции;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увеличение доли высокотехнологичной продукции в общем объеме производства станочной продукции, в том числе комплектующих (числового программного управления, программного обеспечения, приводов), до 30 процентов;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рост объема инвестиций в отрасль станкостроения и смежных отраслей и повышение затрат на технологические инновации (уровень затрат на инновации в Союзе в настоящее время в среднем составляет 1,35 процента ВВП);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рост кадрового потенциала в отрасли станкостроения и смежных отраслях, прежде всего в сфере проектирования средств производства, обеспечение привлекательности работы в отрасли станкостроения для молодых специалистов;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повышение уровня загрузки имеющихся и создаваемых мощностей станкостроительных предприятий.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Таким образом, создание Инжинирингового центра направлено на решение ключевых проблем управления технологическими процессами развития промышленных производств, определяющих темпы технического прогресса высокотехнологичных отраслей промышленности,nуровеньnконкурентоспособностиnмашиностроительной продукции государств-членов и степень независимости и устойчивости развития экономик государств-членов.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Создание Инжинирингового центра обеспечит развитие технологических возможностей отраслей промышленности государств-членов на длительную перспективу и создание технической основы для повышения качества машиностроительной продукции, экономического роста и конкурентоспособности на мировых рынках высокотехнологичной машиностроительной продукции. Деятельность Инжинирингового центра будет способствовать интеграции промышленных комплексов государств-членов.</w:t>
      </w:r>
    </w:p>
    <w:p w:rsidR="00EA2EE5" w:rsidRPr="00D204C2" w:rsidRDefault="00EA2EE5" w:rsidP="00D204C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left="2268" w:right="2267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V.</w:t>
      </w:r>
      <w:r w:rsid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Организационно-правовая форма Инжинирингового центра</w:t>
      </w: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lastRenderedPageBreak/>
        <w:t>Организационно-правовая форма, местонахождение, структура и штатная численность Инжинирингового центра определяются учредительными документами. Государства-члены самостоятельно определяют учредителей Инжинирингового центра.</w:t>
      </w: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Каждое государство-член определяет организацию (производственную или научную организацию), наделяемую функциями национального координатора (далее - национальный координатор), отвечающего за развитие инновационной деятельности в государстве-члене, принимающем участие в работе Инжинирингового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центра. Состав национальных координаторов закреплен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в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учредительных документах Инжинирингового центра.</w:t>
      </w: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Управляющий орган, определенный в соответствии с учредительными документами Инжинирингового центра, формирует стратегию деятельности Инжинирингового центра, определяет основные направления научно-технического сотрудничества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совместных разработок, обеспечивает мониторинг национальных и совместных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программ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научно-исследовательских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и</w:t>
      </w:r>
      <w:r w:rsidRPr="00D204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204C2">
        <w:rPr>
          <w:rFonts w:ascii="Sylfaen" w:hAnsi="Sylfaen"/>
          <w:sz w:val="24"/>
          <w:szCs w:val="24"/>
        </w:rPr>
        <w:t>опытно-конструкторских разработок в сфере станкостроения и смежных отраслей, а также выдачу заключений о наличии производства аналогов ввозимого оборудования.</w:t>
      </w: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Инжиниринговый центр взаимодействует с Евразийской экономической комиссией в рамках Консультативного комитета по промышленности, созданного при Евразийской экономической комиссии.</w:t>
      </w:r>
    </w:p>
    <w:p w:rsidR="00BF0176" w:rsidRPr="00D204C2" w:rsidRDefault="00BF0176" w:rsidP="00D204C2">
      <w:pPr>
        <w:spacing w:after="120"/>
      </w:pP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left="2268" w:right="2267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VI.</w:t>
      </w:r>
      <w:r w:rsidR="00155E46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Научно-техническое сотрудничество</w:t>
      </w:r>
      <w:r w:rsidR="00155E46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в рамках Инжинирингового центра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Инжиниринговый центр прогнозирует потребности машиностроения и перспективные ниши для развития средств производства и предметов труда, формирует обновляемый перечень перспективных технологических решений, востребованных в приоритетных отраслях экономики.</w:t>
      </w:r>
    </w:p>
    <w:p w:rsidR="00BF0176" w:rsidRPr="00D204C2" w:rsidRDefault="00CB449F" w:rsidP="00D204C2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В целях обеспечения кооперации в научно-технической сфере формируются Евразийские технологические платформы. Совместная работа Инжинирингового центра как интегратора технологического развития в сфере станкостроения и технологических платформ как операторов научного сотрудничества должно позволить создаваемым</w:t>
      </w:r>
      <w:r w:rsidR="00EA2EE5" w:rsidRPr="00D204C2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структурам более эффективно соответствовать существующим технологическим вызовам и в конечном итоге обеспечить промышленный комплекс Союза современными средствами производства.</w:t>
      </w:r>
    </w:p>
    <w:p w:rsidR="00BF0176" w:rsidRPr="00D204C2" w:rsidRDefault="00BF0176" w:rsidP="00D204C2">
      <w:pPr>
        <w:spacing w:after="120"/>
        <w:sectPr w:rsidR="00BF0176" w:rsidRPr="00D204C2" w:rsidSect="00EA2EE5">
          <w:pgSz w:w="11907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F0176" w:rsidRPr="00D204C2" w:rsidRDefault="00CB449F" w:rsidP="00155E46">
      <w:pPr>
        <w:pStyle w:val="Bodytext20"/>
        <w:shd w:val="clear" w:color="auto" w:fill="auto"/>
        <w:spacing w:before="0" w:after="120" w:line="240" w:lineRule="auto"/>
        <w:ind w:left="9639" w:right="140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lastRenderedPageBreak/>
        <w:t>ПРИЛОЖЕНИЕ</w:t>
      </w:r>
    </w:p>
    <w:p w:rsidR="00BF0176" w:rsidRDefault="00CB449F" w:rsidP="00155E46">
      <w:pPr>
        <w:pStyle w:val="Bodytext20"/>
        <w:shd w:val="clear" w:color="auto" w:fill="auto"/>
        <w:spacing w:before="0" w:after="120" w:line="240" w:lineRule="auto"/>
        <w:ind w:left="9639" w:right="140" w:firstLine="0"/>
        <w:jc w:val="center"/>
        <w:rPr>
          <w:rFonts w:ascii="Sylfaen" w:hAnsi="Sylfaen"/>
          <w:sz w:val="24"/>
          <w:szCs w:val="24"/>
        </w:rPr>
      </w:pPr>
      <w:r w:rsidRPr="00D204C2">
        <w:rPr>
          <w:rFonts w:ascii="Sylfaen" w:hAnsi="Sylfaen"/>
          <w:sz w:val="24"/>
          <w:szCs w:val="24"/>
        </w:rPr>
        <w:t>к Концепции создания</w:t>
      </w:r>
      <w:r w:rsidR="00155E46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Евразийского инжинирингового центра</w:t>
      </w:r>
      <w:r w:rsidR="00155E46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по станкостроению</w:t>
      </w:r>
    </w:p>
    <w:p w:rsidR="00155E46" w:rsidRPr="00D204C2" w:rsidRDefault="00155E46" w:rsidP="00155E46">
      <w:pPr>
        <w:pStyle w:val="Bodytext20"/>
        <w:shd w:val="clear" w:color="auto" w:fill="auto"/>
        <w:spacing w:before="0" w:after="120" w:line="240" w:lineRule="auto"/>
        <w:ind w:left="9639" w:right="140" w:firstLine="0"/>
        <w:jc w:val="center"/>
        <w:rPr>
          <w:rFonts w:ascii="Sylfaen" w:hAnsi="Sylfaen"/>
          <w:sz w:val="24"/>
          <w:szCs w:val="24"/>
        </w:rPr>
      </w:pPr>
    </w:p>
    <w:p w:rsidR="00BF0176" w:rsidRPr="00D204C2" w:rsidRDefault="00CB449F" w:rsidP="00155E46">
      <w:pPr>
        <w:pStyle w:val="Heading20"/>
        <w:shd w:val="clear" w:color="auto" w:fill="auto"/>
        <w:spacing w:before="0" w:after="120" w:line="240" w:lineRule="auto"/>
        <w:ind w:left="2552" w:right="2522"/>
        <w:jc w:val="center"/>
        <w:rPr>
          <w:rFonts w:ascii="Sylfaen" w:hAnsi="Sylfaen"/>
          <w:sz w:val="24"/>
          <w:szCs w:val="24"/>
        </w:rPr>
      </w:pPr>
      <w:bookmarkStart w:id="3" w:name="bookmark6"/>
      <w:r w:rsidRPr="00D204C2">
        <w:rPr>
          <w:rFonts w:ascii="Sylfaen" w:hAnsi="Sylfaen"/>
          <w:sz w:val="24"/>
          <w:szCs w:val="24"/>
        </w:rPr>
        <w:t>Задачи, механизмы их реализации и результаты</w:t>
      </w:r>
      <w:r w:rsidR="00155E46">
        <w:rPr>
          <w:rFonts w:ascii="Sylfaen" w:hAnsi="Sylfaen"/>
          <w:sz w:val="24"/>
          <w:szCs w:val="24"/>
        </w:rPr>
        <w:t xml:space="preserve"> </w:t>
      </w:r>
      <w:r w:rsidRPr="00D204C2">
        <w:rPr>
          <w:rFonts w:ascii="Sylfaen" w:hAnsi="Sylfaen"/>
          <w:sz w:val="24"/>
          <w:szCs w:val="24"/>
        </w:rPr>
        <w:t>деятельности Евразийского инжинирингового центра по станкостроению</w:t>
      </w:r>
      <w:bookmarkEnd w:id="3"/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6"/>
        <w:gridCol w:w="6"/>
        <w:gridCol w:w="5383"/>
        <w:gridCol w:w="23"/>
        <w:gridCol w:w="5369"/>
      </w:tblGrid>
      <w:tr w:rsidR="00BF0176" w:rsidRPr="00D204C2" w:rsidTr="00155E46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Задача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Механизм реализации задачи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BF0176" w:rsidRPr="00D204C2" w:rsidTr="00155E46">
        <w:tc>
          <w:tcPr>
            <w:tcW w:w="35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1. Долгосрочное прогнозирование и выработка предложений по направлениям развития отрасли станкостроения и смежных отраслей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аналитические исследования мировых тенденций, изменений внешней и внутренней рыночной конъюнктуры по конкретным товарам, отраслям, видам производств</w:t>
            </w:r>
          </w:p>
        </w:tc>
        <w:tc>
          <w:tcPr>
            <w:tcW w:w="5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прогноз развития отрасли станкостроения и смежных отраслей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предложения Евразийского инжинирингового центра (далее - Инжиниринговый центр) по развитию отрасли станкостроения и смежных отраслей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формирование обновляемого перечня перспективных технологических решений, востребованных в приоритетных отраслях экономики</w:t>
            </w:r>
          </w:p>
        </w:tc>
        <w:tc>
          <w:tcPr>
            <w:tcW w:w="5369" w:type="dxa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перечень перспективных научно- исследовательских и опытно-конструкторских разработок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перечень перспективных технологических решений, востребованных в приоритетных отраслях экономики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2. Содействие внедрению современных и инновационных технологий мирового уровня в производственные процессы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машиностроительных предприятий государств-членов</w:t>
            </w: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содействие обмену информацией между государствами - членами Евразийского экономического союза (далее - государства-члены), разработка перспективных средств производства для машиностроения (включая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научно-исследовательские и опытно-конструкторские разработки)</w:t>
            </w:r>
          </w:p>
        </w:tc>
        <w:tc>
          <w:tcPr>
            <w:tcW w:w="5369" w:type="dxa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количество заключений Инжинирингового центра об отсутствии дублирования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совместных научно- исследовательских и опытно-конструкторских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разработок и объем их финансирования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использование единого электронного банка данных освоенных (планируемых к разработке) технологий</w:t>
            </w:r>
          </w:p>
        </w:tc>
        <w:tc>
          <w:tcPr>
            <w:tcW w:w="5369" w:type="dxa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</w:t>
            </w:r>
          </w:p>
        </w:tc>
        <w:tc>
          <w:tcPr>
            <w:tcW w:w="5369" w:type="dxa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заключенных контрактов на модернизацию предприятий, в том числе при софинансировании институтов развития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3. Выработка предложений по эффективному использованию производственных мощностей государств-членов и технологическому оснащению</w:t>
            </w:r>
            <w:r w:rsidR="00155E46"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 новых машиностроительных предприятий для взаимовыгодного развития машиностроительных комплексов</w:t>
            </w:r>
          </w:p>
        </w:tc>
        <w:tc>
          <w:tcPr>
            <w:tcW w:w="5406" w:type="dxa"/>
            <w:gridSpan w:val="2"/>
            <w:shd w:val="clear" w:color="auto" w:fill="FFFFFF"/>
            <w:vAlign w:val="center"/>
          </w:tcPr>
          <w:p w:rsidR="00BF0176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оценка эффективности проектов по модернизации машиностроительных предприятий (технологический и энергетический аудит)</w:t>
            </w:r>
          </w:p>
          <w:p w:rsidR="00155E46" w:rsidRDefault="00155E46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  <w:p w:rsidR="00155E46" w:rsidRPr="00D204C2" w:rsidRDefault="00155E46" w:rsidP="00155E46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подготовка заключений Инжинирингового центра, включающих в себя предложения по оптимизации и повышению эффективности производства</w:t>
            </w:r>
          </w:p>
        </w:tc>
        <w:tc>
          <w:tcPr>
            <w:tcW w:w="5369" w:type="dxa"/>
            <w:shd w:val="clear" w:color="auto" w:fill="FFFFFF"/>
          </w:tcPr>
          <w:p w:rsidR="00BF0176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сумма оптимизированных расходов по итогам оценки эффективности</w:t>
            </w:r>
          </w:p>
          <w:p w:rsidR="00155E46" w:rsidRDefault="00155E46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  <w:p w:rsidR="00155E46" w:rsidRDefault="00155E46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  <w:p w:rsidR="00155E46" w:rsidRDefault="00155E46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  <w:p w:rsidR="00155E46" w:rsidRPr="00D204C2" w:rsidRDefault="00155E46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заключений Инжинирингового центра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содействие увеличению доли машиностроительной продукции государств-членов на общем рынке Союза и поэтапному повышению локализации производства</w:t>
            </w: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заключений о наличии на территориях государств-членов производства продукции в соответствии с перечнем продукции, производимой на территориях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предложения Инжинирингового центра для включения в план мероприятий по поддержке промышленных производств государств-членов (в том числе за счет использования таких инструментов, как государственные и корпоративные закупки, размещение долгосрочных контрактов, развитие перспективных форм взаимовыгодной промышленной кооперации и субконтрактации, различных инструментов финансовой поддержки, развития индустриальной инновационной инфраструктуры)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69" w:type="dxa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заключений о целесообразности изменения ставок ввозных таможенных пошлин Единого таможенного тарифа Евразийского экономического союза, подготовленных по запросу Евразийской экономической комиссии или государств-членов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4. Реализация совместных кооперационных проектов по модернизации машиностроительных предприятий государств-членов и содействие трансферту современных и инновационных технологий из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третьих стран и на территориях государств- членов</w:t>
            </w: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разработка рациональных кооперационных цепочек производства высокотехнологичной продукции с учетом потенциала машиностроительных предприятий при взаимодействии с объектами инновационной инфраструктуры и институтами развития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содействие развитию системы субконтрактации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промышленной продукции</w:t>
            </w: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количество реализованных совместных проектов по модернизации машиностроительных предприятий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рост затрат на модернизацию машиностроительных предприятий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рост количества машиностроительных предприятий, использующих систему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субконтрактации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динамика объемов заключаемых контрактов в рамках системы субконтрактации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5. 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</w:t>
            </w:r>
          </w:p>
        </w:tc>
        <w:tc>
          <w:tcPr>
            <w:tcW w:w="5406" w:type="dxa"/>
            <w:gridSpan w:val="2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опытно-конструкторских разработок</w:t>
            </w:r>
          </w:p>
        </w:tc>
        <w:tc>
          <w:tcPr>
            <w:tcW w:w="5369" w:type="dxa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система добровольной сертификации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сертифицированных машиностроительных производств (выданных сертификатов)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обращений предприятий для выдачи сертификатов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6. 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</w:t>
            </w:r>
          </w:p>
        </w:tc>
        <w:tc>
          <w:tcPr>
            <w:tcW w:w="5406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участие в выставочно-ярмарочной и экспозиционной деятельности, маркетинговых и имиджевых мероприятиях в третьих странах</w:t>
            </w:r>
          </w:p>
        </w:tc>
        <w:tc>
          <w:tcPr>
            <w:tcW w:w="5369" w:type="dxa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проектов, одобренных институтами развития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выставок, ярмарок и иных мероприятий в третьих странах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7. Содействие развитию кадрового потенциала в отрасли станкостроения и смежных отраслях</w:t>
            </w: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 xml:space="preserve">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</w:t>
            </w: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машиностроения, в том числе формирование профессиональных стандартов</w:t>
            </w: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количество заключенных соглашений о сотрудничестве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персонала, прошедшего подготовку и переподготовку в образовательных учреждениях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динамика производительности труда в отрасли станкостроения и смежных отраслях</w:t>
            </w:r>
          </w:p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динамика производительности труда на модернизированных предприятиях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содействие развитию движения «</w:t>
            </w:r>
            <w:proofErr w:type="spellStart"/>
            <w:r w:rsidRPr="00D204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WorldSkills</w:t>
            </w:r>
            <w:proofErr w:type="spellEnd"/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5369" w:type="dxa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унифицированных профессиональных стандартов, в том числе международных</w:t>
            </w:r>
          </w:p>
        </w:tc>
      </w:tr>
      <w:tr w:rsidR="00BF0176" w:rsidRPr="00D204C2" w:rsidTr="00155E46">
        <w:tc>
          <w:tcPr>
            <w:tcW w:w="355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406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69" w:type="dxa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участников движения «</w:t>
            </w:r>
            <w:proofErr w:type="spellStart"/>
            <w:r w:rsidRPr="00D204C2">
              <w:rPr>
                <w:rStyle w:val="Bodytext211pt0"/>
                <w:rFonts w:ascii="Sylfaen" w:hAnsi="Sylfaen"/>
                <w:sz w:val="24"/>
                <w:szCs w:val="24"/>
              </w:rPr>
              <w:t>WorldSkills</w:t>
            </w:r>
            <w:proofErr w:type="spellEnd"/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</w:p>
        </w:tc>
      </w:tr>
      <w:tr w:rsidR="00BF0176" w:rsidRPr="00D204C2" w:rsidTr="00155E46">
        <w:tc>
          <w:tcPr>
            <w:tcW w:w="3546" w:type="dxa"/>
            <w:vMerge w:val="restart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8. Формирование сервис-ориентированной модели жизненного цикла продукции</w:t>
            </w:r>
          </w:p>
        </w:tc>
        <w:tc>
          <w:tcPr>
            <w:tcW w:w="5389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унификация компонентной базы для разрабатываемых средств производства и ее адаптация к выпускаемому оборудованию</w:t>
            </w:r>
          </w:p>
        </w:tc>
        <w:tc>
          <w:tcPr>
            <w:tcW w:w="539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перечень унифицированных комплектующих</w:t>
            </w:r>
          </w:p>
        </w:tc>
      </w:tr>
      <w:tr w:rsidR="00BF0176" w:rsidRPr="00D204C2" w:rsidTr="00155E46">
        <w:tc>
          <w:tcPr>
            <w:tcW w:w="3546" w:type="dxa"/>
            <w:vMerge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89" w:type="dxa"/>
            <w:gridSpan w:val="2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использование механизмов локализации производства компонентной базы для средств производства</w:t>
            </w:r>
          </w:p>
        </w:tc>
        <w:tc>
          <w:tcPr>
            <w:tcW w:w="5392" w:type="dxa"/>
            <w:gridSpan w:val="2"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</w:tr>
      <w:tr w:rsidR="00BF0176" w:rsidRPr="00D204C2" w:rsidTr="00155E46">
        <w:tc>
          <w:tcPr>
            <w:tcW w:w="3546" w:type="dxa"/>
            <w:vMerge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89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дистанционное оказание сервисных услуг</w:t>
            </w:r>
          </w:p>
        </w:tc>
        <w:tc>
          <w:tcPr>
            <w:tcW w:w="5392" w:type="dxa"/>
            <w:gridSpan w:val="2"/>
            <w:shd w:val="clear" w:color="auto" w:fill="FFFFFF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дистанционно оказанных услуг</w:t>
            </w:r>
          </w:p>
        </w:tc>
      </w:tr>
      <w:tr w:rsidR="00BF0176" w:rsidRPr="00D204C2" w:rsidTr="00155E46">
        <w:tc>
          <w:tcPr>
            <w:tcW w:w="3546" w:type="dxa"/>
            <w:vMerge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89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развитие сети сервисного обслуживания средств производства</w:t>
            </w:r>
          </w:p>
        </w:tc>
        <w:tc>
          <w:tcPr>
            <w:tcW w:w="5392" w:type="dxa"/>
            <w:gridSpan w:val="2"/>
            <w:shd w:val="clear" w:color="auto" w:fill="FFFFFF"/>
            <w:vAlign w:val="center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количество сервисных центров (развитость сети обслуживания)</w:t>
            </w:r>
          </w:p>
        </w:tc>
      </w:tr>
      <w:tr w:rsidR="00BF0176" w:rsidRPr="00D204C2" w:rsidTr="00155E46">
        <w:tc>
          <w:tcPr>
            <w:tcW w:w="3546" w:type="dxa"/>
            <w:vMerge/>
            <w:shd w:val="clear" w:color="auto" w:fill="FFFFFF"/>
          </w:tcPr>
          <w:p w:rsidR="00BF0176" w:rsidRPr="00D204C2" w:rsidRDefault="00BF0176" w:rsidP="00D204C2">
            <w:pPr>
              <w:spacing w:after="120"/>
            </w:pPr>
          </w:p>
        </w:tc>
        <w:tc>
          <w:tcPr>
            <w:tcW w:w="5389" w:type="dxa"/>
            <w:gridSpan w:val="2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создание единой программной среды и унифицированного программного обеспечения</w:t>
            </w:r>
          </w:p>
        </w:tc>
        <w:tc>
          <w:tcPr>
            <w:tcW w:w="5392" w:type="dxa"/>
            <w:gridSpan w:val="2"/>
            <w:shd w:val="clear" w:color="auto" w:fill="FFFFFF"/>
            <w:vAlign w:val="bottom"/>
          </w:tcPr>
          <w:p w:rsidR="00BF0176" w:rsidRPr="00D204C2" w:rsidRDefault="00CB449F" w:rsidP="00D204C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4C2">
              <w:rPr>
                <w:rStyle w:val="Bodytext211pt"/>
                <w:rFonts w:ascii="Sylfaen" w:hAnsi="Sylfaen"/>
                <w:sz w:val="24"/>
                <w:szCs w:val="24"/>
              </w:rPr>
              <w:t>перечень унифицированного программного обеспечения</w:t>
            </w:r>
          </w:p>
        </w:tc>
      </w:tr>
    </w:tbl>
    <w:p w:rsidR="00BF0176" w:rsidRPr="00D204C2" w:rsidRDefault="00BF0176" w:rsidP="00D204C2">
      <w:pPr>
        <w:spacing w:after="120"/>
      </w:pPr>
    </w:p>
    <w:sectPr w:rsidR="00BF0176" w:rsidRPr="00D204C2" w:rsidSect="00EA2EE5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3F" w:rsidRDefault="007C0B3F" w:rsidP="00BF0176">
      <w:r>
        <w:separator/>
      </w:r>
    </w:p>
  </w:endnote>
  <w:endnote w:type="continuationSeparator" w:id="0">
    <w:p w:rsidR="007C0B3F" w:rsidRDefault="007C0B3F" w:rsidP="00BF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3F" w:rsidRDefault="007C0B3F"/>
  </w:footnote>
  <w:footnote w:type="continuationSeparator" w:id="0">
    <w:p w:rsidR="007C0B3F" w:rsidRDefault="007C0B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0176"/>
    <w:rsid w:val="00155E46"/>
    <w:rsid w:val="007C0B3F"/>
    <w:rsid w:val="00BF0176"/>
    <w:rsid w:val="00CB449F"/>
    <w:rsid w:val="00D204C2"/>
    <w:rsid w:val="00E772A1"/>
    <w:rsid w:val="00E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01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017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BF0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F0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F0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BF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BF0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BF0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BF01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F017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BF0176"/>
    <w:pPr>
      <w:shd w:val="clear" w:color="auto" w:fill="FFFFFF"/>
      <w:spacing w:before="24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F0176"/>
    <w:pPr>
      <w:shd w:val="clear" w:color="auto" w:fill="FFFFFF"/>
      <w:spacing w:before="240" w:line="522" w:lineRule="exact"/>
      <w:ind w:hanging="6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F01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D204C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2017-03-06T10:29:00Z</dcterms:created>
  <dcterms:modified xsi:type="dcterms:W3CDTF">2017-05-25T12:29:00Z</dcterms:modified>
</cp:coreProperties>
</file>