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A8" w:rsidRPr="005832EC" w:rsidRDefault="00E706A8" w:rsidP="005832EC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ՀԱՍՏԱՏՎԱԾ Է</w:t>
      </w:r>
    </w:p>
    <w:p w:rsidR="00E706A8" w:rsidRPr="005832EC" w:rsidRDefault="00E706A8" w:rsidP="005832EC">
      <w:pPr>
        <w:pStyle w:val="Bodytext30"/>
        <w:shd w:val="clear" w:color="auto" w:fill="auto"/>
        <w:spacing w:after="160" w:line="360" w:lineRule="auto"/>
        <w:ind w:left="4536"/>
        <w:rPr>
          <w:rStyle w:val="Bodytext3Spacing2pt"/>
          <w:rFonts w:ascii="Sylfaen" w:hAnsi="Sylfaen"/>
          <w:bCs/>
          <w:spacing w:val="0"/>
          <w:sz w:val="24"/>
          <w:szCs w:val="24"/>
        </w:rPr>
      </w:pPr>
      <w:r w:rsidRPr="005832EC">
        <w:rPr>
          <w:rFonts w:ascii="Sylfaen" w:hAnsi="Sylfaen"/>
          <w:b w:val="0"/>
          <w:sz w:val="24"/>
          <w:szCs w:val="24"/>
        </w:rPr>
        <w:t>Եվրասիական տնտեսական բարձրագույն խորհրդի</w:t>
      </w:r>
      <w:r w:rsidR="00AC2E3E">
        <w:rPr>
          <w:rFonts w:ascii="Sylfaen" w:hAnsi="Sylfaen"/>
          <w:b w:val="0"/>
          <w:sz w:val="24"/>
          <w:szCs w:val="24"/>
        </w:rPr>
        <w:t xml:space="preserve"> </w:t>
      </w:r>
      <w:r w:rsidRPr="005832EC">
        <w:rPr>
          <w:rFonts w:ascii="Sylfaen" w:hAnsi="Sylfaen"/>
          <w:b w:val="0"/>
          <w:sz w:val="24"/>
          <w:szCs w:val="24"/>
        </w:rPr>
        <w:t>201</w:t>
      </w:r>
      <w:r w:rsidR="008D5596">
        <w:rPr>
          <w:rFonts w:ascii="Sylfaen" w:hAnsi="Sylfaen"/>
          <w:b w:val="0"/>
          <w:sz w:val="24"/>
          <w:szCs w:val="24"/>
          <w:lang w:val="en-US"/>
        </w:rPr>
        <w:t>6</w:t>
      </w:r>
      <w:r w:rsidR="009C0264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="00AC2E3E">
        <w:rPr>
          <w:rFonts w:ascii="Sylfaen" w:hAnsi="Sylfaen"/>
          <w:b w:val="0"/>
          <w:sz w:val="24"/>
          <w:szCs w:val="24"/>
        </w:rPr>
        <w:t xml:space="preserve"> </w:t>
      </w:r>
      <w:r w:rsidR="00FE4A2F">
        <w:rPr>
          <w:rFonts w:ascii="Sylfaen" w:hAnsi="Sylfaen"/>
          <w:b w:val="0"/>
          <w:sz w:val="24"/>
          <w:szCs w:val="24"/>
        </w:rPr>
        <w:t>թվականի</w:t>
      </w:r>
      <w:r w:rsidR="00FE4A2F">
        <w:rPr>
          <w:rFonts w:ascii="Sylfaen" w:hAnsi="Sylfaen"/>
          <w:b w:val="0"/>
          <w:sz w:val="24"/>
          <w:szCs w:val="24"/>
        </w:rPr>
        <w:br/>
      </w:r>
      <w:proofErr w:type="spellStart"/>
      <w:r w:rsidR="00354EC7">
        <w:rPr>
          <w:rFonts w:ascii="Sylfaen" w:hAnsi="Sylfaen"/>
          <w:b w:val="0"/>
          <w:sz w:val="24"/>
          <w:szCs w:val="24"/>
          <w:lang w:val="en-US"/>
        </w:rPr>
        <w:t>փետրվարի</w:t>
      </w:r>
      <w:proofErr w:type="spellEnd"/>
      <w:r w:rsidR="00354EC7">
        <w:rPr>
          <w:rFonts w:ascii="Sylfaen" w:hAnsi="Sylfaen"/>
          <w:b w:val="0"/>
          <w:sz w:val="24"/>
          <w:szCs w:val="24"/>
          <w:lang w:val="en-US"/>
        </w:rPr>
        <w:t xml:space="preserve"> 12</w:t>
      </w:r>
      <w:bookmarkStart w:id="0" w:name="_GoBack"/>
      <w:bookmarkEnd w:id="0"/>
      <w:r w:rsidR="00EC1AFC" w:rsidRPr="00EC1AFC">
        <w:rPr>
          <w:rFonts w:ascii="Sylfaen" w:hAnsi="Sylfaen"/>
          <w:b w:val="0"/>
          <w:sz w:val="24"/>
          <w:szCs w:val="24"/>
        </w:rPr>
        <w:t>-</w:t>
      </w:r>
      <w:r w:rsidR="00FE4A2F">
        <w:rPr>
          <w:rFonts w:ascii="Sylfaen" w:hAnsi="Sylfaen"/>
          <w:b w:val="0"/>
          <w:sz w:val="24"/>
          <w:szCs w:val="24"/>
        </w:rPr>
        <w:t xml:space="preserve">ի </w:t>
      </w:r>
      <w:r w:rsidRPr="005832EC">
        <w:rPr>
          <w:rFonts w:ascii="Sylfaen" w:hAnsi="Sylfaen"/>
          <w:b w:val="0"/>
          <w:sz w:val="24"/>
          <w:szCs w:val="24"/>
        </w:rPr>
        <w:t>թիվ</w:t>
      </w:r>
      <w:r w:rsidR="008D5596">
        <w:rPr>
          <w:rFonts w:ascii="Sylfaen" w:hAnsi="Sylfaen"/>
          <w:b w:val="0"/>
          <w:sz w:val="24"/>
          <w:szCs w:val="24"/>
        </w:rPr>
        <w:t xml:space="preserve"> </w:t>
      </w:r>
      <w:r w:rsidR="008D5596">
        <w:rPr>
          <w:rFonts w:ascii="Sylfaen" w:hAnsi="Sylfaen"/>
          <w:b w:val="0"/>
          <w:sz w:val="24"/>
          <w:szCs w:val="24"/>
          <w:lang w:val="en-US"/>
        </w:rPr>
        <w:t>13</w:t>
      </w:r>
      <w:r w:rsidR="00EC1AFC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5832EC">
        <w:rPr>
          <w:rFonts w:ascii="Sylfaen" w:hAnsi="Sylfaen"/>
          <w:b w:val="0"/>
          <w:sz w:val="24"/>
          <w:szCs w:val="24"/>
        </w:rPr>
        <w:t>որոշմամբ</w:t>
      </w:r>
    </w:p>
    <w:p w:rsidR="00E706A8" w:rsidRPr="005832EC" w:rsidRDefault="00E706A8" w:rsidP="005832EC">
      <w:pPr>
        <w:pStyle w:val="Bodytext30"/>
        <w:shd w:val="clear" w:color="auto" w:fill="auto"/>
        <w:spacing w:after="160" w:line="360" w:lineRule="auto"/>
        <w:ind w:left="2268" w:right="22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706A8" w:rsidRPr="005832EC" w:rsidRDefault="00D27343" w:rsidP="00AC2E3E">
      <w:pPr>
        <w:pStyle w:val="Bodytext30"/>
        <w:shd w:val="clear" w:color="auto" w:fill="auto"/>
        <w:spacing w:after="160" w:line="360" w:lineRule="auto"/>
        <w:ind w:left="567" w:right="559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5832EC">
        <w:rPr>
          <w:rStyle w:val="Bodytext3Spacing2pt"/>
          <w:rFonts w:ascii="Sylfaen" w:hAnsi="Sylfaen"/>
          <w:b/>
          <w:spacing w:val="0"/>
          <w:sz w:val="24"/>
          <w:szCs w:val="24"/>
        </w:rPr>
        <w:t>ՀԱՅԵՑԱԿԱՐԳ</w:t>
      </w:r>
    </w:p>
    <w:p w:rsidR="00CA355D" w:rsidRPr="005832EC" w:rsidRDefault="00D27343" w:rsidP="00AC2E3E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Եվրասիական տնտեսական միության գազի ընդհանուր </w:t>
      </w:r>
      <w:r w:rsidR="00AC2E3E">
        <w:rPr>
          <w:rFonts w:ascii="Sylfaen" w:hAnsi="Sylfaen"/>
          <w:sz w:val="24"/>
          <w:szCs w:val="24"/>
        </w:rPr>
        <w:br/>
      </w:r>
      <w:r w:rsidRPr="005832EC">
        <w:rPr>
          <w:rFonts w:ascii="Sylfaen" w:hAnsi="Sylfaen"/>
          <w:sz w:val="24"/>
          <w:szCs w:val="24"/>
        </w:rPr>
        <w:t>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</w:t>
      </w:r>
    </w:p>
    <w:p w:rsidR="00E706A8" w:rsidRPr="005832EC" w:rsidRDefault="00E706A8" w:rsidP="00AC2E3E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I. Ընդհանուր դրույթներ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Սույն </w:t>
      </w:r>
      <w:r w:rsidR="00371B83" w:rsidRPr="005832EC">
        <w:rPr>
          <w:rFonts w:ascii="Sylfaen" w:hAnsi="Sylfaen"/>
          <w:sz w:val="24"/>
          <w:szCs w:val="24"/>
        </w:rPr>
        <w:t>հ</w:t>
      </w:r>
      <w:r w:rsidRPr="005832EC">
        <w:rPr>
          <w:rFonts w:ascii="Sylfaen" w:hAnsi="Sylfaen"/>
          <w:sz w:val="24"/>
          <w:szCs w:val="24"/>
        </w:rPr>
        <w:t>այեցակարգը մշակված է «Եվրասիական տնտեսական միության մասին» 2014 թվականի մայիսի 29-ի պայմանագրի (այսուհետ՝ Պայմանագիր) 83-րդ հոդվածի 2-րդ կետի իրագործման նպատակներով: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Սույն </w:t>
      </w:r>
      <w:r w:rsidR="00371B83" w:rsidRPr="005832EC">
        <w:rPr>
          <w:rFonts w:ascii="Sylfaen" w:hAnsi="Sylfaen"/>
          <w:sz w:val="24"/>
          <w:szCs w:val="24"/>
        </w:rPr>
        <w:t>հ</w:t>
      </w:r>
      <w:r w:rsidRPr="005832EC">
        <w:rPr>
          <w:rFonts w:ascii="Sylfaen" w:hAnsi="Sylfaen"/>
          <w:sz w:val="24"/>
          <w:szCs w:val="24"/>
        </w:rPr>
        <w:t xml:space="preserve">այեցակարգն ուղղված է Եվրասիական տնտեսական միության անդամ պետությունների կողմից (այսուհետ համապատասխանաբար՝ </w:t>
      </w:r>
      <w:r w:rsidR="00BB50C4" w:rsidRPr="005832EC">
        <w:rPr>
          <w:rFonts w:ascii="Sylfaen" w:hAnsi="Sylfaen"/>
          <w:sz w:val="24"/>
          <w:szCs w:val="24"/>
        </w:rPr>
        <w:t xml:space="preserve">Միություն, </w:t>
      </w:r>
      <w:r w:rsidRPr="005832EC">
        <w:rPr>
          <w:rFonts w:ascii="Sylfaen" w:hAnsi="Sylfaen"/>
          <w:sz w:val="24"/>
          <w:szCs w:val="24"/>
        </w:rPr>
        <w:t>անդամ պետություններ)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ավորումն ապահովելուն, որը նախատեսում է՝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</w:t>
      </w:r>
      <w:r w:rsidR="00AC2E3E">
        <w:rPr>
          <w:rFonts w:ascii="Sylfaen" w:hAnsi="Sylfaen"/>
          <w:sz w:val="24"/>
          <w:szCs w:val="24"/>
        </w:rPr>
        <w:t>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="00AC2E3E">
        <w:rPr>
          <w:rFonts w:ascii="Sylfaen" w:hAnsi="Sylfaen"/>
          <w:sz w:val="24"/>
          <w:szCs w:val="24"/>
        </w:rPr>
        <w:t xml:space="preserve"> գազի փոխադարձ </w:t>
      </w:r>
      <w:r w:rsidRPr="005832EC">
        <w:rPr>
          <w:rFonts w:ascii="Sylfaen" w:hAnsi="Sylfaen"/>
          <w:sz w:val="24"/>
          <w:szCs w:val="24"/>
        </w:rPr>
        <w:t>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տուր.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շուկայի մասնակիցներին պատկանող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Միության գազի ընդհանուր շուկայում սպառողների մատակարարման համար նախատեսված գազի փոխադրում գազափոխադրման համակարգերով։ 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ավորումը Միության շրջանակներում տնտեսական ինտեգրման անբաժանելի մասն է կազմում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ուղղված է 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ապրանքների, ծառայությունների, տեխնոլոգիաների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կապիտալների ազատ </w:t>
      </w:r>
      <w:r w:rsidR="00F114A4" w:rsidRPr="005832EC">
        <w:rPr>
          <w:rFonts w:ascii="Sylfaen" w:hAnsi="Sylfaen"/>
          <w:sz w:val="24"/>
          <w:szCs w:val="24"/>
        </w:rPr>
        <w:t>տեղաշարժի համար բարենպաստ պայմանների</w:t>
      </w:r>
      <w:r w:rsidRPr="005832EC">
        <w:rPr>
          <w:rFonts w:ascii="Sylfaen" w:hAnsi="Sylfaen"/>
          <w:sz w:val="24"/>
          <w:szCs w:val="24"/>
        </w:rPr>
        <w:t xml:space="preserve"> ապահովմանը։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ավորումն իրականացվում է` հաշվի առնելով՝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միջազգային պայմանագրերով սահմանվող՝ անդամ պետությունների պարտավորությունները,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գազի շուկաների գործունեության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զարգացման առանձնահատկությունները,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պետություններում գազի ներքին պահանջարկի առաջնահերթ բավարարումը,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օրենսդրությունը,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գազի ընդհանուր շուկաների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միջազգային փորձը:</w:t>
      </w:r>
    </w:p>
    <w:p w:rsidR="00734BAB" w:rsidRPr="005832EC" w:rsidRDefault="00734BAB" w:rsidP="00AC2E3E">
      <w:pPr>
        <w:pStyle w:val="Bodytext20"/>
        <w:shd w:val="clear" w:color="auto" w:fill="auto"/>
        <w:spacing w:before="0" w:after="160" w:line="36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II. Սահմանումները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Սույն </w:t>
      </w:r>
      <w:r w:rsidR="00371B83" w:rsidRPr="005832EC">
        <w:rPr>
          <w:rFonts w:ascii="Sylfaen" w:hAnsi="Sylfaen"/>
          <w:sz w:val="24"/>
          <w:szCs w:val="24"/>
        </w:rPr>
        <w:t>հ</w:t>
      </w:r>
      <w:r w:rsidRPr="005832EC">
        <w:rPr>
          <w:rFonts w:ascii="Sylfaen" w:hAnsi="Sylfaen"/>
          <w:sz w:val="24"/>
          <w:szCs w:val="24"/>
        </w:rPr>
        <w:t>այեցակարգի նպատակներով օգտագործվում են հասկացություններ, որոնք ունեն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իմաստը՝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գազի նկատմամբ ներքին պահանջարկ՝</w:t>
      </w:r>
      <w:r w:rsidR="00D27343" w:rsidRPr="00EE3AAB">
        <w:rPr>
          <w:rFonts w:ascii="Sylfaen" w:hAnsi="Sylfaen"/>
          <w:sz w:val="24"/>
          <w:szCs w:val="24"/>
        </w:rPr>
        <w:t xml:space="preserve"> անդամ պետություններից յուրաքանչյուրի տարածքում սպառման համար անհրաժեշտ գազի ծավալները.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անդամ պետության գազի ներքին շուկա՝</w:t>
      </w:r>
      <w:r w:rsidR="00D27343" w:rsidRPr="00EE3AAB">
        <w:rPr>
          <w:rFonts w:ascii="Sylfaen" w:hAnsi="Sylfaen"/>
          <w:sz w:val="24"/>
          <w:szCs w:val="24"/>
        </w:rPr>
        <w:t xml:space="preserve"> անդամ պետության տարածքում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մատակարարման ոլորտում այն տնտեսավարող սուբյեկտների առ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>տրատնտեսական հարաբերությունների ամբողջություն, որոնք գործում են</w:t>
      </w:r>
      <w:r w:rsidR="00AC2E3E" w:rsidRPr="00EE3AAB">
        <w:rPr>
          <w:rFonts w:ascii="Sylfaen" w:hAnsi="Sylfaen"/>
          <w:sz w:val="24"/>
          <w:szCs w:val="24"/>
        </w:rPr>
        <w:t xml:space="preserve"> </w:t>
      </w:r>
      <w:r w:rsidR="00D27343" w:rsidRPr="00EE3AAB">
        <w:rPr>
          <w:rFonts w:ascii="Sylfaen" w:hAnsi="Sylfaen"/>
          <w:sz w:val="24"/>
          <w:szCs w:val="24"/>
        </w:rPr>
        <w:t xml:space="preserve">անդամ պետության օրենսդրության հիման վրա. 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</w:t>
      </w:r>
      <w:r w:rsidR="00D27343" w:rsidRPr="00EE3AAB">
        <w:rPr>
          <w:rFonts w:ascii="Sylfaen" w:hAnsi="Sylfaen"/>
          <w:sz w:val="24"/>
          <w:szCs w:val="24"/>
        </w:rPr>
        <w:t xml:space="preserve">՝ գազանման ածխաջրածնի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այլ գազերի վառելիքային խառնուրդ, որն հիմնականում բաղկացած է մեթանից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տեղափոխվում է խտացված գազանման վիճակում` գազափոխադրման համակարգերով. 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գազափոխադրման համակարգեր</w:t>
      </w:r>
      <w:r w:rsidR="00D27343" w:rsidRPr="00EE3AAB">
        <w:rPr>
          <w:rFonts w:ascii="Sylfaen" w:hAnsi="Sylfaen"/>
          <w:sz w:val="24"/>
          <w:szCs w:val="24"/>
        </w:rPr>
        <w:t>՝ շինություններ</w:t>
      </w:r>
      <w:r w:rsidR="00371B83" w:rsidRPr="00EE3AAB">
        <w:rPr>
          <w:rFonts w:ascii="Sylfaen" w:hAnsi="Sylfaen"/>
          <w:sz w:val="24"/>
          <w:szCs w:val="24"/>
        </w:rPr>
        <w:t>՝</w:t>
      </w:r>
      <w:r w:rsidR="00D27343" w:rsidRPr="00EE3AAB">
        <w:rPr>
          <w:rFonts w:ascii="Sylfaen" w:hAnsi="Sylfaen"/>
          <w:sz w:val="24"/>
          <w:szCs w:val="24"/>
        </w:rPr>
        <w:t xml:space="preserve"> գազի փոխադրման համար, ներառյալ</w:t>
      </w:r>
      <w:r w:rsidR="00371B83" w:rsidRPr="00EE3AAB">
        <w:rPr>
          <w:rFonts w:ascii="Sylfaen" w:hAnsi="Sylfaen"/>
          <w:sz w:val="24"/>
          <w:szCs w:val="24"/>
        </w:rPr>
        <w:t>՝</w:t>
      </w:r>
      <w:r w:rsidR="00D27343" w:rsidRPr="00EE3AAB">
        <w:rPr>
          <w:rFonts w:ascii="Sylfaen" w:hAnsi="Sylfaen"/>
          <w:sz w:val="24"/>
          <w:szCs w:val="24"/>
        </w:rPr>
        <w:t xml:space="preserve"> մագիստրալային գազատարների շինություններն ու </w:t>
      </w:r>
      <w:r w:rsidR="00D27343" w:rsidRPr="00EE3AAB">
        <w:rPr>
          <w:rFonts w:ascii="Sylfaen" w:hAnsi="Sylfaen"/>
          <w:sz w:val="24"/>
          <w:szCs w:val="24"/>
        </w:rPr>
        <w:lastRenderedPageBreak/>
        <w:t xml:space="preserve">միասնական տեխնոլոգիական պրոցեսով դրանց հետ կապված օբյեկտները՝ բացառությամբ գազաբաշխման ցանցերի. 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գազափոխադրման համակարգերի հասանելիություն</w:t>
      </w:r>
      <w:r w:rsidR="00D27343" w:rsidRPr="00EE3AAB">
        <w:rPr>
          <w:rFonts w:ascii="Sylfaen" w:hAnsi="Sylfaen"/>
          <w:sz w:val="24"/>
          <w:szCs w:val="24"/>
        </w:rPr>
        <w:t>՝ անդամ պետությունների բնական մենաշնորհի սուբյեկտների կողմից կառավարվող գազափոխադրման համակարգերի օգտագործման իրավունքի շնորհում՝ գազի փոխադրման համար.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ենթակառուցվածքային կազմակերպություններ</w:t>
      </w:r>
      <w:r w:rsidR="00D27343" w:rsidRPr="00EE3AAB">
        <w:rPr>
          <w:rFonts w:ascii="Sylfaen" w:hAnsi="Sylfaen"/>
          <w:sz w:val="24"/>
          <w:szCs w:val="24"/>
        </w:rPr>
        <w:t xml:space="preserve">՝ անդամ պետությունների տարածքներում տեղակայված գազափոխադրման համակարգերի օպերատորներ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բորսային սակարկությունների օպերատորներ.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 xml:space="preserve">գազի փոխադրում </w:t>
      </w:r>
      <w:r w:rsidR="00246853">
        <w:rPr>
          <w:rFonts w:ascii="Sylfaen" w:hAnsi="Sylfaen"/>
          <w:sz w:val="24"/>
          <w:szCs w:val="24"/>
        </w:rPr>
        <w:t>և</w:t>
      </w:r>
      <w:r w:rsidRPr="00EE3AAB">
        <w:rPr>
          <w:rFonts w:ascii="Sylfaen" w:hAnsi="Sylfaen"/>
          <w:sz w:val="24"/>
          <w:szCs w:val="24"/>
        </w:rPr>
        <w:t xml:space="preserve"> մատակարարում 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՝ գազի փոխադրում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մատակարարում մեկ անդամ պետության տարածքից մեկ այլ անդամ պետության տարածք.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Միության գազի ընդհանուր շուկա</w:t>
      </w:r>
      <w:r w:rsidR="00D27343" w:rsidRPr="00EE3AAB">
        <w:rPr>
          <w:rFonts w:ascii="Sylfaen" w:hAnsi="Sylfaen"/>
          <w:sz w:val="24"/>
          <w:szCs w:val="24"/>
        </w:rPr>
        <w:t>՝ անդամ պետությունների տնտեսավարող սուբյեկտների առ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>տրատնտեսական հարաբերությունների ամբողջություն 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մատակարարման ոլորտում. </w:t>
      </w:r>
    </w:p>
    <w:p w:rsidR="00CA355D" w:rsidRPr="00EE3AAB" w:rsidRDefault="00273433" w:rsidP="00AC2E3E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բորսային սակարկությունների օպերատոր</w:t>
      </w:r>
      <w:r w:rsidR="00D27343" w:rsidRPr="00EE3AAB">
        <w:rPr>
          <w:rFonts w:ascii="Sylfaen" w:hAnsi="Sylfaen"/>
          <w:sz w:val="24"/>
          <w:szCs w:val="24"/>
        </w:rPr>
        <w:t>՝ անդամ պետության տարածքում գազի մեծածախ բորսային առ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տրի իրականացման ծառայություններ մատուցող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անդամ պետությունների տարածքներում տեղակայված գազափոխադրման համակարգերի օպերատորների հետ փոխգործակցության միջոցով տվյալ առ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տրի իրականացման ժամանակ կնքված պայմանագրերի կատարումն ապահովող իրավաբանական անձ. </w:t>
      </w:r>
    </w:p>
    <w:p w:rsidR="00CA355D" w:rsidRPr="00EE3AAB" w:rsidRDefault="00273433" w:rsidP="00AC2E3E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գազափոխադրման համակարգի օպերատոր</w:t>
      </w:r>
      <w:r w:rsidR="00D27343" w:rsidRPr="00EE3AAB">
        <w:rPr>
          <w:rFonts w:ascii="Sylfaen" w:hAnsi="Sylfaen"/>
          <w:sz w:val="24"/>
          <w:szCs w:val="24"/>
        </w:rPr>
        <w:t>՝ գազափոխադրման համակարգի սեփականատեր հանդիսացող կամ այլ օրինական</w:t>
      </w:r>
      <w:r w:rsidR="00AC2E3E" w:rsidRPr="00EE3AAB">
        <w:rPr>
          <w:rFonts w:ascii="Sylfaen" w:hAnsi="Sylfaen"/>
          <w:sz w:val="24"/>
          <w:szCs w:val="24"/>
        </w:rPr>
        <w:t xml:space="preserve"> </w:t>
      </w:r>
      <w:r w:rsidR="00D27343" w:rsidRPr="00EE3AAB">
        <w:rPr>
          <w:rFonts w:ascii="Sylfaen" w:hAnsi="Sylfaen"/>
          <w:sz w:val="24"/>
          <w:szCs w:val="24"/>
        </w:rPr>
        <w:t xml:space="preserve">հիմքով գազափոխադրման համակարգին տիրապետող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գազափոխադրման համակարգի օպերատիվ-կարգավարական կառավարումը, գազափոխադրման համակարգով գազի փոխադրումն իրականացնող իրավաբանական անձ.</w:t>
      </w:r>
    </w:p>
    <w:p w:rsidR="00CA355D" w:rsidRPr="00EE3AAB" w:rsidRDefault="00273433" w:rsidP="00AC2E3E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lastRenderedPageBreak/>
        <w:t>գազի մատակարարում՝</w:t>
      </w:r>
      <w:r w:rsidR="00D27343" w:rsidRPr="00EE3AAB">
        <w:rPr>
          <w:rFonts w:ascii="Sylfaen" w:hAnsi="Sylfaen"/>
          <w:sz w:val="24"/>
          <w:szCs w:val="24"/>
        </w:rPr>
        <w:t xml:space="preserve"> գազի փոխանցում գազ մատակարարողից սպառողին՝ համապատասխան պայմանագրով սահմանված պայմաններով.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 մատակարարող</w:t>
      </w:r>
      <w:r w:rsidR="00D27343" w:rsidRPr="00EE3AAB">
        <w:rPr>
          <w:rFonts w:ascii="Sylfaen" w:hAnsi="Sylfaen"/>
          <w:sz w:val="24"/>
          <w:szCs w:val="24"/>
        </w:rPr>
        <w:t>՝ անդամ պետությունների տարածքներում գազի մատակարարումն իրականացնող իրավաբանական անձ.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 սպառող</w:t>
      </w:r>
      <w:r w:rsidR="00D27343" w:rsidRPr="00EE3AAB">
        <w:rPr>
          <w:rFonts w:ascii="Sylfaen" w:hAnsi="Sylfaen"/>
          <w:sz w:val="24"/>
          <w:szCs w:val="24"/>
        </w:rPr>
        <w:t xml:space="preserve">՝ անդամ պետության տարածքում գրանցված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սեփական, արտադրական կամ այլ տնտեսական կարիքների համար գազ ձեռք բերող իրավաբանական անձ. 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ազատ հզորություններ</w:t>
      </w:r>
      <w:r w:rsidR="00D27343" w:rsidRPr="00EE3AAB">
        <w:rPr>
          <w:rFonts w:ascii="Sylfaen" w:hAnsi="Sylfaen"/>
          <w:sz w:val="24"/>
          <w:szCs w:val="24"/>
        </w:rPr>
        <w:t>՝</w:t>
      </w:r>
      <w:r w:rsidR="000D08AB" w:rsidRPr="00EE3AAB">
        <w:rPr>
          <w:rFonts w:ascii="Sylfaen" w:hAnsi="Sylfaen"/>
          <w:sz w:val="24"/>
          <w:szCs w:val="24"/>
        </w:rPr>
        <w:t xml:space="preserve"> </w:t>
      </w:r>
      <w:r w:rsidR="00D27343" w:rsidRPr="00EE3AAB">
        <w:rPr>
          <w:rFonts w:ascii="Sylfaen" w:hAnsi="Sylfaen"/>
          <w:sz w:val="24"/>
          <w:szCs w:val="24"/>
        </w:rPr>
        <w:t xml:space="preserve">անդամ պետությունների մագիստրալային գազատարների տեխնոլոգիապես հնարավոր ազատ հզորություններ, որոնք որոշվում են անդամ պետությունների տարածքներում տեղակայված գազափոխադրման համակարգերի հասանելիության միասնական կանոններին համապատասխան. 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Միության գազի ընդհանուր շուկայի սուբյեկտներ</w:t>
      </w:r>
      <w:r w:rsidR="00D27343" w:rsidRPr="00EE3AAB">
        <w:rPr>
          <w:rFonts w:ascii="Sylfaen" w:hAnsi="Sylfaen"/>
          <w:sz w:val="24"/>
          <w:szCs w:val="24"/>
        </w:rPr>
        <w:t xml:space="preserve">՝ Միության գազի ընդհանուր շուկայի մասնակիցներ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ենթակառուցվածքային կազմակերպություններ, որոնք ապահովում են Միության գազի ընդհանուր շուկայի գործունեությունը.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գազի փոխադրում</w:t>
      </w:r>
      <w:r w:rsidR="00D27343" w:rsidRPr="00EE3AAB">
        <w:rPr>
          <w:rFonts w:ascii="Sylfaen" w:hAnsi="Sylfaen"/>
          <w:sz w:val="24"/>
          <w:szCs w:val="24"/>
        </w:rPr>
        <w:t>՝ գազափոխադրման համակարգով գազի տեղափոխումն այլ գազափոխադրման համակարգեր՝ գազի ընդունման կետից մինչ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հանձնման կամ փոխադրման կետը.</w:t>
      </w:r>
    </w:p>
    <w:p w:rsidR="00CA355D" w:rsidRPr="00EE3AAB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գազի փոխադրման հետ կապված ծառայություններ</w:t>
      </w:r>
      <w:r w:rsidR="00D27343" w:rsidRPr="00EE3AAB">
        <w:rPr>
          <w:rFonts w:ascii="Sylfaen" w:hAnsi="Sylfaen"/>
          <w:sz w:val="24"/>
          <w:szCs w:val="24"/>
        </w:rPr>
        <w:t>՝ գազափոխադրման համակարգերով գազի փոխադրման ծառայություններ.</w:t>
      </w:r>
    </w:p>
    <w:p w:rsidR="00CA355D" w:rsidRPr="005832EC" w:rsidRDefault="0027343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EE3AAB">
        <w:rPr>
          <w:rFonts w:ascii="Sylfaen" w:hAnsi="Sylfaen"/>
          <w:sz w:val="24"/>
          <w:szCs w:val="24"/>
        </w:rPr>
        <w:t>Միության գազի ընդհանուր շուկայի մասնակիցներ</w:t>
      </w:r>
      <w:r w:rsidR="00D27343" w:rsidRPr="00EE3AAB">
        <w:rPr>
          <w:rFonts w:ascii="Sylfaen" w:hAnsi="Sylfaen"/>
          <w:sz w:val="24"/>
          <w:szCs w:val="24"/>
        </w:rPr>
        <w:t xml:space="preserve">՝ անդամ պետությունների տարածքներում գրանցված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EE3AAB">
        <w:rPr>
          <w:rFonts w:ascii="Sylfaen" w:hAnsi="Sylfaen"/>
          <w:sz w:val="24"/>
          <w:szCs w:val="24"/>
        </w:rPr>
        <w:t xml:space="preserve"> անհրաժեշտության դեպքում</w:t>
      </w:r>
      <w:r w:rsidR="00D27343" w:rsidRPr="005832EC">
        <w:rPr>
          <w:rFonts w:ascii="Sylfaen" w:hAnsi="Sylfaen"/>
          <w:sz w:val="24"/>
          <w:szCs w:val="24"/>
        </w:rPr>
        <w:t xml:space="preserve"> անդամ պետության կողմից Միության գազի ընդհանուր շուկայում գազի մատակարարման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5832EC">
        <w:rPr>
          <w:rFonts w:ascii="Sylfaen" w:hAnsi="Sylfaen"/>
          <w:sz w:val="24"/>
          <w:szCs w:val="24"/>
        </w:rPr>
        <w:t xml:space="preserve"> (կամ) գնման համար լիազորված գազ մատակարարողներ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5832EC">
        <w:rPr>
          <w:rFonts w:ascii="Sylfaen" w:hAnsi="Sylfaen"/>
          <w:sz w:val="24"/>
          <w:szCs w:val="24"/>
        </w:rPr>
        <w:t xml:space="preserve"> սպառողներ։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Սույն hայեցակարգում այլ հասկացություններ օգտագործվում են Պայմանագրով սահմանված իմաստներով: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III.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նպատակները, սկզբունքները</w:t>
      </w:r>
      <w:r w:rsidR="00AC2E3E">
        <w:rPr>
          <w:rFonts w:ascii="Sylfaen" w:hAnsi="Sylfaen"/>
          <w:sz w:val="24"/>
          <w:szCs w:val="24"/>
        </w:rPr>
        <w:t xml:space="preserve">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խնդիրները</w:t>
      </w:r>
    </w:p>
    <w:p w:rsidR="00CA355D" w:rsidRPr="00AC2E3E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 w:rsidRPr="00AC2E3E">
        <w:rPr>
          <w:rFonts w:ascii="Sylfaen" w:hAnsi="Sylfaen"/>
          <w:spacing w:val="-4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pacing w:val="-4"/>
          <w:sz w:val="24"/>
          <w:szCs w:val="24"/>
        </w:rPr>
        <w:t>և</w:t>
      </w:r>
      <w:r w:rsidRPr="00AC2E3E">
        <w:rPr>
          <w:rFonts w:ascii="Sylfaen" w:hAnsi="Sylfaen"/>
          <w:spacing w:val="-4"/>
          <w:sz w:val="24"/>
          <w:szCs w:val="24"/>
        </w:rPr>
        <w:t>ավորման հիմնական նպատակներն են՝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էներգետիկ անվտանգության բարձրացում,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գազ սպառողների գազամատակարարման հուսալիության, հասանելիության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որակի բարձրացում անդամ պետությունների տարածքներում,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տարածքներում տեղակայված գազափոխադրման համակարգերի օգտագործման տնտեսական արդյունավետության բարձրացում: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ավորումն իրականացվում է Պայմանագրի 79-րդ հոդվածի 1-ին կետում նշված էներգետիկ պաշարների ընդհանուր շուկաների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ավորման հիմնական սկզբունքներին համապատասխան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«Գազափոխադրման համակարգերով գազի փոխադրման ոլորտում բնական մենաշնորհի սուբյեկտների ծառայությունների հասանելիության կանոնների, այդ թվում՝ գնագոյացման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սակագնային քաղաքականության հիմունքների մասին» արձանագրության 3-րդ կետում նշված՝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հիմնական սկզբունքներին համապատասխան (Պայմանագրի 22-րդ հավելված)։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ավորումը հիմնվում է անդամ պետությունների գազի ներքին շուկաների զարգացման վրա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նախատեսում է՝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պետությունում գազի ներքին պահանջարկի ապահովում այդ անդամ պետության տարածքում, այլ անդամ պետությունների տարածքներում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անհրաժեշտության դեպքում երրորդ պետությունների տարածքներում արդյունահանվող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(կամ) ձեռք բերվող գազի պաշարների հաշվին, ընդ որում</w:t>
      </w:r>
      <w:r w:rsidR="00566583" w:rsidRPr="005832EC">
        <w:rPr>
          <w:rFonts w:ascii="Sylfaen" w:hAnsi="Sylfaen"/>
          <w:sz w:val="24"/>
          <w:szCs w:val="24"/>
        </w:rPr>
        <w:t>,</w:t>
      </w:r>
      <w:r w:rsidRPr="005832EC">
        <w:rPr>
          <w:rFonts w:ascii="Sylfaen" w:hAnsi="Sylfaen"/>
          <w:sz w:val="24"/>
          <w:szCs w:val="24"/>
        </w:rPr>
        <w:t xml:space="preserve"> գազի ծավալը, վաճառքի գինը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դրա փոխադրման ծառայությունների սակագները, ինչպես նա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գազի փոխադրման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տրային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մյուս պայմանները սահմանվում են անդամ պետության տնտեսավարող սուբյեկտների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</w:t>
      </w:r>
    </w:p>
    <w:p w:rsidR="00536875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կնքված իրավաքաղաքացիական պայմանագրերով՝ անդամ պետության օրենսդրությանը համապատասխան.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անդամ պետության՝ կանոնակարգող միջոցներ ձեռնարկելու իրավունք՝ անդամ պետության գազի ներքին շուկայում անդամ պետության տնտեսական կամ էներգետիկ անվտանգությանը սպառնացող վտանգի առկայության դեպքում։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ավորումը պահանջում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հիմնական խնդիրների լուծումը՝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ոչ խտրական հասանելիության ապահովում Միության գազի ընդհանուր շուկայի մասնակիցների համար.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բարեխիղճ մրցակցության զարգացման համար բարենպաստ պայմանների ստեղծում Միության գազի ընդհանուր շուկայում</w:t>
      </w:r>
      <w:r w:rsidR="0056658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մատակարարման ոլորտում.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անցում գազի նկատմամբ գնագոյացման շուկայական մեխանիզմների</w:t>
      </w:r>
      <w:r w:rsidR="00566583" w:rsidRPr="005832EC">
        <w:rPr>
          <w:rFonts w:ascii="Sylfaen" w:hAnsi="Sylfaen"/>
          <w:sz w:val="24"/>
          <w:szCs w:val="24"/>
        </w:rPr>
        <w:t>ն</w:t>
      </w:r>
      <w:r w:rsidRPr="005832EC">
        <w:rPr>
          <w:rFonts w:ascii="Sylfaen" w:hAnsi="Sylfaen"/>
          <w:sz w:val="24"/>
          <w:szCs w:val="24"/>
        </w:rPr>
        <w:t>՝ Միության գազի ընդհանուր շուկայում.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գազի հաշիվներում ազգային արժույթների օգտագործման հարցի քննարկում.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բարենպաստ պայմանների ստեղծում</w:t>
      </w:r>
      <w:r w:rsidR="00566583" w:rsidRPr="005832EC">
        <w:rPr>
          <w:rFonts w:ascii="Sylfaen" w:hAnsi="Sylfaen"/>
          <w:sz w:val="24"/>
          <w:szCs w:val="24"/>
        </w:rPr>
        <w:t>,</w:t>
      </w:r>
      <w:r w:rsidRPr="005832EC">
        <w:rPr>
          <w:rFonts w:ascii="Sylfaen" w:hAnsi="Sylfaen"/>
          <w:sz w:val="24"/>
          <w:szCs w:val="24"/>
        </w:rPr>
        <w:t xml:space="preserve"> ներառյալ</w:t>
      </w:r>
      <w:r w:rsidR="0056658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համատեղ ծրագրերի իրականացումը</w:t>
      </w:r>
      <w:r w:rsidR="0056658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գազափոխադրման համակարգերի զարգացման ոլորտում ներդրումների ներգրավման համար.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տարածքներում տեղակայված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 տեղափոխելու համար օգտագործվող գազափոխադրման համակարգերի ազատ հզորությունների ոչ խտրական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թափանցիկ բաշխում 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՝ անդամ պետությունների տարածքներում տեղակայված գազափոխադրման համակարգերի հասանելիության միասնական կանոններին համապատասխան.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գազին առնչվող անդամ պետությունների նորմերի ու չափանիշների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տարածքներում տեղակայված գազափոխադրող համակարգերի գործունեությունը կանոնակարգող նորմատիվատեխնիկական փաստաթղթերի միասնականացում.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տեղեկատվության փոխանակման ապահովում այնպիսի տեղեկատվության հիման վրա, որը ներառում է տեղեկություններ</w:t>
      </w:r>
      <w:r w:rsidR="00A27992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ներքին սպառման, ինչպես նա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տարածքներում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ոլորտում գնագոյացման վերաբերյալ, այդ թվում՝ գազի մեծածախ գնի, գազափոխադրման համակարգերով գազի փոխադրման սակագների վերաբերյալ։</w:t>
      </w:r>
    </w:p>
    <w:p w:rsidR="00734BAB" w:rsidRPr="005832EC" w:rsidRDefault="00734BAB" w:rsidP="00AC2E3E">
      <w:pPr>
        <w:pStyle w:val="Bodytext20"/>
        <w:shd w:val="clear" w:color="auto" w:fill="auto"/>
        <w:spacing w:before="0" w:after="160" w:line="360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IV.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փուլերը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ավորումն իրականացվում է 3 փուլով՝ Պայմանագրի 83-րդ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104-րդ հոդվածներով նախատեսված՝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ծրագրի միջոցառումների կատարման միջոցով։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Հերթական փուլին անցնելու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դրա բովանդակության վերաբերյալ որոշումներն ընդունվում են Եվրասիական տնտեսական բարձրագույն խորհրդի կողմից՝ անդամ պետությունների կողմից համաձայնեցված առաջարկների հիման վրա։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Առաջին փուլը (մինչ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2020 թվական) բնութագրվում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հիմնական խնդիրների լուծմամբ՝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պետությունների՝ Միության գազի ընդհանուր շուկայի կանոնակարգման ոլորտի օրենսդրությունների ներդաշնակեցում.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տարածքներում տեղակայված գազափոխադրման համակարգերի ազատ հզորությունների վերաբերյալ տեղեկատվության հասանելիության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լրիվ բացահայտման ապահովում.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գազին առնչվող անդամ պետությունների նորմերի ու չափանիշների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տարածքներում տեղակայված գազափոխադրող համակարգերի գործունեությունը կանոնակարգող նորմատիվատեխնիկական փաստաթղթերի միասնականացում.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տեղեկատվության փոխանակման համակարգի ստեղծում՝ գազի ներքին սպառման, ինչպես նա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տարածքներում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ոլորտում գնագոյացման, այդ թվում՝ գազի մեծածախ գնի, գազափոխադրման համակարգերով գազի փոխադրման սակագների վերաբերյալ տեղեկություններ պարունակող տեղեկատվության հիման վրա.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տարածքներում տեղակայված գազափոխադրման համակարգերի հասանելիության միասնական կանոնների մշակում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համաձայնեցում.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</w:t>
      </w:r>
      <w:r w:rsidR="00F114A4" w:rsidRPr="005832EC">
        <w:rPr>
          <w:rFonts w:ascii="Sylfaen" w:hAnsi="Sylfaen"/>
          <w:sz w:val="24"/>
          <w:szCs w:val="24"/>
        </w:rPr>
        <w:t>լիազոր</w:t>
      </w:r>
      <w:r w:rsidR="00CA41EF" w:rsidRPr="005832EC">
        <w:rPr>
          <w:rFonts w:ascii="Sylfaen" w:hAnsi="Sylfaen"/>
          <w:sz w:val="24"/>
          <w:szCs w:val="24"/>
        </w:rPr>
        <w:t>ված</w:t>
      </w:r>
      <w:r w:rsidR="00F114A4" w:rsidRPr="005832EC">
        <w:rPr>
          <w:rFonts w:ascii="Sylfaen" w:hAnsi="Sylfaen"/>
          <w:sz w:val="24"/>
          <w:szCs w:val="24"/>
        </w:rPr>
        <w:t xml:space="preserve"> մարմինների</w:t>
      </w:r>
      <w:r w:rsidRPr="005832EC">
        <w:rPr>
          <w:rFonts w:ascii="Sylfaen" w:hAnsi="Sylfaen"/>
          <w:sz w:val="24"/>
          <w:szCs w:val="24"/>
        </w:rPr>
        <w:t xml:space="preserve"> կողմից համաձայնեցված՝ Միության գազի ընդհանուր շուկայում գազի բորսային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տրի իրականացման կարգի սահմանում.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ինդիկատիվ (կանխատեսվող) հաշվեկշռի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ավորում.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գազի փոխադրման ժամանակ ենթակառուցվածքային սահմանափակումների հայտնաբերում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դրանց վերացման վերաբերյալ առաջարկների մշակում։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Երկրորդ փուլը (մինչ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2021 թվական) բնութագրվում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հիմնական խնդիրների լուծմամբ՝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մեկ կամ մի քանի ապրանքային բորսաների գործունեության ապահովում Միության այն տարածքներում, որտեղ կարող է իրականացվել գազի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տուր.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համար գազի բորսային սակարկությունների ոչ խտրական հասանելիության ապահովում անդամ պետությունների ապրանքային բորսաներում.</w:t>
      </w:r>
    </w:p>
    <w:p w:rsidR="00CA355D" w:rsidRPr="005832EC" w:rsidRDefault="00D27343" w:rsidP="00AC2E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համար անդամ պետությունների տարածքներում տեղակայված գազափոխադրման համակարգերի հասանելիության ապահովում անդամ պետությունների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նպատակներով՝ հաշվի առնելով Միության գազի համաձայնեցված ինդիկատիվ (կանխատեսվող) հաշվեկշիռը.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 xml:space="preserve">տարբեր մեխանիզմների, այդ թվում՝ գազ մատակարարողների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 սպառողների երկարաժամկետ հայտերի օգտագործում՝ անդամ պետությունների տարածքներում տեղակայված գազափոխադրման համակարգերի հզորությունների զարգացման համար.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տնտեսավարող սուբյեկտների ներդրումային ակտիվության բարձրացում Միության գազի ընդհանուր շուկայում, այդ թվում՝ համատեղ ենթակառուցվածքային նախագծերի իրագործման միջոցով.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համար խորհրդատվությունների անցկացում</w:t>
      </w:r>
      <w:r w:rsidR="00583D29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երրորդ պետություններ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հարցերով մատակարարման այն ուղղություններով, որոնցում անդամ պետությունները պոտենցիալ կերպով մրցակցում են կամ կարող են մրցակցել միմյանց հետ։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Երրորդ փուլ (ոչ ուշ, քան 2025 թվականի հունվարի 1-ը) բնութագրվում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հիմնական հատկանիշներով՝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«Միության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մասին» Միության շրջանակներում կնքվող միջազգային պայմանագիրն ուժի մեջ մտնելը.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անմիջականորեն կնքված պայմանագրերի միջոցով կամ բորսային սակարկությունների ժամանակ պահանջվող ծավալով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ուղղություններով ձեռք բերված գազի ազատ մատակարարման ապահովում.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շուկայում գազի վաճառքի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տրային շահութաբերությունն ապահովող շուկայական գների պահպանում.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կողմից համաձայնեցված որոշման ընդունում անդամ պետությունների տարածքներում դեպի գազի հավասարաեկամտաբեր գներ անցում կատարելու մասին։</w:t>
      </w:r>
    </w:p>
    <w:p w:rsidR="00734BAB" w:rsidRDefault="00734BAB" w:rsidP="005832EC">
      <w:pPr>
        <w:pStyle w:val="Bodytext20"/>
        <w:shd w:val="clear" w:color="auto" w:fill="auto"/>
        <w:spacing w:before="0" w:after="160" w:line="360" w:lineRule="auto"/>
        <w:ind w:left="1160" w:firstLine="0"/>
        <w:jc w:val="both"/>
        <w:rPr>
          <w:rFonts w:ascii="Sylfaen" w:hAnsi="Sylfaen"/>
          <w:sz w:val="24"/>
          <w:szCs w:val="24"/>
        </w:rPr>
      </w:pPr>
    </w:p>
    <w:p w:rsidR="00AC2E3E" w:rsidRPr="005832EC" w:rsidRDefault="00AC2E3E" w:rsidP="005832EC">
      <w:pPr>
        <w:pStyle w:val="Bodytext20"/>
        <w:shd w:val="clear" w:color="auto" w:fill="auto"/>
        <w:spacing w:before="0" w:after="160" w:line="360" w:lineRule="auto"/>
        <w:ind w:left="1160"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 xml:space="preserve">V. Միության գազի ընդհանուր շուկայում գազի </w:t>
      </w:r>
      <w:r w:rsidR="00B40227">
        <w:rPr>
          <w:rFonts w:ascii="Sylfaen" w:hAnsi="Sylfaen"/>
          <w:sz w:val="24"/>
          <w:szCs w:val="24"/>
        </w:rPr>
        <w:br/>
      </w:r>
      <w:r w:rsidRPr="005832EC">
        <w:rPr>
          <w:rFonts w:ascii="Sylfaen" w:hAnsi="Sylfaen"/>
          <w:sz w:val="24"/>
          <w:szCs w:val="24"/>
        </w:rPr>
        <w:t>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տրի կառուցվածքը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շուկայում գազի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տուրն իրականացվում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երով՝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անմիջական պայմանագրերի կնքում</w:t>
      </w:r>
      <w:r w:rsidR="00583D29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մատակարարման վերաբերյալ.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բորսային սակարկությունների անցկացում։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գազի մատակարարման վերաբերյալ անմիջական պայմանագրեր կնքելու դեպքում պայմանագրերի կողմերն անդամ պետությունների տարածքներում տեղակայված գազափոխադրման համակարգերի օպերատորների հետ համաձայնեցնում են գազի փոխադրման տեխնիկական հնարավորությունները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պայմանները։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AC2E3E">
        <w:rPr>
          <w:rFonts w:ascii="Sylfaen" w:hAnsi="Sylfaen"/>
          <w:spacing w:val="-4"/>
          <w:sz w:val="24"/>
          <w:szCs w:val="24"/>
        </w:rPr>
        <w:t>Գազի բորսային սակարկություններն իրականցվում են Միության գազի ընդհանուր շուկայի մասնակիցների կողմից անդամ պետությունների ապրանքային բորսաներում, ինչպես նա</w:t>
      </w:r>
      <w:r w:rsidR="00246853">
        <w:rPr>
          <w:rFonts w:ascii="Sylfaen" w:hAnsi="Sylfaen"/>
          <w:spacing w:val="-4"/>
          <w:sz w:val="24"/>
          <w:szCs w:val="24"/>
        </w:rPr>
        <w:t>և</w:t>
      </w:r>
      <w:r w:rsidRPr="00AC2E3E">
        <w:rPr>
          <w:rFonts w:ascii="Sylfaen" w:hAnsi="Sylfaen"/>
          <w:spacing w:val="-4"/>
          <w:sz w:val="24"/>
          <w:szCs w:val="24"/>
        </w:rPr>
        <w:t xml:space="preserve"> կարող են իրականացվել (ստեղծվելու դեպքում) Միության միջպետական բորսայում։</w:t>
      </w:r>
      <w:r w:rsidR="00AC2E3E" w:rsidRPr="00AC2E3E">
        <w:rPr>
          <w:rFonts w:ascii="Sylfaen" w:hAnsi="Sylfaen"/>
          <w:spacing w:val="-4"/>
          <w:sz w:val="24"/>
          <w:szCs w:val="24"/>
        </w:rPr>
        <w:t xml:space="preserve"> </w:t>
      </w:r>
      <w:r w:rsidRPr="00AC2E3E">
        <w:rPr>
          <w:rFonts w:ascii="Sylfaen" w:hAnsi="Sylfaen"/>
          <w:spacing w:val="-4"/>
          <w:sz w:val="24"/>
          <w:szCs w:val="24"/>
        </w:rPr>
        <w:t xml:space="preserve">Միության միջպետական բորսայի ստեղծման </w:t>
      </w:r>
      <w:r w:rsidR="00246853">
        <w:rPr>
          <w:rFonts w:ascii="Sylfaen" w:hAnsi="Sylfaen"/>
          <w:spacing w:val="-4"/>
          <w:sz w:val="24"/>
          <w:szCs w:val="24"/>
        </w:rPr>
        <w:t>և</w:t>
      </w:r>
      <w:r w:rsidRPr="00AC2E3E">
        <w:rPr>
          <w:rFonts w:ascii="Sylfaen" w:hAnsi="Sylfaen"/>
          <w:spacing w:val="-4"/>
          <w:sz w:val="24"/>
          <w:szCs w:val="24"/>
        </w:rPr>
        <w:t xml:space="preserve"> գործունեության անհրաժեշտությունը </w:t>
      </w:r>
      <w:r w:rsidR="00246853">
        <w:rPr>
          <w:rFonts w:ascii="Sylfaen" w:hAnsi="Sylfaen"/>
          <w:spacing w:val="-4"/>
          <w:sz w:val="24"/>
          <w:szCs w:val="24"/>
        </w:rPr>
        <w:t>և</w:t>
      </w:r>
      <w:r w:rsidRPr="00AC2E3E">
        <w:rPr>
          <w:rFonts w:ascii="Sylfaen" w:hAnsi="Sylfaen"/>
          <w:spacing w:val="-4"/>
          <w:sz w:val="24"/>
          <w:szCs w:val="24"/>
        </w:rPr>
        <w:t xml:space="preserve"> պայմանները սահմանվում են անդամ պետությունների կողմից</w:t>
      </w:r>
      <w:r w:rsidRPr="005832EC">
        <w:rPr>
          <w:rFonts w:ascii="Sylfaen" w:hAnsi="Sylfaen"/>
          <w:sz w:val="24"/>
          <w:szCs w:val="24"/>
        </w:rPr>
        <w:t>։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պետությունը սահմանում է անդամ պետությունների ապրանքային բորսաներում գազի բորսային սակարկությունների իրականացման նպատակահարմարությունը, ինչպես նա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պետության այն ապրանքային բորսաների թիվը, որտեղ կարող են իրականացվել գազի բորսային սակարկությունները։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մասնակիցներն ունեն գազի բորսային սակարկությունների հասանելիության հավասար իրավունքներ Միության գազի ընդհանուր շուկայում։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Միության գազի ընդհանուր շուկայում գազի բորսային սակարկությունները ներառում են՝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գազի ֆիզիկական ծավալների սակարկություններ</w:t>
      </w:r>
      <w:r w:rsidR="00583D29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մատակարարման տարբեր ժամկետներով.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ֆինանսական գործիքների սակարկություններ</w:t>
      </w:r>
      <w:r w:rsidR="00583D29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մատակարարման ոլորտում։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պետություններում գազի բորսային սակարկություններն իրականացվում են անդամ պետությունների լիազորված մարմինների կողմից համաձայնեցված՝ Միության գազի ընդհանուր շուկայում գազի բորսային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տրի իրականացման կարգին համապատասխան։</w:t>
      </w:r>
    </w:p>
    <w:p w:rsidR="00CA355D" w:rsidRPr="005832EC" w:rsidRDefault="00F114A4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Գազի</w:t>
      </w:r>
      <w:r w:rsidR="00D27343" w:rsidRPr="005832EC">
        <w:rPr>
          <w:rFonts w:ascii="Sylfaen" w:hAnsi="Sylfaen"/>
          <w:sz w:val="24"/>
          <w:szCs w:val="24"/>
        </w:rPr>
        <w:t xml:space="preserve"> բորսային սակարկությունների օպերատորներն անդամ պետությունների տարածքներում տեղակայված գազափոխադրման համակարգերի օպերատորների հետ համաձայնեցնում են այն գազի փոխադրման տեխնիկական հնարավորությունները </w:t>
      </w:r>
      <w:r w:rsidR="00246853">
        <w:rPr>
          <w:rFonts w:ascii="Sylfaen" w:hAnsi="Sylfaen"/>
          <w:sz w:val="24"/>
          <w:szCs w:val="24"/>
        </w:rPr>
        <w:t>և</w:t>
      </w:r>
      <w:r w:rsidR="00D27343" w:rsidRPr="005832EC">
        <w:rPr>
          <w:rFonts w:ascii="Sylfaen" w:hAnsi="Sylfaen"/>
          <w:sz w:val="24"/>
          <w:szCs w:val="24"/>
        </w:rPr>
        <w:t xml:space="preserve"> պայմանները, որի մասով անդամ պետության ապրանքային բորսայում իրականացվել կամ իրականացվելու է առքուվաճառքի գործառնություն։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պետությունները մշակում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ընդունում են այն գազին առնչվող միասնական տեխնիկական չափանիշներ, որի մասով անդամ պետությունների ապրանքային բորսաներում իրականացվում են սակարկություններ։</w:t>
      </w:r>
    </w:p>
    <w:p w:rsidR="00734BAB" w:rsidRPr="005832EC" w:rsidRDefault="00734BAB" w:rsidP="00B40227">
      <w:pPr>
        <w:pStyle w:val="Bodytext20"/>
        <w:shd w:val="clear" w:color="auto" w:fill="auto"/>
        <w:spacing w:before="0" w:after="160" w:line="384" w:lineRule="auto"/>
        <w:ind w:left="3180" w:right="1220"/>
        <w:rPr>
          <w:rFonts w:ascii="Sylfaen" w:hAnsi="Sylfaen"/>
          <w:sz w:val="24"/>
          <w:szCs w:val="24"/>
        </w:rPr>
      </w:pP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VI. Գազի փոխադրման ծառայությունների նկատմամբ սակագնի գոյացման մեխանիզմները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Գազի փոխադրման ծառայությունների նկատմամբ սակագնի գոյացումն իրականացվում է անդամ պետությունների օրենսդրություններին համապատասխան։</w:t>
      </w:r>
    </w:p>
    <w:p w:rsidR="00CA355D" w:rsidRPr="005832EC" w:rsidRDefault="00D27343" w:rsidP="00B40227">
      <w:pPr>
        <w:pStyle w:val="Bodytext20"/>
        <w:shd w:val="clear" w:color="auto" w:fill="auto"/>
        <w:spacing w:before="0" w:after="160" w:line="384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 xml:space="preserve">Անդամ պետությունների գազային ոլորտի բնական մենաշնորհի սուբյեկտների ծառայությունների համար սակագնի գոյացումը պետք է բխի գազ սպառողների, գազ մատակարարողների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բնական մենաշնորհի սուբյեկտների շահերի հավասարակշռության պահպանումից, ինչն ապահովում է սպառողների համար մատուցվող ծառայությունների հասանելիությունն ու դրանց որակի պատշաճ մակարդակը, արդյունավետ գործունեությունը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բնական մենաշնորհի սուբյեկտների զարգացումը։</w:t>
      </w:r>
    </w:p>
    <w:p w:rsidR="00734BAB" w:rsidRPr="005832EC" w:rsidRDefault="00734BAB" w:rsidP="005832EC">
      <w:pPr>
        <w:pStyle w:val="Bodytext20"/>
        <w:shd w:val="clear" w:color="auto" w:fill="auto"/>
        <w:spacing w:before="0" w:after="160" w:line="360" w:lineRule="auto"/>
        <w:ind w:left="2180"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VII. Ներդրումների ներգրավման մեխանիզմները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պետություններն իրենց տարածքներում ստեղծում են բարենպաստ պայմաններ</w:t>
      </w:r>
      <w:r w:rsidR="00A314D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գազային ոլորտում ներդրումային գործունեության իրականացման համար</w:t>
      </w:r>
      <w:r w:rsidR="00A314D3" w:rsidRPr="005832EC">
        <w:rPr>
          <w:rFonts w:ascii="Sylfaen" w:hAnsi="Sylfaen"/>
          <w:sz w:val="24"/>
          <w:szCs w:val="24"/>
        </w:rPr>
        <w:t>,</w:t>
      </w:r>
      <w:r w:rsidRPr="005832EC">
        <w:rPr>
          <w:rFonts w:ascii="Sylfaen" w:hAnsi="Sylfaen"/>
          <w:sz w:val="24"/>
          <w:szCs w:val="24"/>
        </w:rPr>
        <w:t xml:space="preserve"> ներառյալ</w:t>
      </w:r>
      <w:r w:rsidR="00A314D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համատեղ նախագծերի իրագործումը։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պետությունները համատեղ սահմանում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իրականացնում են իրենց համար ընդհանուր հետաքրքրություն ներկայացնող նախագծեր, այդ թվում՝ միջպետական մայրուղային (մագիստրալային) գազատարների հզորությունների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դրանց հետ տեխնոլոգիապես փոխկապակցված օբյեկտների զարգացումն ապահովող նախագծեր՝ գազ մատակարարողների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 սպառողների երկարաժամկետ հայտերի հիման վրա։ Անդամ պետությունները, որոնց տարածքներում իրականացվում են այդպիսի նախագծեր, ապահովում են դրանց իրականացման համար անհրաժեշտ կարգավորչական աջակցություն։</w:t>
      </w:r>
    </w:p>
    <w:p w:rsidR="00734BAB" w:rsidRPr="005832EC" w:rsidRDefault="00734BAB" w:rsidP="005832EC">
      <w:pPr>
        <w:pStyle w:val="Bodytext20"/>
        <w:shd w:val="clear" w:color="auto" w:fill="auto"/>
        <w:spacing w:before="0" w:after="160" w:line="360" w:lineRule="auto"/>
        <w:ind w:left="2640"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VIII. Տեխնիկական կանոնակարգումը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պետություններում ապահովվում է գազային ոլորտի գործունեության հետ կապված տեխնիկական նորմերի ու չափանիշների միասնականացումը՝ Պայմանագրի X բաժնին համապատասխան։</w:t>
      </w:r>
    </w:p>
    <w:p w:rsidR="00734BAB" w:rsidRPr="005832EC" w:rsidRDefault="00734BAB" w:rsidP="005832EC">
      <w:pPr>
        <w:pStyle w:val="Bodytext20"/>
        <w:shd w:val="clear" w:color="auto" w:fill="auto"/>
        <w:spacing w:before="0" w:after="160" w:line="360" w:lineRule="auto"/>
        <w:ind w:firstLine="84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AC2E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 xml:space="preserve">IX. Միության գազի ընդհանուր շուկայի դիտանցումը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տեղեկատվական ապահովումը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շուկայի դիտանցումը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տեղեկատվական ապահովումն իրականացվում են Միության միասնական տեղեկատվական համակարգի շրջանակներում, որը ստեղծվել է «Եվրասիական տնտեսական միության շրջանակներում տեղեկատվական-հաղորդակցական տեխնոլոգիաների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տեղեկատվական փոխգործակցության մասին» արձանագրության 3-րդ կետին համապատասխան (Պայմանագրի 3-րդ հավելված):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տարածքներում տեղակայված գազափոխադրման համակարգերի օպերատորների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բորսային սակարկությունների օպերատորների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տեխնոլոգիական տեղեկատվության փոխանակումն իրականացվում է այն ծավալով, որն անհրաժեշտ է Միության գազի ընդհանուր շուկայում գազի անխափան փոխադրումն ու մատակարարումն ապահովելու համար։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պետությունները ձեռնարկում են համաձայնեցված միջոցներ</w:t>
      </w:r>
      <w:r w:rsidR="00A314D3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անդամ պետությունների տարածքներում տեղակայված գազափոխադրման համակարգերի օպերատորների կողմից տեղեկատվության թափանցիկության բարձրացման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բացահայտման համար։</w:t>
      </w:r>
    </w:p>
    <w:p w:rsidR="00734BAB" w:rsidRPr="005832EC" w:rsidRDefault="00734BAB" w:rsidP="008A043E">
      <w:pPr>
        <w:pStyle w:val="Bodytext20"/>
        <w:shd w:val="clear" w:color="auto" w:fill="auto"/>
        <w:spacing w:before="0" w:after="160" w:line="336" w:lineRule="auto"/>
        <w:ind w:firstLine="78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8A043E">
      <w:pPr>
        <w:pStyle w:val="Bodytext20"/>
        <w:shd w:val="clear" w:color="auto" w:fill="auto"/>
        <w:tabs>
          <w:tab w:val="left" w:pos="709"/>
        </w:tabs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X. Միության գազի ընդհանուր շուկայի կանոնակարգումը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շուկայի կանոնակարգումն իրականացվում է Միության իրավունքի մաս կազմող միջազգային պայմանագրերին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ակտերին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անդամ պետությունների օրենսդրությանը համապատասխան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ներառում է՝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բնական մենաշնորհի սուբյեկտների գործունեության կանոնակարգում. </w:t>
      </w:r>
      <w:r w:rsidRPr="005832EC">
        <w:rPr>
          <w:rFonts w:ascii="Sylfaen" w:hAnsi="Sylfaen"/>
          <w:sz w:val="24"/>
          <w:szCs w:val="24"/>
        </w:rPr>
        <w:br/>
        <w:t xml:space="preserve">հակամենաշնորհային կանոնակարգում. </w:t>
      </w:r>
      <w:r w:rsidRPr="005832EC">
        <w:rPr>
          <w:rFonts w:ascii="Sylfaen" w:hAnsi="Sylfaen"/>
          <w:sz w:val="24"/>
          <w:szCs w:val="24"/>
        </w:rPr>
        <w:br/>
        <w:t xml:space="preserve">մաքսասակագնային կանոնակարգում. </w:t>
      </w:r>
      <w:r w:rsidRPr="005832EC">
        <w:rPr>
          <w:rFonts w:ascii="Sylfaen" w:hAnsi="Sylfaen"/>
          <w:sz w:val="24"/>
          <w:szCs w:val="24"/>
        </w:rPr>
        <w:br/>
        <w:t xml:space="preserve">տեխնիկական կանոնակարգում. </w:t>
      </w:r>
      <w:r w:rsidRPr="005832EC">
        <w:rPr>
          <w:rFonts w:ascii="Sylfaen" w:hAnsi="Sylfaen"/>
          <w:sz w:val="24"/>
          <w:szCs w:val="24"/>
        </w:rPr>
        <w:br/>
        <w:t>գազի բորսային սակարկությունների կանոնակարգում:</w:t>
      </w:r>
    </w:p>
    <w:p w:rsidR="00856947" w:rsidRPr="005832EC" w:rsidRDefault="00D27343" w:rsidP="008A043E">
      <w:pPr>
        <w:pStyle w:val="Bodytext20"/>
        <w:shd w:val="clear" w:color="auto" w:fill="auto"/>
        <w:spacing w:before="0" w:after="160" w:line="336" w:lineRule="auto"/>
        <w:ind w:left="567" w:firstLine="0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շուկան կանոնակարգող մարմիններն են՝ </w:t>
      </w:r>
    </w:p>
    <w:p w:rsidR="00856947" w:rsidRPr="005832EC" w:rsidRDefault="00D27343" w:rsidP="005832EC">
      <w:pPr>
        <w:pStyle w:val="Bodytext20"/>
        <w:shd w:val="clear" w:color="auto" w:fill="auto"/>
        <w:spacing w:before="0" w:after="160" w:line="360" w:lineRule="auto"/>
        <w:ind w:left="567" w:firstLine="0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>Միության մարմինները.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 այն պետական մարմինները, որոնք լիազորված են իրականացնել պետական քաղաքականություն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կանոնակարգում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ոլորտում.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այն մարմինները (անդամ պետությունների պետական մարմինների ղեկավարների խորհուրդներ, աշխատանքային խմբեր, հատուկ հանձնաժողովներ), որոնք կարող են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ավորվել անդամ պետությունների պետական մարմինների, Միության գազի ընդհանուր շուկայի մասնակիցների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Միության գազի ընդհանուր շուկայի ենթակառուցվածքային կազմակերպությունների փոխգործակցությունն ապահովելու համար։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պետություններն իրականացնում են փոխգործակցություն</w:t>
      </w:r>
      <w:r w:rsidR="0041069F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գործունեության նպատակներով։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Անդամ պետությունների՝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ոլորտում պետական քաղաքականություն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կանոնակարգում իրականացնելու համար լիազորված պետական մարմինների փոխգործակցությունը միմյանց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Եվրասիական տնտեսական հանձնաժողովի հետ իրականացվում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հիմնական ուղղություններով՝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շուկան կանոնակարգող՝ անդամ պետությունների նորմատիվ իրավական ակտերի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Միության մարմինների ակտերի մշակում.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ինդիկատիվ (կանխատեսվող) հաշվեկշռի մշակում. անդամ պետությունների օրենսդրությունների ներդաշնակեցում անդամ պետությունների տարածքներում գազի փոխադրման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մատակարարման ոլորտում՝ Միության գազի ընդհանուր շուկան կանոնակարգող ակտերին համապատասխան.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գործունեության դիտանցման տվյալների վերլուծություն.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lastRenderedPageBreak/>
        <w:t xml:space="preserve">անդամ պետությունների տարածքներում տեղակայված գազափոխադրման համակարգերի հասանելիության միասնական կանոնների </w:t>
      </w:r>
      <w:r w:rsidR="00F114A4" w:rsidRPr="005832EC">
        <w:rPr>
          <w:rFonts w:ascii="Sylfaen" w:hAnsi="Sylfaen"/>
          <w:sz w:val="24"/>
          <w:szCs w:val="24"/>
        </w:rPr>
        <w:t>կիրառում։</w:t>
      </w:r>
    </w:p>
    <w:p w:rsidR="00CA355D" w:rsidRPr="005832EC" w:rsidRDefault="00D27343" w:rsidP="008A043E">
      <w:pPr>
        <w:pStyle w:val="Bodytext20"/>
        <w:shd w:val="clear" w:color="auto" w:fill="auto"/>
        <w:spacing w:before="0"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շուկայի շրջանակներում ենթակառուցվածքային կազմակերպությունները փոխգործակցում են միմյանց հետ աշխատանքի համակարգման նպատակով։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տարածքներում տեղակայված գազափոխադրման համակարգերի օպերատորների փոխգործակցությունն իրականացվում է հետ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յալ ուղղություններով՝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տեխնոլոգիական տեղեկատվության տեղեկատվական փոխանակում, որն անհրաժեշտ է Միության գազի ընդհանուր շուկայում գազի անխափան փոխադրումն ու մատակարարումն ապահովելու համար.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գազափոխադրման համակարգերի այնպիսի տարրերի վերանորոգման ժամանակացույցների համաձայնեցում, որոնք ազդում են 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գազի փոխադարձ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տրի ժամանակ օգտագործվող միջպետական մագիստրալային գազատարների աշխատանքի թողունակության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հուսալիության վրա.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փոխադարձ տեղեկացում Միության գազի ընդհանուր շուկայի մասնակիցների միջ</w:t>
      </w:r>
      <w:r w:rsidR="00246853">
        <w:rPr>
          <w:rFonts w:ascii="Sylfaen" w:hAnsi="Sylfaen"/>
          <w:sz w:val="24"/>
          <w:szCs w:val="24"/>
        </w:rPr>
        <w:t>և</w:t>
      </w:r>
      <w:r w:rsidR="00263D14" w:rsidRPr="005832EC">
        <w:rPr>
          <w:rFonts w:ascii="Sylfaen" w:hAnsi="Sylfaen"/>
          <w:sz w:val="24"/>
          <w:szCs w:val="24"/>
        </w:rPr>
        <w:t>՝</w:t>
      </w:r>
      <w:r w:rsidRPr="005832EC">
        <w:rPr>
          <w:rFonts w:ascii="Sylfaen" w:hAnsi="Sylfaen"/>
          <w:sz w:val="24"/>
          <w:szCs w:val="24"/>
        </w:rPr>
        <w:t xml:space="preserve"> գազի փոխադարձ առ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տրի վրա ազդող՝ գազափոխադրման համակարգերի զարգացման ծրագրերի վերաբերյալ։</w:t>
      </w:r>
    </w:p>
    <w:p w:rsidR="00734BAB" w:rsidRPr="005832EC" w:rsidRDefault="00734BAB" w:rsidP="005832EC">
      <w:pPr>
        <w:pStyle w:val="Bodytext20"/>
        <w:shd w:val="clear" w:color="auto" w:fill="auto"/>
        <w:spacing w:before="0" w:after="160" w:line="360" w:lineRule="auto"/>
        <w:ind w:left="1520" w:firstLine="0"/>
        <w:jc w:val="both"/>
        <w:rPr>
          <w:rFonts w:ascii="Sylfaen" w:hAnsi="Sylfaen"/>
          <w:sz w:val="24"/>
          <w:szCs w:val="24"/>
        </w:rPr>
      </w:pPr>
    </w:p>
    <w:p w:rsidR="00CA355D" w:rsidRPr="005832EC" w:rsidRDefault="00D27343" w:rsidP="008A043E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XI. Միության գազի ընդհանուր շուկան կանոնակարգող ակտերը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Միության գազի ընդհանուր շուկան կանոնակարգող ակտերի համակարգը կազմում են՝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Պայմանագիրը.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«Միության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ավորման մասին» Միության շրջանակներում կնքվող միջազգային պայմանագիրը, որը կնքում են անդամ </w:t>
      </w:r>
      <w:r w:rsidRPr="005832EC">
        <w:rPr>
          <w:rFonts w:ascii="Sylfaen" w:hAnsi="Sylfaen"/>
          <w:sz w:val="24"/>
          <w:szCs w:val="24"/>
        </w:rPr>
        <w:lastRenderedPageBreak/>
        <w:t xml:space="preserve">պետությունները՝ Պայմանագրի 83-րդ հոդվածի 3-րդ կետին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104-րդ հոդվածի 5-րդ կետին համապատասխան.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մարմինների ակտերը, որոնք մշակվում են Պայմանագրի 83-րդ հոդվածի 2-րդ կետով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104-րդ հոդվածի 4-րդ կետով նախատեսված՝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ավորման ծրագրին համապատասխան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կանոնակարգում են Միության գազի ընդհանուր շուկայի սուբյեկտների գործունեությունը.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>անդամ պետությունների նորմատիվ իրավական ակտերը</w:t>
      </w:r>
      <w:r w:rsidR="00263D14" w:rsidRPr="005832EC">
        <w:rPr>
          <w:rFonts w:ascii="Sylfaen" w:hAnsi="Sylfaen"/>
          <w:sz w:val="24"/>
          <w:szCs w:val="24"/>
        </w:rPr>
        <w:t>:</w:t>
      </w:r>
    </w:p>
    <w:p w:rsidR="00CA355D" w:rsidRPr="005832EC" w:rsidRDefault="00D27343" w:rsidP="005832EC">
      <w:pPr>
        <w:pStyle w:val="Bodytext20"/>
        <w:shd w:val="clear" w:color="auto" w:fill="auto"/>
        <w:spacing w:before="0"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832EC">
        <w:rPr>
          <w:rFonts w:ascii="Sylfaen" w:hAnsi="Sylfaen"/>
          <w:sz w:val="24"/>
          <w:szCs w:val="24"/>
        </w:rPr>
        <w:t xml:space="preserve">Միության գազի ընդհանուր շուկան կանոնակարգող ակտերի մշակման ցանկը, հաջորդականությունը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ժամկետները սահմանվում են Պայմանագրով, սույն հայեցակարգի IV բաժնով 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 xml:space="preserve"> դրա հիման վրա մշակվող՝ Միության գազի ընդհանուր շուկայի ձ</w:t>
      </w:r>
      <w:r w:rsidR="00246853">
        <w:rPr>
          <w:rFonts w:ascii="Sylfaen" w:hAnsi="Sylfaen"/>
          <w:sz w:val="24"/>
          <w:szCs w:val="24"/>
        </w:rPr>
        <w:t>և</w:t>
      </w:r>
      <w:r w:rsidRPr="005832EC">
        <w:rPr>
          <w:rFonts w:ascii="Sylfaen" w:hAnsi="Sylfaen"/>
          <w:sz w:val="24"/>
          <w:szCs w:val="24"/>
        </w:rPr>
        <w:t>ավորման ծրագրով։</w:t>
      </w:r>
    </w:p>
    <w:sectPr w:rsidR="00CA355D" w:rsidRPr="005832EC" w:rsidSect="00CD4970">
      <w:footerReference w:type="default" r:id="rId8"/>
      <w:type w:val="continuous"/>
      <w:pgSz w:w="11900" w:h="16840" w:code="9"/>
      <w:pgMar w:top="1418" w:right="1418" w:bottom="1418" w:left="1418" w:header="0" w:footer="36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D9" w:rsidRDefault="006753D9" w:rsidP="00CA355D">
      <w:r>
        <w:separator/>
      </w:r>
    </w:p>
  </w:endnote>
  <w:endnote w:type="continuationSeparator" w:id="0">
    <w:p w:rsidR="006753D9" w:rsidRDefault="006753D9" w:rsidP="00C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8157"/>
      <w:docPartObj>
        <w:docPartGallery w:val="Page Numbers (Bottom of Page)"/>
        <w:docPartUnique/>
      </w:docPartObj>
    </w:sdtPr>
    <w:sdtEndPr/>
    <w:sdtContent>
      <w:p w:rsidR="00CD4970" w:rsidRDefault="00F672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EC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D9" w:rsidRDefault="006753D9"/>
  </w:footnote>
  <w:footnote w:type="continuationSeparator" w:id="0">
    <w:p w:rsidR="006753D9" w:rsidRDefault="006753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355D"/>
    <w:rsid w:val="000109C4"/>
    <w:rsid w:val="000164B0"/>
    <w:rsid w:val="0003540C"/>
    <w:rsid w:val="000C3A31"/>
    <w:rsid w:val="000D08AB"/>
    <w:rsid w:val="000E3E58"/>
    <w:rsid w:val="000F3B26"/>
    <w:rsid w:val="00103E32"/>
    <w:rsid w:val="00113DC7"/>
    <w:rsid w:val="00151BCE"/>
    <w:rsid w:val="00161BE5"/>
    <w:rsid w:val="00166773"/>
    <w:rsid w:val="001A13CD"/>
    <w:rsid w:val="001A50D4"/>
    <w:rsid w:val="001C3250"/>
    <w:rsid w:val="001F0415"/>
    <w:rsid w:val="0024242E"/>
    <w:rsid w:val="00246853"/>
    <w:rsid w:val="00263D14"/>
    <w:rsid w:val="00273433"/>
    <w:rsid w:val="002B4EB9"/>
    <w:rsid w:val="002C094D"/>
    <w:rsid w:val="002C7FA6"/>
    <w:rsid w:val="00354EC7"/>
    <w:rsid w:val="00371B83"/>
    <w:rsid w:val="003A797C"/>
    <w:rsid w:val="003B2058"/>
    <w:rsid w:val="003C7335"/>
    <w:rsid w:val="003D2CE1"/>
    <w:rsid w:val="0041069F"/>
    <w:rsid w:val="00431332"/>
    <w:rsid w:val="004613F8"/>
    <w:rsid w:val="004B1478"/>
    <w:rsid w:val="004C52A7"/>
    <w:rsid w:val="004F6333"/>
    <w:rsid w:val="00536875"/>
    <w:rsid w:val="00566583"/>
    <w:rsid w:val="005832EC"/>
    <w:rsid w:val="00583D29"/>
    <w:rsid w:val="005B2B94"/>
    <w:rsid w:val="005E4FDF"/>
    <w:rsid w:val="00611F7C"/>
    <w:rsid w:val="006753D9"/>
    <w:rsid w:val="0067693E"/>
    <w:rsid w:val="006950CF"/>
    <w:rsid w:val="006D3ED1"/>
    <w:rsid w:val="006F7A8A"/>
    <w:rsid w:val="00702F9B"/>
    <w:rsid w:val="00714C25"/>
    <w:rsid w:val="007237C4"/>
    <w:rsid w:val="00734BAB"/>
    <w:rsid w:val="007579CD"/>
    <w:rsid w:val="007737F9"/>
    <w:rsid w:val="007C4CDC"/>
    <w:rsid w:val="00856947"/>
    <w:rsid w:val="008A043E"/>
    <w:rsid w:val="008A7628"/>
    <w:rsid w:val="008B0E1F"/>
    <w:rsid w:val="008B16C1"/>
    <w:rsid w:val="008B2BF0"/>
    <w:rsid w:val="008D5596"/>
    <w:rsid w:val="008E38BF"/>
    <w:rsid w:val="00920669"/>
    <w:rsid w:val="009C0264"/>
    <w:rsid w:val="009C1CD7"/>
    <w:rsid w:val="00A27992"/>
    <w:rsid w:val="00A314D3"/>
    <w:rsid w:val="00A44C80"/>
    <w:rsid w:val="00A4515E"/>
    <w:rsid w:val="00A51FBC"/>
    <w:rsid w:val="00A52D2A"/>
    <w:rsid w:val="00A86B99"/>
    <w:rsid w:val="00AC2E3E"/>
    <w:rsid w:val="00AD2FC2"/>
    <w:rsid w:val="00B40227"/>
    <w:rsid w:val="00B558B1"/>
    <w:rsid w:val="00B570BA"/>
    <w:rsid w:val="00B8700A"/>
    <w:rsid w:val="00B92758"/>
    <w:rsid w:val="00B97DA4"/>
    <w:rsid w:val="00BB201A"/>
    <w:rsid w:val="00BB50C4"/>
    <w:rsid w:val="00C118EF"/>
    <w:rsid w:val="00C166C1"/>
    <w:rsid w:val="00C30081"/>
    <w:rsid w:val="00C31727"/>
    <w:rsid w:val="00CA355D"/>
    <w:rsid w:val="00CA41EF"/>
    <w:rsid w:val="00CD4970"/>
    <w:rsid w:val="00D23BFB"/>
    <w:rsid w:val="00D27343"/>
    <w:rsid w:val="00DA6BC4"/>
    <w:rsid w:val="00DB4D04"/>
    <w:rsid w:val="00DB7705"/>
    <w:rsid w:val="00DC349B"/>
    <w:rsid w:val="00E27800"/>
    <w:rsid w:val="00E432F9"/>
    <w:rsid w:val="00E706A8"/>
    <w:rsid w:val="00EA35DC"/>
    <w:rsid w:val="00EB5436"/>
    <w:rsid w:val="00EC1AFC"/>
    <w:rsid w:val="00EE3AAB"/>
    <w:rsid w:val="00F114A4"/>
    <w:rsid w:val="00F24E35"/>
    <w:rsid w:val="00F6726A"/>
    <w:rsid w:val="00FC5F62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5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55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CA3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Verdana">
    <w:name w:val="Body text (2) + Verdana"/>
    <w:aliases w:val="14 pt"/>
    <w:basedOn w:val="Bodytext2"/>
    <w:rsid w:val="00CA355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mpact">
    <w:name w:val="Body text (2) + Impact"/>
    <w:aliases w:val="12 pt"/>
    <w:basedOn w:val="Bodytext2"/>
    <w:rsid w:val="00CA355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A3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A35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A355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A355D"/>
    <w:pPr>
      <w:shd w:val="clear" w:color="auto" w:fill="FFFFFF"/>
      <w:spacing w:before="360" w:line="446" w:lineRule="exact"/>
      <w:ind w:hanging="1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A35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706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F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497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97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497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70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3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33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332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3B885-C4EC-4E05-82DF-BBC74F33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16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77</cp:revision>
  <dcterms:created xsi:type="dcterms:W3CDTF">2017-03-06T13:52:00Z</dcterms:created>
  <dcterms:modified xsi:type="dcterms:W3CDTF">2017-05-25T07:23:00Z</dcterms:modified>
</cp:coreProperties>
</file>