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94B68">
        <w:rPr>
          <w:rFonts w:ascii="Sylfaen" w:hAnsi="Sylfaen"/>
          <w:sz w:val="24"/>
          <w:szCs w:val="24"/>
        </w:rPr>
        <w:t>УТВЕРЖДЕН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Решением Совета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от 17 марта 2016 г. № 23</w:t>
      </w:r>
    </w:p>
    <w:p w:rsidR="00F94B68" w:rsidRDefault="00F94B68" w:rsidP="00F94B68">
      <w:pPr>
        <w:pStyle w:val="Bodytext30"/>
        <w:shd w:val="clear" w:color="auto" w:fill="auto"/>
        <w:spacing w:line="240" w:lineRule="auto"/>
        <w:ind w:left="2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805527" w:rsidRPr="00F94B68" w:rsidRDefault="00724D13" w:rsidP="00F94B6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F94B6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805527" w:rsidRDefault="00724D13" w:rsidP="00F94B6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r w:rsidRPr="00F94B68">
        <w:rPr>
          <w:rFonts w:ascii="Sylfaen" w:hAnsi="Sylfaen"/>
          <w:sz w:val="24"/>
          <w:szCs w:val="24"/>
        </w:rPr>
        <w:t>формирования и ведения единого перечня продукции, в отношении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которой устанавливаются обязательные требования в рамках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Евразийского экономического союза</w:t>
      </w:r>
    </w:p>
    <w:p w:rsidR="00F94B68" w:rsidRPr="00F94B68" w:rsidRDefault="00F94B68" w:rsidP="00F94B68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Настоящий Порядок разработан в соответствии со статьей 52 Договора о Евразийском экономическом союзе от 29 мая 2014 года (далее - Договор) и определяет правила формирования и ведения единого перечня продукции, в отношении которой устанавливаются обязательные требования в рамках Евразийского экономического союза (далее - единый перечень).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Формирование и ведение единого перечня осуществляются на основании предложений государств - членов Евразийского экономического союза (далее соответственно - государства-члены, Союз).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В единый перечень может быть включена следующая продукция: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а)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в отношении которой актами Евразийской экономической комиссии (далее - Комиссия) установлены обязательные требования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а также в целях обеспечения энергетической эффективности и ресурсосбережения;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б)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в отношении которой в соответствии с международным опытом установлены обязательные требования безопасности в целях защиты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а также в целях обеспечения энергетической эффективности и ресурсосбережения;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для которой в соответствии с научными данными, и (или) результатами исследований, и (или) информацией международных организаций характерны риски, связанные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г)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 xml:space="preserve">в отношении которой по результатам государственного контроля (надзора) выявлены и подтверждены риски причинения вреда и (или) нанесения ущерба </w:t>
      </w:r>
      <w:r w:rsidRPr="00F94B68">
        <w:rPr>
          <w:rFonts w:ascii="Sylfaen" w:hAnsi="Sylfaen"/>
          <w:sz w:val="24"/>
          <w:szCs w:val="24"/>
        </w:rPr>
        <w:lastRenderedPageBreak/>
        <w:t>жизни и (или) здоровью человека, имуществу, окружающей среде, жизни и (или) здоровью животных и растений.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Предложение о включении продукции в единый перечень содержит наименование вида (видов) или группы (групп) продукции, а также описание и (или) определение продукции, которую предлагается включить в единый перечень. К предложению о включении продукции в единый перечень прилагаются следующие документы: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а)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пояснительная записка;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б)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концепция технического регулирования продукции, предлагаемой для включения в единый перечень.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Пояснительная записка, указанная в подпункте «а» пункта 4 настоящего Порядка, содержит: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а)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обоснование включения продукции в единый перечень в соответствии с пунктом 3 настоящего Порядка;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б)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анализ законодательства государств-членов в сфере регулирования указанной продукции, в том числе в части</w:t>
      </w:r>
      <w:r w:rsidRPr="00F94B6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94B68">
        <w:rPr>
          <w:rFonts w:ascii="Sylfaen" w:hAnsi="Sylfaen"/>
          <w:sz w:val="24"/>
          <w:szCs w:val="24"/>
        </w:rPr>
        <w:t>установленных в соответствии с законодательством государств-членов обязательных требований и применяемых процедур оценки соответствия;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анализ международного опыта в сфере установления обязательных требований в отношении продукции, предлагаемой для включения в единый перечень;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г)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анализ международных стандартов (правил, директив, рекомендаций и иных документов, принятых международными организациями по стандартизации), региональных документов (регламентов, директив, решений, стандартов, правил и иных документов), национальных (государственных) стандартов и иных документов в области стандартизации, принятых в отношении продукции, предлагаемой для включения в единый перечень;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д)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оценку степени потенциальной опасности продукции, включая информацию о рисках, связанных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растений, подготовленную на основе научных данных, и (или) результатов исследований, и (или) информации международных организаций, которые также прилагаются к пояснительной записке.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Концепция технического регулирования продукции, предлагаемой для включения в единый перечень, указанная в подпункте «б» пункта 4 настоящего Порядка, содержит: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а)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предложение по регулированию продукции, предлагаемой для включения в единый перечень, путем установления единых обязательных требований в техническом регламенте Союза (технических регламентах Союза) или путем установления в законодательстве государств-членов национальных обязательных</w:t>
      </w:r>
      <w:r w:rsidRPr="00F94B6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94B68">
        <w:rPr>
          <w:rFonts w:ascii="Sylfaen" w:hAnsi="Sylfaen"/>
          <w:sz w:val="24"/>
          <w:szCs w:val="24"/>
        </w:rPr>
        <w:lastRenderedPageBreak/>
        <w:t>требований с учетом уровня экономического и научно-технического развития государств-членов;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б)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цели предлагаемого регулирования и сведения об их соответствии положениям раздела X Договора;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оценку воздействия предлагаемого регулирования, в том числе в отношении субъектов предпринимательской деятельности и иных заинтересованных лиц, и описание иных возможных способов решения проблемы, на решение которой направлено предлагаемое регулирование;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г)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наименование технического регламента Союза или перечень технических регламентов Союза, предлагаемых для разработки в связи с включением продукции в единый перечень (в случае если предлагается осуществлять регулирование продукции путем установления в техническом регламенте Союза (технических регламентах Союза) единых обязательных требований);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д)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сведения об основных видах предпринимательской и иной деятельности, заинтересованных лицах, интересы которых будут затронуты в связи с включением продукции в единый перечень.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Положения концепции технического регулирования продукции, предлагаемой для включения в единый перечень, должны соответствовать положениям раздела X Договора, иным международным договорам и актам по вопросам технического регулирования, входящим в право Союза.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Предложение об исключении продукции из единого перечня содержит наименование вида (видов) или группы (групп) продукции, которую предлагается исключить из единого перечня. К предложению об исключении продукции из единого перечня прилагается пояснительная записка, которая содержит: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а)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обоснования исключения продукции из единого перечня, на основании которых сделан вывод об отсутствии потенциальной опасности продукции и рисков, связанных с возможностью причинения вреда и (или) нанесения ущерба жизни и (или) здоровью человека, имуществу, окружающей среде, жизни и (или) здоровью животных и растений;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б)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информацию об отсутствии международной практики по установлению обязательных требований в отношении продукции, предлагаемой для исключения из единого перечня;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>анализ рисков, связанных с отменой технических регламентов Союза или нормативных правовых актов государств-членов, устанавливающих обязательные требования к продукции, в связи с ее исключением из единого перечня, в том числе в части возможности выпуска в обращение на рынок Союза потенциально опасной продукции;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г)</w:t>
      </w:r>
      <w:r w:rsidR="00F94B68">
        <w:rPr>
          <w:rFonts w:ascii="Sylfaen" w:hAnsi="Sylfaen"/>
          <w:sz w:val="24"/>
          <w:szCs w:val="24"/>
        </w:rPr>
        <w:t xml:space="preserve"> </w:t>
      </w:r>
      <w:r w:rsidRPr="00F94B68">
        <w:rPr>
          <w:rFonts w:ascii="Sylfaen" w:hAnsi="Sylfaen"/>
          <w:sz w:val="24"/>
          <w:szCs w:val="24"/>
        </w:rPr>
        <w:t xml:space="preserve">сведения о технических регламентах Союза и актах, входящих в право Союза, или нормативных правовых актах государств-членов, устанавливающих обязательные требования к продукции, предлагаемой для исключения из единого </w:t>
      </w:r>
      <w:r w:rsidRPr="00F94B68">
        <w:rPr>
          <w:rFonts w:ascii="Sylfaen" w:hAnsi="Sylfaen"/>
          <w:sz w:val="24"/>
          <w:szCs w:val="24"/>
        </w:rPr>
        <w:lastRenderedPageBreak/>
        <w:t>перечня, которые будут отменены в соответствии с пунктом 1 статьи 52 Договора или в которые потребуется внести изменения в связи с исключением продукции из единого перечня (с указанием таких изменений).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Предложение о внесении изменений в наименование вида (видов) или группы (групп) продукции, включенной в единый перечень, содержит наименование вида (видов) или группы (групп) продукции, включенной в единый перечень, предлагаемые изменения в указанное наименование, обоснование необходимости таких изменений.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 случае если предлагаемые изменения повлекут включение в единый перечень вида (видов) или группы (групп) продукции, к предложению прилагаются документы, предусмотренные пунктами 4-7 настоящего Порядка.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В случае если предлагаемые изменения повлекут исключение из единого перечня вида (видов) или группы (групп) продукции, к предложению прилагаются документы, предусмотренные пунктом 8 настоящего Порядка.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На основании предложений государств-членов наименование вида (видов) или группы (групп) продукции, включенной в единый перечень, в отношении которой не приняты технические регламенты Союза, может быть дополнено сноской, содержащей пояснения к наименованию вида (видов) или группы (групп) продукции.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Внесение в Комиссию предложений, указанных в пунктах 4, 8 и 9 настоящего Порядка, с приложением соответствующих документов (далее - предложение), осуществляется органами государственной власти государств-членов, уполномоченными на взаимодействие с Комиссией, в порядке, установленном законодательством государств-членов.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Поступившее в Комиссию предложение рассматривается Комиссией не позднее 10 рабочих дней со дня его поступления.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В случае если в ходе рассмотрения поступившего предложения Комиссией выявлено несоответствие представленного предложения Договору, международным договорам и актам, составляющим право Союза, или отсутствие сведений, предусмотренных настоящим Порядком, Комиссия готовит заключение по предложению и направляет его в представивший предложение орган государственной власти государства-члена, уполномоченный на взаимодействие с Комиссией.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Предложение, подготовленное государством-членом и поступившее в Комиссию (за исключением случаев, указанных в пункте 11 настоящего Порядка), направляется в государства-члены.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Государства-члены не позднее 60 календарных дней со дня поступления указанного предложения представляют в Комиссию позиции по предложению.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 xml:space="preserve">В случае если представленные в Комиссию в соответствии с пунктом 12 настоящего Порядка позиции государств-членов содержат замечания и предложения </w:t>
      </w:r>
      <w:r w:rsidR="00724D13" w:rsidRPr="00F94B68">
        <w:rPr>
          <w:rFonts w:ascii="Sylfaen" w:hAnsi="Sylfaen"/>
          <w:sz w:val="24"/>
          <w:szCs w:val="24"/>
        </w:rPr>
        <w:lastRenderedPageBreak/>
        <w:t>или в случае если по истечении установленного пунктом 12 настоящего Порядка срока позиция государств-членов в Комиссию не поступила, Комиссия обеспечивает проведение переговоров руководителей (заместителей руководителей) заинтересованных органов государственной власти государств-членов.</w:t>
      </w:r>
    </w:p>
    <w:p w:rsidR="00805527" w:rsidRPr="00F94B68" w:rsidRDefault="00724D13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Результаты указанных переговоров оформляются протоколом, копия которого направляется Комиссией в государства-члены не позднее 5 календарных дней со дня его подписания.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В течение 30 календарных дней со дня проведения переговоров, указанных в пункте 13 настоящего Порядка, Комиссия при необходимости обеспечивает доработку предложения, подготавливает соответствующие проекты актов Комиссии и комплекты документов к ним в соответствии с Регламентом работы Евразийской экономической комиссии, утвержденным Решением Высшего Евразийского экономического совета от 23 декабря 2014 г. № 98 (далее - Регламент работы).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Комиссия обеспечивает проведение оценки регулирующего воздействия проектов актов Комиссии по вопросам включения продукции в единый перечень, исключения продукции из единого перечня или внесения изменений в наименование вида (видов) или группы (групп) продукции, включенной в единый перечень, в соответствии с разделом IX Регламента работы.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Доработанные с учетом заключения об оценке регулирующего воздействия проекты актов Комиссии по вопросам включения продукции в единый перечень, исключения продукции из единого перечня или внесения изменений в наименование вида (видов) или группы (групп) продукции, включенной в единый перечень, рассматриваются на заседании Консультативного комитета по техническому регулированию, применению санитарных, ветеринарных и фитосанитарных мер с целью представления их для рассмотрения на заседании Коллегии Комиссии.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Разногласия между государствами-членами по проектам актов Комиссии, указанных в пункте 16 настоящего Порядка, которые не были урегулированы на заседании Консультативного комитета по техническому регулированию, применению санитарных, ветеринарных и фитосанитарных мер, рассматриваются Комиссией в порядке, установленном Регламентом работы.</w:t>
      </w:r>
    </w:p>
    <w:p w:rsidR="00805527" w:rsidRPr="00F94B68" w:rsidRDefault="00F94B68" w:rsidP="00F94B68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F94B68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724D13" w:rsidRPr="00F94B68">
        <w:rPr>
          <w:rFonts w:ascii="Sylfaen" w:hAnsi="Sylfaen"/>
          <w:sz w:val="24"/>
          <w:szCs w:val="24"/>
        </w:rPr>
        <w:t>Ведение единого перечня осуществляется Комиссией путем размещения его на официаль</w:t>
      </w:r>
      <w:r w:rsidR="00C54E52">
        <w:rPr>
          <w:rFonts w:ascii="Sylfaen" w:hAnsi="Sylfaen"/>
          <w:sz w:val="24"/>
          <w:szCs w:val="24"/>
        </w:rPr>
        <w:t>ном сайте Союза в информационно</w:t>
      </w:r>
      <w:r w:rsidR="00C54E52" w:rsidRPr="00C54E52">
        <w:rPr>
          <w:rFonts w:ascii="Sylfaen" w:hAnsi="Sylfaen"/>
          <w:sz w:val="24"/>
          <w:szCs w:val="24"/>
        </w:rPr>
        <w:t>-</w:t>
      </w:r>
      <w:r w:rsidR="00724D13" w:rsidRPr="00F94B68">
        <w:rPr>
          <w:rFonts w:ascii="Sylfaen" w:hAnsi="Sylfaen"/>
          <w:sz w:val="24"/>
          <w:szCs w:val="24"/>
        </w:rPr>
        <w:t>телекоммуникационной сети «Интернет» и внесения в него изменений на основании соответствующих решений Комиссии о включении продукции в единый перечень, исключении продукции из единого перечня или внесении изменений в наименование вида (видов) или группы (групп) продукции, включенной в единый перечень.</w:t>
      </w:r>
    </w:p>
    <w:sectPr w:rsidR="00805527" w:rsidRPr="00F94B68" w:rsidSect="00F94B6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6B" w:rsidRDefault="001F2B6B" w:rsidP="00805527">
      <w:r>
        <w:separator/>
      </w:r>
    </w:p>
  </w:endnote>
  <w:endnote w:type="continuationSeparator" w:id="0">
    <w:p w:rsidR="001F2B6B" w:rsidRDefault="001F2B6B" w:rsidP="0080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6B" w:rsidRDefault="001F2B6B"/>
  </w:footnote>
  <w:footnote w:type="continuationSeparator" w:id="0">
    <w:p w:rsidR="001F2B6B" w:rsidRDefault="001F2B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D36"/>
    <w:multiLevelType w:val="multilevel"/>
    <w:tmpl w:val="96F01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05ECB"/>
    <w:multiLevelType w:val="multilevel"/>
    <w:tmpl w:val="2BC0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B6016"/>
    <w:multiLevelType w:val="multilevel"/>
    <w:tmpl w:val="D66217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5527"/>
    <w:rsid w:val="001F2B6B"/>
    <w:rsid w:val="00700867"/>
    <w:rsid w:val="00724D13"/>
    <w:rsid w:val="00805527"/>
    <w:rsid w:val="00C54E52"/>
    <w:rsid w:val="00F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5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5527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805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805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80552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0552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805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0552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F94B6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1801</Words>
  <Characters>10270</Characters>
  <Application>Microsoft Office Word</Application>
  <DocSecurity>0</DocSecurity>
  <Lines>85</Lines>
  <Paragraphs>24</Paragraphs>
  <ScaleCrop>false</ScaleCrop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4</cp:revision>
  <dcterms:created xsi:type="dcterms:W3CDTF">2017-03-07T11:07:00Z</dcterms:created>
  <dcterms:modified xsi:type="dcterms:W3CDTF">2017-05-30T11:05:00Z</dcterms:modified>
</cp:coreProperties>
</file>