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left="6900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844608">
        <w:rPr>
          <w:rFonts w:ascii="Sylfaen" w:hAnsi="Sylfaen"/>
          <w:sz w:val="24"/>
          <w:szCs w:val="24"/>
        </w:rPr>
        <w:t>УТВЕРЖДЕНА</w:t>
      </w:r>
    </w:p>
    <w:p w:rsidR="00CF338D" w:rsidRDefault="00A44DE5" w:rsidP="00844608">
      <w:pPr>
        <w:pStyle w:val="Bodytext20"/>
        <w:shd w:val="clear" w:color="auto" w:fill="auto"/>
        <w:spacing w:before="0" w:after="120" w:line="240" w:lineRule="auto"/>
        <w:ind w:left="5520" w:firstLine="1140"/>
        <w:jc w:val="center"/>
        <w:rPr>
          <w:rStyle w:val="Bodytext2Impact"/>
          <w:rFonts w:ascii="Sylfaen" w:hAnsi="Sylfaen"/>
          <w:i w:val="0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 xml:space="preserve">Решением Высшего Евразийского экономического совета от 31 мая 2016 г. № </w:t>
      </w:r>
      <w:r w:rsidR="00844608" w:rsidRPr="00844608">
        <w:rPr>
          <w:rStyle w:val="Bodytext2Impact"/>
          <w:rFonts w:ascii="Sylfaen" w:hAnsi="Sylfaen"/>
          <w:i w:val="0"/>
          <w:sz w:val="24"/>
          <w:szCs w:val="24"/>
        </w:rPr>
        <w:t>7</w:t>
      </w:r>
    </w:p>
    <w:p w:rsidR="00844608" w:rsidRPr="00844608" w:rsidRDefault="00844608" w:rsidP="00844608">
      <w:pPr>
        <w:pStyle w:val="Bodytext20"/>
        <w:shd w:val="clear" w:color="auto" w:fill="auto"/>
        <w:spacing w:before="0" w:after="120" w:line="240" w:lineRule="auto"/>
        <w:ind w:left="5520" w:firstLine="1140"/>
        <w:jc w:val="center"/>
        <w:rPr>
          <w:rFonts w:ascii="Sylfaen" w:hAnsi="Sylfaen"/>
          <w:sz w:val="24"/>
          <w:szCs w:val="24"/>
        </w:rPr>
      </w:pPr>
    </w:p>
    <w:p w:rsidR="00844608" w:rsidRDefault="00A44DE5" w:rsidP="00844608">
      <w:pPr>
        <w:pStyle w:val="Bodytext30"/>
        <w:shd w:val="clear" w:color="auto" w:fill="auto"/>
        <w:spacing w:after="120" w:line="240" w:lineRule="auto"/>
        <w:ind w:left="2268" w:right="2269"/>
        <w:rPr>
          <w:rStyle w:val="Bodytext315pt0"/>
          <w:rFonts w:ascii="Sylfaen" w:hAnsi="Sylfaen"/>
          <w:b/>
          <w:bCs/>
          <w:spacing w:val="0"/>
          <w:sz w:val="24"/>
          <w:szCs w:val="24"/>
        </w:rPr>
      </w:pPr>
      <w:r w:rsidRPr="00844608">
        <w:rPr>
          <w:rStyle w:val="Bodytext315pt0"/>
          <w:rFonts w:ascii="Sylfaen" w:hAnsi="Sylfaen"/>
          <w:b/>
          <w:bCs/>
          <w:spacing w:val="0"/>
          <w:sz w:val="24"/>
          <w:szCs w:val="24"/>
        </w:rPr>
        <w:t>КОНЦЕПЦИЯ</w:t>
      </w:r>
    </w:p>
    <w:p w:rsidR="00CF338D" w:rsidRDefault="00A44DE5" w:rsidP="00844608">
      <w:pPr>
        <w:pStyle w:val="Bodytext30"/>
        <w:shd w:val="clear" w:color="auto" w:fill="auto"/>
        <w:spacing w:after="120" w:line="240" w:lineRule="auto"/>
        <w:ind w:left="2268" w:right="2269"/>
        <w:rPr>
          <w:rStyle w:val="Bodytext315pt"/>
          <w:rFonts w:ascii="Sylfaen" w:hAnsi="Sylfaen"/>
          <w:b/>
          <w:bCs/>
          <w:sz w:val="24"/>
          <w:szCs w:val="24"/>
        </w:rPr>
      </w:pPr>
      <w:r w:rsidRPr="00844608">
        <w:rPr>
          <w:rStyle w:val="Bodytext315pt"/>
          <w:rFonts w:ascii="Sylfaen" w:hAnsi="Sylfaen"/>
          <w:b/>
          <w:bCs/>
          <w:sz w:val="24"/>
          <w:szCs w:val="24"/>
        </w:rPr>
        <w:t>формирования общего рынка газа</w:t>
      </w:r>
      <w:r w:rsidR="00844608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844608">
        <w:rPr>
          <w:rStyle w:val="Bodytext315pt"/>
          <w:rFonts w:ascii="Sylfaen" w:hAnsi="Sylfaen"/>
          <w:b/>
          <w:bCs/>
          <w:sz w:val="24"/>
          <w:szCs w:val="24"/>
        </w:rPr>
        <w:t>Евразийского экономического союза</w:t>
      </w:r>
    </w:p>
    <w:p w:rsidR="00844608" w:rsidRPr="00844608" w:rsidRDefault="00844608" w:rsidP="00844608">
      <w:pPr>
        <w:pStyle w:val="Bodytext30"/>
        <w:shd w:val="clear" w:color="auto" w:fill="auto"/>
        <w:spacing w:after="120" w:line="240" w:lineRule="auto"/>
        <w:ind w:left="2268" w:right="2269"/>
        <w:rPr>
          <w:rFonts w:ascii="Sylfaen" w:hAnsi="Sylfaen"/>
          <w:sz w:val="24"/>
          <w:szCs w:val="24"/>
        </w:rPr>
      </w:pPr>
    </w:p>
    <w:p w:rsidR="00CF338D" w:rsidRPr="00844608" w:rsidRDefault="00844608" w:rsidP="0084460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I.</w:t>
      </w:r>
      <w:r>
        <w:rPr>
          <w:rFonts w:ascii="Sylfaen" w:hAnsi="Sylfaen"/>
          <w:sz w:val="24"/>
          <w:szCs w:val="24"/>
        </w:rPr>
        <w:t xml:space="preserve"> </w:t>
      </w:r>
      <w:r w:rsidR="00A44DE5" w:rsidRPr="00844608">
        <w:rPr>
          <w:rFonts w:ascii="Sylfaen" w:hAnsi="Sylfaen"/>
          <w:sz w:val="24"/>
          <w:szCs w:val="24"/>
        </w:rPr>
        <w:t>Общие положения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Настоящая Концепция разработана в целях реализации пункта 2 статьи 83 Договора о Евразийском экономическом союзе от 29 мая 2014 года (далее - Договор).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Настоящая Концепция направлена на обеспечение формирования государствами - членами Евразийского экономического союза (далее соответственно - государства-члены, Союз) общего рынка газа Союза, предусматривающего: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взаимную торговлю газом между участниками общего рынка газа Союза;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транспортировку газа, принадлежащего участникам общего рынка газа Союза и предназначенного для поставки потребителям газа на общем рынке газа Союза, по газотранспортным системам.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Формирование общего рынка газа Союза является неотъемлемой частью экономической интеграции в рамках Союза и направлено на обеспечение благоприятных условий для свободного движения товаров, услуг, технологий и капиталов между государствами-членами.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Формирование общего рынка газа Союза осуществляется с учетом: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обязательств государств-членов, определяемых международными договорами;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особенностей функционирования и развития газовых рынков государств-членов;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первоочередного обеспечения внутренних потребностей в газе государств-членов;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законодательства государств-членов;</w:t>
      </w:r>
    </w:p>
    <w:p w:rsidR="00CF338D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международного опыта формирования общих рынков газа.</w:t>
      </w:r>
    </w:p>
    <w:p w:rsidR="00844608" w:rsidRPr="00844608" w:rsidRDefault="00844608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</w:p>
    <w:p w:rsidR="00CF338D" w:rsidRPr="00844608" w:rsidRDefault="00844608" w:rsidP="0084460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="00A44DE5" w:rsidRPr="00844608">
        <w:rPr>
          <w:rFonts w:ascii="Sylfaen" w:hAnsi="Sylfaen"/>
          <w:sz w:val="24"/>
          <w:szCs w:val="24"/>
        </w:rPr>
        <w:t>Определения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Для целей настоящей Концепции используются понятия, которые означают следующее: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 xml:space="preserve">«внутренние потребности в газе» - объемы газа, необходимые для потребления </w:t>
      </w:r>
      <w:r w:rsidRPr="00844608">
        <w:rPr>
          <w:rFonts w:ascii="Sylfaen" w:hAnsi="Sylfaen"/>
          <w:sz w:val="24"/>
          <w:szCs w:val="24"/>
        </w:rPr>
        <w:lastRenderedPageBreak/>
        <w:t>на территории каждого из государств-членов;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«внутренний рынок газа государства-члена» - совокупность торгово-экономических отношений хозяйствующих субъектов на территории государства-члена в сфере транспортировки и поставки газа, действующих на основании законодательства государства-члена;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«газ» - горючая смесь газообразных углеводородов и других газов, состоящая в основном из метана и транспортируемая в сжатом газообразном состоянии по газотранспортным системам;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«газотранспортные системы» - сооружения для транспортировки газа, включающие магистральные газопроводы и связанные с ними единым технологическим процессом объекты, кроме газораспределительных сетей;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«доступ к газотранспортным системам» - предоставление права использования газотранспортных систем, управляемых субъектами естественных монополий государств-членов, для транспортировки газа;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«инфраструктурные организации» - операторы газотранспортных систем, расположенных на территориях государств-членов, и операторы биржевых торгов;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«транспортировка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и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поставка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газа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между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государствами-членами» - транспортировка и поставка газа с территории одного государства-члена на территорию другого государства-члена;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«общий рынок газа Союза» - совокупность торгово- экономических отношений хозяйствующих субъектов государств-членов в сфере транспортировки и поставки газа между государствами-членами;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«оператор биржевых торгов» - юридическое лицо, оказывающее услуги по осуществлению биржевой оптовой торговли газом на территории государства-члена и обеспечивающее исполнение договоров, заключенных при осуществлении данной торговли, путем взаимодействия с операторами газотранспортных систем, расположенных на территориях государств-членов;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«оператор газотранспортной системы» - юридическое лицо, являющееся собственником газотранспортной системы или владеющее газотранспортной системой на ином законном основании и осуществляющее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оперативно-диспетчерское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управление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газотранспортной системой, транспортировку газа по газотранспортной системе;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«поставка газа» - передача газа от поставщика газа потребителю газа на установленных соответствующим договором условиях;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«поставщик газа» - юридическое лицо, осуществляющее поставку газа на территориях государств-членов;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 xml:space="preserve">«потребитель газа» - юридическое лицо, зарегистрированное на территории </w:t>
      </w:r>
      <w:r w:rsidRPr="00844608">
        <w:rPr>
          <w:rFonts w:ascii="Sylfaen" w:hAnsi="Sylfaen"/>
          <w:sz w:val="24"/>
          <w:szCs w:val="24"/>
        </w:rPr>
        <w:lastRenderedPageBreak/>
        <w:t>государства-члена и приобретающее газ для собственных, производственных или иных хозяйственных нужд;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«свободные мощности» - технологически возможные свободные мощности магистральных газопроводов государств-членов, определяемые в соответствии с едиными правилами доступа к газотранспортным системам, расположенным на территориях государств-членов;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«субъекты общего рынка газа Союза» - участники общего рынка газа Союза и инфраструктурные организации, обеспечивающие функционирование общего рынка газа Союза;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«транспортировка газа» - перемещение газа по газотранспортной системе от пункта приема до пункта сдачи или передачи газа в другие газотранспортные системы;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«услуги по транспортировке газа» - услуги по перемещению газа по газотранспортным системам.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«участники общего рынка газа Союза» - поставщики газа и потребители газа, зарегистрированные на территориях государств-членов и при необходимости уполномоченные государством-членом на поставку и (или) покупку газа на общем рынке газа Союза.</w:t>
      </w:r>
    </w:p>
    <w:p w:rsidR="00CF338D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Иные понятия используются в настоящей Концепции в значениях, определенных Договором.</w:t>
      </w:r>
    </w:p>
    <w:p w:rsidR="00844608" w:rsidRPr="00844608" w:rsidRDefault="00844608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</w:p>
    <w:p w:rsidR="00CF338D" w:rsidRPr="00844608" w:rsidRDefault="00844608" w:rsidP="00844608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="00A44DE5" w:rsidRPr="00844608">
        <w:rPr>
          <w:rFonts w:ascii="Sylfaen" w:hAnsi="Sylfaen"/>
          <w:sz w:val="24"/>
          <w:szCs w:val="24"/>
        </w:rPr>
        <w:t>Цели, принципы и задачи формирования общего рынка газа Союза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Основными целями формирования общего рынка газа Союза являются: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повышение энергетической безопасности государств-членов;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повышение надежности, доступности и качества газоснабжения потребителей газа на территориях государств-членов;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повышение экономической эффективности использования газотранспортных систем, расположенных на территориях государств-членов.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Формирование общего рынка газа Союза осуществляется в соответствии с основными принципами формирования общих рынков энергетических ресурсов, указанными в пункте 1 статьи 79 Договора, и основными принципами формирования общего рынка газа Союза, указанными в пункте 3 Протокола о правилах доступа к услугам субъектов естественных монополий в сфере транспортировки газа по газотранспортным системам, включая основы ценообразования и тарифной политики (приложение № 22 к Договору).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Формирование общего рынка газа Союза основывается на развитии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внутренних рынков газа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государств-членов и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lastRenderedPageBreak/>
        <w:t>предусматривает: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обеспечение внутренних потребностей в газе государства-члена за счет ресурсов газа, добываемых и (или) приобретаемых на территории этого государства-члена, на территориях других государств-членов и при необходимости на территориях третьих государств, при этом объемы, цена продажи газа и тарифы на услуги по его транспортировке, а также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коммерческие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и иные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условия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транспортировки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газа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определяются гражданско-правовыми договорами между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хозяйствующими субъектами государства-члена в соответствии с законодательством государства-члена;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право государства-члена принимать необходимые регулятивные меры на внутреннем рынке газа государства-члена в случае угрозы экономической или энергетической безопасности государства-члена.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Формирование общего рынка газа Союза требует решения следующих основных задач: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обеспечение недискриминационного доступа участников общего рынка газа Союза к общему рынку газа Союза;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создание благоприятных условий для развития добросовестной конкуренции между участниками общего рынка газа Союза в сфере поставки газа на общем рынке газа Союза;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переход к рыночным механизмам ценообразования в отношении газа на общем рынке газа Союза;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рассмотрение вопросов использования национальных валют в расчетах за газ;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создание благоприятных условий для привлечения инвестиций в развитие газотранспортных систем государств-членов, включая реализацию совместных проектов;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недискриминационное и прозрачное распределение между участниками общего рынка газа Союза свободных мощностей газотранспортных систем, расположенных на территориях государств-членов и используемых для транспортировки газа между государствами-членами, в соответствии с едиными правилами доступа к газотранспортным системам, расположенным на территориях государств-членов;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унификация норм и стандартов на газ государств-членов и нормативно-технических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документов,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регламентирующих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функционирование газотранспортных систем, расположенных на территориях государств-членов;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обеспечение информационного обмена на основе информации, включающей в себя сведения о внутреннем потреблении газа, а также о ценообразовании в сфере транспортировки и поставки газа на территориях государств-членов, в том числе об оптовых ценах на газ, тарифах на транспортировку газа по газотранспортным системам.</w:t>
      </w:r>
    </w:p>
    <w:p w:rsidR="00844608" w:rsidRDefault="00844608" w:rsidP="00844608">
      <w:pPr>
        <w:pStyle w:val="Bodytext20"/>
        <w:shd w:val="clear" w:color="auto" w:fill="auto"/>
        <w:spacing w:before="0" w:after="120" w:line="240" w:lineRule="auto"/>
        <w:ind w:left="2320" w:firstLine="0"/>
        <w:rPr>
          <w:rFonts w:ascii="Sylfaen" w:hAnsi="Sylfaen"/>
          <w:sz w:val="24"/>
          <w:szCs w:val="24"/>
        </w:rPr>
      </w:pPr>
    </w:p>
    <w:p w:rsidR="00CF338D" w:rsidRDefault="00844608" w:rsidP="00844608">
      <w:pPr>
        <w:pStyle w:val="Bodytext20"/>
        <w:shd w:val="clear" w:color="auto" w:fill="auto"/>
        <w:spacing w:before="0" w:after="120" w:line="240" w:lineRule="auto"/>
        <w:ind w:left="2320" w:right="2269" w:firstLine="0"/>
        <w:jc w:val="center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="00A44DE5" w:rsidRPr="00844608">
        <w:rPr>
          <w:rFonts w:ascii="Sylfaen" w:hAnsi="Sylfaen"/>
          <w:sz w:val="24"/>
          <w:szCs w:val="24"/>
        </w:rPr>
        <w:t>Этапы формирования общего рынка газа Союза</w:t>
      </w:r>
    </w:p>
    <w:p w:rsidR="00844608" w:rsidRPr="00844608" w:rsidRDefault="00844608" w:rsidP="00844608">
      <w:pPr>
        <w:pStyle w:val="Bodytext20"/>
        <w:shd w:val="clear" w:color="auto" w:fill="auto"/>
        <w:spacing w:before="0" w:after="120" w:line="240" w:lineRule="auto"/>
        <w:ind w:left="2320" w:right="2269" w:firstLine="0"/>
        <w:jc w:val="center"/>
        <w:rPr>
          <w:rFonts w:ascii="Sylfaen" w:hAnsi="Sylfaen"/>
          <w:sz w:val="24"/>
          <w:szCs w:val="24"/>
        </w:rPr>
      </w:pP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Формирование общего рынка газа Союза осуществляется в 3 этапа путем выполнения мероприятий программы формирования общего рынка газа Союза, предусмотренной статьями 83 и 104 Договора.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Решения о переходе к очередному этапу и о его содержании принимаются Высшим Евразийским экономическим советом на основании согласованных предложений государств-членов.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Первый этап (до 2020 года) характеризуется решением следующих основных задач: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гармонизация законодательства государств-членов в области регулирования общего рынка газа Союза;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обеспечение доступности и полноты раскрытия информации о свободных мощностях газотранспортных систем, расположенных на территориях государств-членов;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унификация норм и стандартов на газ государств-членов и нормативно-технических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документов,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регламентирующих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функционирование газотранспортных систем, расположенных на территориях государств-членов;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создание системы информационного обмена на основе информации, включающей в себя сведения о внутреннем потреблении газа, а также о ценообразовании в сфере транспортировки и поставки газа на территориях государств-членов, в том числе об оптовых ценах на газ, тарифах на транспортировку газа по газотранспортным системам;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разработка и согласование единых правил доступа к газотранспортным системам, расположенным на территориях государств-членов;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установление согласованного уполномоченными органами государств-членов порядка осуществления биржевой торговли газом на общем рынке газа Союза;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формирование индикативного (прогнозного) баланса газа Союза;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выявление инфраструктурных ограничений при транспортировке газа между государствами-членами и разработка предложений по их устранению.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Второй этап (до 2021 года) характеризуется решением следующих основных задач: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обеспечение функционирования одной или нескольких товарных бирж на территории Союза, на которых могут осуществляться торги газом;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lastRenderedPageBreak/>
        <w:t>обеспечение недискриминационного доступа участников общего рынка газа Союза к биржевым торгам газом на товарных биржах государств-членов;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обеспечение доступа участников общего рынка газа Союза к газотранспортным системам, расположенным на территориях государств-членов, в целях транспортировки и поставки газа между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государствами-членами с учетом согласованного индикативного (прогнозного) баланса газа Союза;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использование различных механизмов, в том числе долгосрочных заявок поставщиков газа и потребителей газа, для развития мощностей газотранспортных систем, расположенных на территориях государств-членов;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увеличение инвестиционной активности хозяйствующих субъектов государств-членов на общем рынке газа Союза, в том числе посредством реализации совместных инфраструктурных проектов;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проведение консультаций государств-членов по вопросам транспортировки и поставки газа в третьи государства по направлениям поставки, в которых государства-члены конкурируют или потенциально могут конкурировать между собой.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Третий этап (не позднее 1 января 2025 г.) характеризуется следующими основными признаками: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вступление в силу международного договора в рамках Союза о формировании общего рынка газа Союза;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обеспечение свободных поставок газа, приобретенного по прямым договорам или на биржевых торгах, между участниками общего рынка газа Союза в требуемых объемах и направлениях;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поддержание рыночных цен, обеспечивающих коммерческую рентабельность продажи газа на общем рынке газа Союза;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принятие государствами-членами согласованного решения о переходе к равнодоходным ценам на газ на территориях государств-членов.</w:t>
      </w:r>
    </w:p>
    <w:p w:rsidR="00CF338D" w:rsidRDefault="00CF338D" w:rsidP="00844608">
      <w:pPr>
        <w:spacing w:after="120"/>
        <w:rPr>
          <w:rFonts w:ascii="Sylfaen" w:hAnsi="Sylfaen"/>
        </w:rPr>
      </w:pPr>
    </w:p>
    <w:p w:rsidR="00CF338D" w:rsidRPr="00844608" w:rsidRDefault="00844608" w:rsidP="00844608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V.</w:t>
      </w:r>
      <w:r>
        <w:rPr>
          <w:rFonts w:ascii="Sylfaen" w:hAnsi="Sylfaen"/>
          <w:sz w:val="24"/>
          <w:szCs w:val="24"/>
        </w:rPr>
        <w:t xml:space="preserve"> </w:t>
      </w:r>
      <w:r w:rsidR="00A44DE5" w:rsidRPr="00844608">
        <w:rPr>
          <w:rFonts w:ascii="Sylfaen" w:hAnsi="Sylfaen"/>
          <w:sz w:val="24"/>
          <w:szCs w:val="24"/>
        </w:rPr>
        <w:t>Структура торговли газом на общем рынке газа Союза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Торговля газом на общем рынке газа Союза осуществляется в следующих формах: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заключение прямых договоров на поставку газа между участниками общего рынка газа Союза;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проведение биржевых торгов.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 xml:space="preserve">При заключении прямых договоров на поставку газа между участниками общего рынка газа Союза стороны договоров согласуют с операторами газотранспортных систем, расположенных на территориях государств-членов, технические </w:t>
      </w:r>
      <w:r w:rsidRPr="00844608">
        <w:rPr>
          <w:rFonts w:ascii="Sylfaen" w:hAnsi="Sylfaen"/>
          <w:sz w:val="24"/>
          <w:szCs w:val="24"/>
        </w:rPr>
        <w:lastRenderedPageBreak/>
        <w:t>возможности и условия транспортировки газа.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Биржевые торги газом осуществляются участниками общего рынка газа Союза на товарных биржах государств-членов, а также могут осуществляться (в случаях создания) на межгосударственной бирже Союза. Необходимость и условия создания и функционирования межгосударственной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биржи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Союза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определяются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государствами-членами.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Государство-член определяет целесообразность осуществления биржевых торгов газом на товарных биржах государств-членов, а также число товарных бирж государства-члена, на которых могут осуществляться биржевые торги газом.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Участники общего рынка газа Союза имеют равные права доступа к биржевым торгам газом на общем рынке газа Союза.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Биржевые торги газом на общем рынке газа Союза включают в себя: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торги физическими объемами газа с различными сроками поставки газа;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торги производными финансовыми инструментами в сфере поставки газа.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Биржевые торги газом в государствах-членах осуществляются в соответствии с согласованным уполномоченными органами государств-членов порядком осуществления биржевой торговли газом на общем рынке газа Союза.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Операторы биржевых торгов газом согласовывают с операторами газотранспортных систем, расположенных на территориях государств-членов, технические возможности и условия транспортировки газа, в отношении которого на товарной бирже государства-члена была или будет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осуществлена операция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купли-продажи.</w:t>
      </w:r>
    </w:p>
    <w:p w:rsidR="00CF338D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Г осударства-члены вырабатывают и принимают единые технические стандарты на газ, в отношении которого проводятся торги на товарных биржах государств-членов.</w:t>
      </w:r>
    </w:p>
    <w:p w:rsidR="00844608" w:rsidRPr="00844608" w:rsidRDefault="00844608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</w:p>
    <w:p w:rsidR="00CF338D" w:rsidRPr="00844608" w:rsidRDefault="00844608" w:rsidP="00844608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VI.</w:t>
      </w:r>
      <w:r>
        <w:rPr>
          <w:rFonts w:ascii="Sylfaen" w:hAnsi="Sylfaen"/>
          <w:sz w:val="24"/>
          <w:szCs w:val="24"/>
        </w:rPr>
        <w:t xml:space="preserve"> </w:t>
      </w:r>
      <w:r w:rsidR="00A44DE5" w:rsidRPr="00844608">
        <w:rPr>
          <w:rFonts w:ascii="Sylfaen" w:hAnsi="Sylfaen"/>
          <w:sz w:val="24"/>
          <w:szCs w:val="24"/>
        </w:rPr>
        <w:t>Механизмы тарифообразования в отношении услуг по транспортировке газа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Тарифообразование в отношении услуг по транспортировке газа осуществляется в соответствии с законодательством государств-членов.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Тарифообразование в отношении услуг субъектов естественных монополий газовой отрасли государств-членов должно исходить из соблюдения баланса интересов потребителей газа, поставщиков газа и субъектов естественных монополий государств-членов, обеспечивающего доступность оказываемых услуг и надлежащий уровень их качества для потребителей, эффективное функционирование и развитие субъектов естественных монополий.</w:t>
      </w:r>
    </w:p>
    <w:p w:rsidR="00CF338D" w:rsidRDefault="00CF338D" w:rsidP="00844608">
      <w:pPr>
        <w:spacing w:after="120"/>
        <w:rPr>
          <w:rFonts w:ascii="Sylfaen" w:hAnsi="Sylfaen"/>
        </w:rPr>
      </w:pPr>
    </w:p>
    <w:p w:rsidR="00CF338D" w:rsidRPr="00844608" w:rsidRDefault="00844608" w:rsidP="00844608">
      <w:pPr>
        <w:pStyle w:val="Bodytext20"/>
        <w:shd w:val="clear" w:color="auto" w:fill="auto"/>
        <w:spacing w:before="0" w:after="120" w:line="240" w:lineRule="auto"/>
        <w:ind w:left="2960" w:firstLine="0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lastRenderedPageBreak/>
        <w:t>VII.</w:t>
      </w:r>
      <w:r>
        <w:rPr>
          <w:rFonts w:ascii="Sylfaen" w:hAnsi="Sylfaen"/>
          <w:sz w:val="24"/>
          <w:szCs w:val="24"/>
        </w:rPr>
        <w:t xml:space="preserve"> </w:t>
      </w:r>
      <w:r w:rsidR="00A44DE5" w:rsidRPr="00844608">
        <w:rPr>
          <w:rFonts w:ascii="Sylfaen" w:hAnsi="Sylfaen"/>
          <w:sz w:val="24"/>
          <w:szCs w:val="24"/>
        </w:rPr>
        <w:t>Механизмы привлечения инвестиций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Государства-члены создают на своей территории благоприятные условия для осуществления инвестиционной деятельности в газовой отрасли, включая реализацию совместных проектов.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Государства-члены совместно определяют и осуществляют проекты, представляющие для них общий интерес, в том числе обеспечивающие развитие мощностей межгосударственных магистральных газопроводов и технологически взаимосвязанных с ними объектов на основе долгосрочных заявок поставщиков газа и потребителей газа. Государства-члены, на территориях которых осуществляются такие проекты, обеспечивают необходимую для их реализации регуляторную поддержку.</w:t>
      </w:r>
    </w:p>
    <w:p w:rsidR="00844608" w:rsidRDefault="00844608" w:rsidP="0084460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F338D" w:rsidRPr="00844608" w:rsidRDefault="00844608" w:rsidP="0084460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VIII.</w:t>
      </w:r>
      <w:r>
        <w:rPr>
          <w:rFonts w:ascii="Sylfaen" w:hAnsi="Sylfaen"/>
          <w:sz w:val="24"/>
          <w:szCs w:val="24"/>
        </w:rPr>
        <w:t xml:space="preserve"> </w:t>
      </w:r>
      <w:r w:rsidR="00A44DE5" w:rsidRPr="00844608">
        <w:rPr>
          <w:rFonts w:ascii="Sylfaen" w:hAnsi="Sylfaen"/>
          <w:sz w:val="24"/>
          <w:szCs w:val="24"/>
        </w:rPr>
        <w:t>Техническое регулирование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В государствах-членах обеспечивается унификация технических норм и стандартов, связанных с функционированием газовой отрасли, в соответствии с разделом X Договора.</w:t>
      </w:r>
    </w:p>
    <w:p w:rsidR="00844608" w:rsidRDefault="00844608" w:rsidP="00844608">
      <w:pPr>
        <w:pStyle w:val="Bodytext20"/>
        <w:shd w:val="clear" w:color="auto" w:fill="auto"/>
        <w:spacing w:before="0" w:after="120" w:line="240" w:lineRule="auto"/>
        <w:ind w:left="3960" w:right="1780" w:hanging="1500"/>
        <w:jc w:val="left"/>
        <w:rPr>
          <w:rFonts w:ascii="Sylfaen" w:hAnsi="Sylfaen"/>
          <w:sz w:val="24"/>
          <w:szCs w:val="24"/>
        </w:rPr>
      </w:pPr>
    </w:p>
    <w:p w:rsidR="00CF338D" w:rsidRPr="00844608" w:rsidRDefault="00844608" w:rsidP="00844608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IX.</w:t>
      </w:r>
      <w:r>
        <w:rPr>
          <w:rFonts w:ascii="Sylfaen" w:hAnsi="Sylfaen"/>
          <w:sz w:val="24"/>
          <w:szCs w:val="24"/>
        </w:rPr>
        <w:t xml:space="preserve"> </w:t>
      </w:r>
      <w:r w:rsidR="00A44DE5" w:rsidRPr="00844608">
        <w:rPr>
          <w:rFonts w:ascii="Sylfaen" w:hAnsi="Sylfaen"/>
          <w:sz w:val="24"/>
          <w:szCs w:val="24"/>
        </w:rPr>
        <w:t>Мониторинг и информационное обеспечение общего рынка газа Союза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Мониторинг функционирования общего рынка газа Союза и информационное обеспечение общего рынка газа Союза реализуются в рамках интегрированной информационной системы Союза, создаваемой в соответствии с пунктом 3 Протокола об информационнокоммуникационных технологиях и информационном взаимодействии в рамках Евразийского экономического союза (приложение № 3 к Договору).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Обмен технологической информацией между операторами газотранспортных систем, расположенных на территориях государств-членов, и операторами биржевых торгов осуществляется в объеме, необходимом для обеспечения бесперебойной транспортировки и поставки газа на общем рынке газа Союза.</w:t>
      </w:r>
    </w:p>
    <w:p w:rsidR="00CF338D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Государства-члены проводят согласованные меры по повышению прозрачности и раскрытию информации операторами газотранспортных систем, расположенных на территориях государств-членов.</w:t>
      </w:r>
    </w:p>
    <w:p w:rsidR="00844608" w:rsidRPr="00844608" w:rsidRDefault="00844608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</w:p>
    <w:p w:rsidR="00CF338D" w:rsidRPr="00844608" w:rsidRDefault="00844608" w:rsidP="00844608">
      <w:pPr>
        <w:pStyle w:val="Bodytext20"/>
        <w:shd w:val="clear" w:color="auto" w:fill="auto"/>
        <w:spacing w:before="0" w:after="120" w:line="240" w:lineRule="auto"/>
        <w:ind w:left="2800" w:firstLine="0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X.</w:t>
      </w:r>
      <w:r>
        <w:rPr>
          <w:rFonts w:ascii="Sylfaen" w:hAnsi="Sylfaen"/>
          <w:sz w:val="24"/>
          <w:szCs w:val="24"/>
        </w:rPr>
        <w:t xml:space="preserve"> </w:t>
      </w:r>
      <w:r w:rsidR="00A44DE5" w:rsidRPr="00844608">
        <w:rPr>
          <w:rFonts w:ascii="Sylfaen" w:hAnsi="Sylfaen"/>
          <w:sz w:val="24"/>
          <w:szCs w:val="24"/>
        </w:rPr>
        <w:t>Регулирование общего рынка газа Союза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Регулирование общего рынка газа Союза осуществляется в соответствии с международными договорами и актами, составляющими право Союза, и законодательством государств-членов и включает в себя: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 xml:space="preserve">регулирование деятельности субъектов естественных монополий; </w:t>
      </w:r>
      <w:r w:rsidRPr="00844608">
        <w:rPr>
          <w:rFonts w:ascii="Sylfaen" w:hAnsi="Sylfaen"/>
          <w:sz w:val="24"/>
          <w:szCs w:val="24"/>
        </w:rPr>
        <w:lastRenderedPageBreak/>
        <w:t>антимонопольное регулирование; таможенно-тарифное регулирование; техническое регулирование; регулирование биржевых торгов газом.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Органами регулирования общего рынка газа Союза являются: органы Союза;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государственные органы государств-членов, уполномоченные осуществлять реализацию государственной политики и регулирование в сфере транспортировки и поставки газа;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органы общего рынка газа Союза (советы руководителей государственных органов государств-членов, рабочие группы, специальные комиссии), которые могут быть сформированы для</w:t>
      </w:r>
      <w:r w:rsidR="00844608">
        <w:rPr>
          <w:rFonts w:ascii="Sylfaen" w:hAnsi="Sylfaen"/>
          <w:sz w:val="24"/>
          <w:szCs w:val="24"/>
        </w:rPr>
        <w:t xml:space="preserve"> </w:t>
      </w:r>
      <w:r w:rsidRPr="00844608">
        <w:rPr>
          <w:rFonts w:ascii="Sylfaen" w:hAnsi="Sylfaen"/>
          <w:sz w:val="24"/>
          <w:szCs w:val="24"/>
        </w:rPr>
        <w:t>обеспечения взаимодействия государственных органов государств-членов, участников общего рынка газа Союза и инфраструктурных организаций общего рынка газа Союза.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Г осударства-члены осуществляют взаимодействие в целях формирования и функционирования общего рынка газа Союза.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Взаимодействие государственных органов государств-членов, уполномоченных на реализацию государственной политики и регулирование в сфере транспортировки и поставки газа, между собой и с Евразийской экономической комиссией осуществляется по следующим основным направлениям: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разработка нормативных правовых актов государств-членов и актов органов Союза, регулирующих общий рынок газа Союза;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разработка индикативных (прогнозных) балансов газа Союза; гармонизация законодательства государств-членов в сфере транспортировки и поставки газа на территориях государств-членов в соответствии с актами, регулирующими общий рынок газа Союза;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анализ данных мониторинга функционирования общего рынка газа Союза;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применение единых правил доступа к газотранспортным системам, расположенным на территориях государств-членов.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В целях координации работы в рамках общего рынка газа Союза инфраструктурные организации осуществляют взаимодействие между собой.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Взаимодействие операторов газотранспортных систем, расположенных на территориях государств-членов, осуществляется по следующим направлениям: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информационный обмен технологической информацией, необходимой для обеспечения бесперебойной транспортировки и поставки газа на общем рынке газа Союза;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согласование графиков ремонтов элементов газотранспортных систем, влияющих на пропускную способность и надежность работы межгосударственных магистральных газопроводов, используемых при взаимной торговле газом между участниками общего рынка газа Союза;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 xml:space="preserve">взаимное информирование о планах развития газотранспортных систем, </w:t>
      </w:r>
      <w:r w:rsidRPr="00844608">
        <w:rPr>
          <w:rFonts w:ascii="Sylfaen" w:hAnsi="Sylfaen"/>
          <w:sz w:val="24"/>
          <w:szCs w:val="24"/>
        </w:rPr>
        <w:lastRenderedPageBreak/>
        <w:t>влияющих на взаимную торговлю газом между участниками общего рынка газа Союза.</w:t>
      </w:r>
    </w:p>
    <w:p w:rsidR="00844608" w:rsidRDefault="00844608" w:rsidP="00844608">
      <w:pPr>
        <w:pStyle w:val="Bodytext20"/>
        <w:shd w:val="clear" w:color="auto" w:fill="auto"/>
        <w:spacing w:before="0" w:after="120" w:line="240" w:lineRule="auto"/>
        <w:ind w:left="2320" w:firstLine="0"/>
        <w:rPr>
          <w:rFonts w:ascii="Sylfaen" w:hAnsi="Sylfaen"/>
          <w:sz w:val="24"/>
          <w:szCs w:val="24"/>
        </w:rPr>
      </w:pPr>
    </w:p>
    <w:p w:rsidR="00CF338D" w:rsidRPr="00844608" w:rsidRDefault="00844608" w:rsidP="00844608">
      <w:pPr>
        <w:pStyle w:val="Bodytext20"/>
        <w:shd w:val="clear" w:color="auto" w:fill="auto"/>
        <w:spacing w:before="0" w:after="120" w:line="240" w:lineRule="auto"/>
        <w:ind w:left="2320" w:firstLine="0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XI.</w:t>
      </w:r>
      <w:r>
        <w:rPr>
          <w:rFonts w:ascii="Sylfaen" w:hAnsi="Sylfaen"/>
          <w:sz w:val="24"/>
          <w:szCs w:val="24"/>
        </w:rPr>
        <w:t xml:space="preserve"> </w:t>
      </w:r>
      <w:r w:rsidR="00A44DE5" w:rsidRPr="00844608">
        <w:rPr>
          <w:rFonts w:ascii="Sylfaen" w:hAnsi="Sylfaen"/>
          <w:sz w:val="24"/>
          <w:szCs w:val="24"/>
        </w:rPr>
        <w:t>Акты, регулирующие общий рынок газа Союза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Систему актов, регулирующих общий рынок газа Союза, составляют: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Договор;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международный договор в рамках Союза о формировании общего рынка газа Союза, заключаемый государствами-членами в соответствии с пунктом 3 статьи 83 и пунктом 5 статьи 104 Договора;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акты органов Союза, разрабатываемые в соответствии с программой формирования общего рынка газа Союза, предусмотренной пунктом 2 статьи 83 и пунктом 4 статьи 104 Договора, и регулирующие деятельность субъектов общего рынка газа Союза;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нормативные правовые акты государств-членов.</w:t>
      </w:r>
    </w:p>
    <w:p w:rsidR="00CF338D" w:rsidRPr="00844608" w:rsidRDefault="00A44DE5" w:rsidP="0084460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44608">
        <w:rPr>
          <w:rFonts w:ascii="Sylfaen" w:hAnsi="Sylfaen"/>
          <w:sz w:val="24"/>
          <w:szCs w:val="24"/>
        </w:rPr>
        <w:t>Перечень, последовательность и сроки разработки актов, регулирующих общий рынок газа Союза, определяются Договором, разделом IV настоящей Концепции и разрабатываемой на ее основе программой формирования общего рынка газа Союза.</w:t>
      </w:r>
    </w:p>
    <w:p w:rsidR="00CF338D" w:rsidRDefault="00CF338D" w:rsidP="00844608">
      <w:pPr>
        <w:rPr>
          <w:sz w:val="2"/>
          <w:szCs w:val="2"/>
        </w:rPr>
      </w:pPr>
    </w:p>
    <w:sectPr w:rsidR="00CF338D" w:rsidSect="00844608">
      <w:type w:val="continuous"/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AF" w:rsidRDefault="00956AAF" w:rsidP="00CF338D">
      <w:r>
        <w:separator/>
      </w:r>
    </w:p>
  </w:endnote>
  <w:endnote w:type="continuationSeparator" w:id="0">
    <w:p w:rsidR="00956AAF" w:rsidRDefault="00956AAF" w:rsidP="00CF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AF" w:rsidRDefault="00956AAF"/>
  </w:footnote>
  <w:footnote w:type="continuationSeparator" w:id="0">
    <w:p w:rsidR="00956AAF" w:rsidRDefault="00956A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4560E"/>
    <w:multiLevelType w:val="multilevel"/>
    <w:tmpl w:val="D82ED7A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F338D"/>
    <w:rsid w:val="00171BA5"/>
    <w:rsid w:val="00221704"/>
    <w:rsid w:val="00844608"/>
    <w:rsid w:val="00956AAF"/>
    <w:rsid w:val="00A44DE5"/>
    <w:rsid w:val="00CF338D"/>
    <w:rsid w:val="00E2684A"/>
    <w:rsid w:val="00EB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338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338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F3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5pt">
    <w:name w:val="Body text (3) + 15 pt"/>
    <w:basedOn w:val="Bodytext3"/>
    <w:rsid w:val="00CF3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F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CF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,Body text (2) + 14 pt"/>
    <w:basedOn w:val="Bodytext2"/>
    <w:rsid w:val="00CF3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CF3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F3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mpact">
    <w:name w:val="Body text (2) + Impact"/>
    <w:aliases w:val="14 pt,Italic"/>
    <w:basedOn w:val="Bodytext2"/>
    <w:rsid w:val="00CF338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5pt0">
    <w:name w:val="Body text (3) + 15 pt"/>
    <w:aliases w:val="Spacing 2 pt"/>
    <w:basedOn w:val="Bodytext3"/>
    <w:rsid w:val="00CF3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F338D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CF338D"/>
    <w:pPr>
      <w:shd w:val="clear" w:color="auto" w:fill="FFFFFF"/>
      <w:spacing w:before="360" w:after="780" w:line="0" w:lineRule="atLeast"/>
      <w:ind w:hanging="19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F33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2941</Words>
  <Characters>16768</Characters>
  <Application>Microsoft Office Word</Application>
  <DocSecurity>0</DocSecurity>
  <Lines>139</Lines>
  <Paragraphs>39</Paragraphs>
  <ScaleCrop>false</ScaleCrop>
  <Company/>
  <LinksUpToDate>false</LinksUpToDate>
  <CharactersWithSpaces>19670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5</cp:revision>
  <dcterms:created xsi:type="dcterms:W3CDTF">2016-11-10T13:20:00Z</dcterms:created>
  <dcterms:modified xsi:type="dcterms:W3CDTF">2017-05-26T11:20:00Z</dcterms:modified>
</cp:coreProperties>
</file>