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76" w:rsidRPr="00630E9B" w:rsidRDefault="004E7A1C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ՀԱՍՏԱՏՎԱԾ Է</w:t>
      </w:r>
    </w:p>
    <w:p w:rsidR="00906376" w:rsidRDefault="004E7A1C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Եվրասիական տնտեսական հանձնաժողովի կոլեգիայի 2015 թվականի դեկտեմբերի 22-ի թիվ 172 որոշմամբ</w:t>
      </w:r>
    </w:p>
    <w:p w:rsidR="00355719" w:rsidRPr="00630E9B" w:rsidRDefault="00355719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</w:p>
    <w:p w:rsidR="00906376" w:rsidRPr="00865F29" w:rsidRDefault="001E0CC0" w:rsidP="0035571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Դեղաձ</w:t>
      </w:r>
      <w:r w:rsidR="00E478F0">
        <w:rPr>
          <w:rStyle w:val="Bodytext3Spacing1pt"/>
          <w:rFonts w:ascii="Sylfaen" w:hAnsi="Sylfaen"/>
          <w:b/>
          <w:spacing w:val="0"/>
          <w:sz w:val="24"/>
          <w:szCs w:val="24"/>
        </w:rPr>
        <w:t>և</w:t>
      </w: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երի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 xml:space="preserve"> 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br/>
      </w:r>
      <w:r w:rsidR="004E7A1C" w:rsidRPr="00865F29">
        <w:rPr>
          <w:rFonts w:ascii="Sylfaen" w:hAnsi="Sylfaen"/>
          <w:sz w:val="24"/>
          <w:szCs w:val="24"/>
          <w:highlight w:val="yellow"/>
        </w:rPr>
        <w:t>ԱՆՎԱՆԱՑԱՆԿ</w:t>
      </w:r>
    </w:p>
    <w:p w:rsidR="001E0CC0" w:rsidRPr="00865F29" w:rsidRDefault="001E0CC0" w:rsidP="0035571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4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2834"/>
        <w:gridCol w:w="2101"/>
        <w:gridCol w:w="9076"/>
      </w:tblGrid>
      <w:tr w:rsidR="00341FD9" w:rsidRPr="00630E9B" w:rsidTr="00341FD9">
        <w:trPr>
          <w:tblHeader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D9" w:rsidRPr="00630E9B" w:rsidRDefault="00341FD9" w:rsidP="006B5222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թիվ՝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D9" w:rsidRPr="00630E9B" w:rsidRDefault="00341FD9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 անվանումը</w:t>
            </w:r>
          </w:p>
        </w:tc>
        <w:tc>
          <w:tcPr>
            <w:tcW w:w="9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D9" w:rsidRPr="00630E9B" w:rsidRDefault="00341FD9" w:rsidP="0099767D">
            <w:pPr>
              <w:pStyle w:val="Bodytext20"/>
              <w:shd w:val="clear" w:color="auto" w:fill="auto"/>
              <w:spacing w:before="0" w:after="160" w:line="360" w:lineRule="auto"/>
              <w:ind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Սահմանումը</w:t>
            </w:r>
          </w:p>
        </w:tc>
      </w:tr>
      <w:tr w:rsidR="00747190" w:rsidRPr="00630E9B" w:rsidTr="00341FD9">
        <w:trPr>
          <w:tblHeader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39" w:rsidRPr="00630E9B" w:rsidRDefault="00727939" w:rsidP="006B5222">
            <w:pPr>
              <w:spacing w:after="160" w:line="360" w:lineRule="auto"/>
              <w:ind w:right="-8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39" w:rsidRPr="00630E9B" w:rsidRDefault="00727939" w:rsidP="0099767D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ամբողջական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39" w:rsidRPr="00630E9B" w:rsidRDefault="00727939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կրճատ</w:t>
            </w:r>
          </w:p>
        </w:tc>
        <w:tc>
          <w:tcPr>
            <w:tcW w:w="9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939" w:rsidRPr="00630E9B" w:rsidRDefault="00727939" w:rsidP="0099767D">
            <w:pPr>
              <w:spacing w:after="160" w:line="360" w:lineRule="auto"/>
              <w:ind w:right="-14"/>
            </w:pPr>
          </w:p>
        </w:tc>
      </w:tr>
      <w:tr w:rsidR="00747190" w:rsidRPr="00630E9B" w:rsidTr="00341FD9">
        <w:trPr>
          <w:trHeight w:val="2811"/>
          <w:jc w:val="center"/>
        </w:trPr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ArialNarrow"/>
                <w:rFonts w:ascii="Sylfaen" w:hAnsi="Sylfaen"/>
                <w:sz w:val="24"/>
                <w:szCs w:val="24"/>
              </w:rPr>
              <w:t>1</w:t>
            </w:r>
            <w:r w:rsidR="00BC4DC8" w:rsidRPr="00630E9B">
              <w:rPr>
                <w:rStyle w:val="Bodytext2FranklinGothicHeavy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(աերոզոլ)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tcBorders>
              <w:top w:val="single" w:sz="4" w:space="0" w:color="auto"/>
            </w:tcBorders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bookmarkStart w:id="0" w:name="_GoBack"/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bookmarkEnd w:id="0"/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այնպիսի ակտիվ նյութերի լուծույթ, էմուլսիա կամ կախույթ է, որոնք գտնվում են պրոպելենտի ճնշման տակ հերմետիկ փաթեթվածքով (աերոզ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ոլային բալոն), որը համալրված է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փականային-ցնցղիչ համակարգով, որն ապահովում է պարունակության արտազատմամբ՝ գազի մեջ կարծր կամ հեղուկ այնպիսի մասնիկների դիսպերսիայի տեսքով, որոնց չափը համապատասխանում է ներմուծման ուղուն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ցողացիր՝</w:t>
            </w:r>
            <w:r w:rsidR="0099767D"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 xml:space="preserve"> </w:t>
            </w: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ինհալացիաների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համար, դոզավորված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ցողացիր, որը նախատեսված է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 շնչառական համակարգ ինհալացիոն ներմուծման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թողարկվում է փաթեթվածքով՝ դոզավորման սարքի հետ միասին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BC4DC8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տեղային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BC4DC8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 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քսելու համար՝ (բացառությամբ ենթալեզվային տարածության) տեղային ազդեցություն գործելու նպատակով</w:t>
            </w:r>
          </w:p>
        </w:tc>
      </w:tr>
      <w:tr w:rsidR="00734011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1.4.</w:t>
            </w:r>
          </w:p>
        </w:tc>
        <w:tc>
          <w:tcPr>
            <w:tcW w:w="2834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արտաքին կիրառման ցողացիր</w:t>
            </w:r>
          </w:p>
        </w:tc>
        <w:tc>
          <w:tcPr>
            <w:tcW w:w="2101" w:type="dxa"/>
            <w:shd w:val="clear" w:color="auto" w:fill="FFFFFF"/>
          </w:tcPr>
          <w:p w:rsidR="00734011" w:rsidRPr="00630E9B" w:rsidRDefault="00734011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քթի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քթի խոռոչ ներմուծելու համար՝ տեղային կամ համակարգային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ենթալեզվային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լեզվի տակ փչելու համար՝ համակարգային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անդրմաշկային (տրանսդերմալ)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մաշկի վրա քսելու համար՝ մաշկային պատնեշի միջով արյան հոսքի մեջ ակտիվ նյութերի ներթափանցման հաշվին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ականջի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լսողական անցուղի ներմուծելու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ցանկացած նյութ է կամ նյութերի խառնուրդ, որոնք գազակերպ են նորմալ մթնոլորտային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սենյակային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սառնածին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գազ բժշկական, որը հեղուկացվում է 101,3 կՊա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150 °С ջերմաստիճանից ցածր ջերմաստիճանի դեպքում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սեղմված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բժշկական, որը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50 °С ջերմաստիճանից ցածր ջերմաստիճանի ճնշման տակ լցավորման ժամանակ պահպանում է գազակերպ վիճակ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հեղուկացված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գազ բժշկական, որը 50 °С ջերմաստիճանից ցածր ջերմաստիճանի ճնշման տակ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լցավորման ժամանակ գտնվում է երկֆազային վիճակում (գազ հեղուկի վրա)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դիսպերսիայի տեսքով, որը ստացվում է հատուկ նյութերի օգտագործմամբ գել ստանալու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հեշտոցային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հեշտոց ներմուծելու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աչքի գել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գել, որը նախատեսված է աչքի լորձաթաղանթին(շաղկապենու)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 </w:t>
            </w:r>
          </w:p>
        </w:tc>
      </w:tr>
      <w:tr w:rsidR="000E605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հիդրոֆիլ գել, որը նախատեսված է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ներարկումների միջոցով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E605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տեղային կիրառման համար</w:t>
            </w:r>
          </w:p>
        </w:tc>
      </w:tr>
      <w:tr w:rsidR="00C85E6A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լնդերին քսելու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 գել,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ստերիլ, հիդրոֆիլ գել, որը նախատեսված է անմիջապես մաշկի տակ ներմուծելու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կախույթի համար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(որպես կանոն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հիդրոֆիլ), որը նախատեսված է ներքին ընդունման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ներմերսման միջոցով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լնդերին քսելու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ինտեստինալ (էնտերոպաթիկ)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սարքի օգնությամբ աղիք (տասներկումատնյա աղիք, բարակ աղիք, զստաղիք, հաստ աղիք) ներմուծելու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քթի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քթի խոռոչ ներմուծելու կամ քթի խոռոչի լորձաթաղանթին քսելու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պերիօդոնտալ (ատամի արմատի շրջոսկրի)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ուղիղաղիքային (ռեկտալ)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ուղիղ աղիք ներմուծելու համար՝ տեղային ազդեցություն գործելու նպատակով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ատամնաբուժական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պերիօդոնտալ, ատամներին քսելու, լնդերին քսելու, բերանի խոռոչի 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 </w:t>
            </w:r>
          </w:p>
        </w:tc>
      </w:tr>
      <w:tr w:rsidR="00C85E6A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անդրմաշկային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մաշկին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համար՝ մաշկային պատնեշի միջով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արյան հոսքի մեջ ակտիվ նյութերի ներթափանցման հաշվին համակարգային ազդեցություն գործելու նպատակով</w:t>
            </w:r>
          </w:p>
        </w:tc>
      </w:tr>
      <w:tr w:rsidR="00734011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2834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ուրեթրալ</w:t>
            </w:r>
          </w:p>
        </w:tc>
        <w:tc>
          <w:tcPr>
            <w:tcW w:w="2101" w:type="dxa"/>
            <w:shd w:val="clear" w:color="auto" w:fill="FFFFFF"/>
          </w:tcPr>
          <w:p w:rsidR="00734011" w:rsidRPr="00630E9B" w:rsidRDefault="00734011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օգնությամբ միզածորան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3.19.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ականջի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լսողական անցուղի ներմուծելու համար, անհրաժեշտության դեպքում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3.20.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էնդոցերվիկալ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օգտագործմամբ արգանդի վզիկի խողովակ ներմուծելու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դեղափոշու մասնիկների ցանկացած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 ագրեգատների տեսքով, որը պարունակում է 1 կամ մի քանի ակտիվ նյութեր՝ օժանդակ նյութերի ավելացմամբ կամ առանց օժանդակ նյութեր ավելացնելու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4.1.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ներքին ընդունման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պատրաստման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4.2.2.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 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4.2.3.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&lt;...&gt; օշարակ 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4.2.4.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տարրալուծման միջոցով կախույթ պատրաստելու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4.3.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տեղադրվում են բերանի խոռոչում, ներծծման ժամանակ լուծվում կամ կազմալուծվում են տեղային ազդեցություն գործելու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4.4.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հատուկ թաղանթով պատված կամ հատուկ նյութեր պարունակող կամ հատուկ տեխնոլոգիայի օգտագործման միջոցով ստացված, որոնք ապահովում են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34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աղելույծ, հատուկ թաղանթով պատված կամ հատուկ օժանդակ նյութեր պարունակող կամ հատուկ տեխնոլոգիայով ստացված՝ ակտիվ նյութերի դանդաղ, անընդհատ արտազատման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թաղանթապատ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գրանուլներ՝ տարբեր օժանդակ նյութերի 1 կամ մի քանի շերտերով պատված, նախատեսված ներքին ընդունման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մանրատած-մամլած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կլորավուն կամ անկանոն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ի կտորներ, որոնք ստացվել են մամլած դեղաբուսական հումքից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են ջրային հանուկներ ստանալու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մոդիֆիկացված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թաղանթի պարունակության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բաղադրության մեջ մտնում են հատուկ օժանդակ նյութեր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որոնք նախատեսված են ներքին ընդունման համար: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«Մոդիֆիկացված արտազատում» եզրույթի օգտագործումը հնարավոր է միայն այն դեպքերում, երբ «աղելույծ,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4.10.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փրփրուն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դեպքում քիմիական ռեակցիայի մեջ են մտնում՝ արտազատելով ածխածնի դիօքսիդ: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փրփրուն, նախատեսված ներքին ընդունումից առաջ ջրի մեջ լուծման կամ տարրալուծման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Տարրալուծում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միկրոհետերոգեն դիսպերս համակարգ է, որի ֆազերից առնվազն մեկը տարրալուծված է հեղուկ դիսպերս միջավայրում: Եզրույթը օգտագործվում է այն դեպքերում, երբ «կախույթ» կամ «էմուլսիա» եզրույթները կիրառելի չեն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տարածվում է լիպոսոմներ, գազի միկրոպղպջակներ, 1մկմ-ից պակաս չափ ունեցող բջիջներ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մասնիկներ պարունակող դիսպերս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համակարգերի վրա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դիսպերսիա, որը նախատեսված է երակի մեջ ներմուծելու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դերմայի (մաշկի հաստաշերտի) մեջ ներմուծելու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8E1E20">
              <w:rPr>
                <w:rStyle w:val="Bodytext211pt"/>
                <w:rFonts w:ascii="Sylfaen" w:hAnsi="Sylfaen"/>
                <w:spacing w:val="-6"/>
                <w:sz w:val="24"/>
                <w:szCs w:val="24"/>
              </w:rPr>
              <w:t>դիսպերսիա՝ ինֆուզիաների (կաթիլաներարկումների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) համար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դիսպերսիա, որը նախատեսված է ինֆուզիոն համակարգերի օգնությամբ շրջանառվող արյան հոսք զգալի ծավալով, որպես կանոն, դանդաղ, հաճախ կաթիլային ներմուծման եղանակով պարէնտերալ ներմուծման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ներարկումների միջոցով որոշակի հյուսվածքներ կամ օրգաններ կամ արյունատար հուն ներմուծելու համար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որպես այդպիսին հեղուկ ակտիվ նյութ է: Եզրույթը չի կիրառվում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բուսական (այդ թվում՝ ճարպային կամ եթերային)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հանքային յուղերի (տե՛ս «Յուղեր» բաժինը),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ինհալացիայի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տաք ջրին ավելացնելու դեպքում կամ համապատասխան սարքի օգնությամբ (օրինակ՝ ներշնչակի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կամ համակարգային ազդեցություն գործելու նպատակով: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զ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րույթը կիրառելի չէ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արտաքին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ներքին ընդունման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 (իմպլանտատ)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բացառությամբ ներպատվաստման համար դեղահաբերի, որը ունի մարմնի հյուսվածքներ ներմուծելու համար համապատասխան չափ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նախատեսված է ներպատվաստման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 է արտազատում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ընթացքում: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Որպես կանոն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ներմուծվում է ենթամաշկային եղանակով, այլ դեպքերում նշվում է ներմուծման ուղին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ներպատվաստ, որը նախատեսված է ենթամաշկային ներմուծման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 ինտրավիտրեալ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ներպատվաստ, որը նախատեսված է աչքի հետին խցիկ ներմուծելու համար </w:t>
            </w:r>
          </w:p>
        </w:tc>
      </w:tr>
      <w:tr w:rsidR="00C85E6A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համապատասխան լուծիչի մեջ 1 կամ մի քանի ակտիվ նյութերի լուծույթ, էմուլսիա կամ կախույթ է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դոզավորվում է կաթիլներով համապատասխան հարմարանքի (կաթոցիչ, կաթոցիկ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կաթիլներ, որոնք նախատեսված են աչքի մեջ ներկաթեցման (ինստիլյացիայի)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ակնակաթիլներ, որոնք բնութագրվում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ակտիվ նյութի արտազատմամբ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տաք ջրի մեջ ավելացնելիս կամ համապատասխան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հարմարանքի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 գոյացնում են գոլորշիներ, նախատեսված են շնչառման համար՝ տեղային կամ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տեղային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բերանի խոռոչում կամ բերանի խոռոչի որոշակի հատվածում, բացառությամբ ենթալեզվային տարածության, ներկաթեցման միջոցով բերանի խոռոչի լորձաթաղանթին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ներքին ընդունման համար, որպես կանոն, նոսրացումից հետո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ատամի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ատամներին կամ լնդերին քսելու համար՝ տեղային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քթակաթիլներ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քթի խոռոչ ներկաթեցման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կամ համակարգային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ենթալեզվային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լեզվի տակ ներկաթեցնելու համար՝ համակարգային ազդեցություն գործելու նպատակով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8.10.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ականջակաթիլներ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արտաքին լսողական անցուղի ներկաթեցնելու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որոնք պատված են տարբեր չափերի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տարողության կարծր կամ փափուկ թաղանթով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ներքին ընդունման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հեշտոցային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հեշտոց ներմուծելու համար՝ տեղային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 ներարգանդային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արգանդի խոռոչ ներմուծելու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իրենց պարունակությունն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ժամանակահատվածի ընթացքում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ծամելու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ծամելու համար՝ բերանի խոռոչ դրա պարունակության արտազատման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միջոցով ակտիվ նյութի ներծծումից հետո կամ կուլ տալուց հետո աղեստամոքսային տրակտում տեղային կամ համակարգային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գաստրոռեզիստենտ գրանուլներով կամ մասնիկներով լցման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աղելույծ,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ենթալեզվային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լեզվի տակ տեղադրելու համար՝ համակարգային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ուղիղաղիքային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փափուկ, ձգված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դեղապատիճներ՝ հեղուկ կամ փափուկ պարունակությամբ, որոնք նախատեսված են ուղիղ աղիք ներմուծելու համար՝ տեղային կամ համակարգային ազդեցություն գործելու նպատակով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9.10.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փոշիով, ինհալյացիաների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դեղապատիճներ, որոնք պարունակում են փոշի, նախատեսված են որոշակի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համակարգային ազդեցություն գործելու նպատակով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9.11.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մինչ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պահանջվող խտությունը համապատասխան լուծիչի մեջ խառնելուց (նոսրացնելուց) հետո կիրառման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906376" w:rsidP="001E0CC0">
            <w:pPr>
              <w:spacing w:after="160" w:line="360" w:lineRule="auto"/>
              <w:ind w:left="100" w:right="168"/>
            </w:pP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 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«Դիսպերսիաներ» բաժինը)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դիսպերսիա ստանալու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(տե՛ս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«Լուծույթ» բաժինը)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լուծույթ ստանալու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կախույթ ստանալու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էմուլսիա ստանալու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LucidaSansUnicode"/>
                <w:rFonts w:ascii="Sylfaen" w:hAnsi="Sylfaen"/>
                <w:spacing w:val="0"/>
                <w:sz w:val="24"/>
                <w:szCs w:val="24"/>
              </w:rPr>
              <w:t>11</w:t>
            </w:r>
            <w:r w:rsidRPr="00630E9B">
              <w:rPr>
                <w:rStyle w:val="Bodytext2FranklinGothicHeavy0"/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բազմաֆազ համակարգի տեսքով, որը բաղկացած է ջուր/յուղ (ջ/յ) տիպի լիպոֆիլ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յուղ/ջուր (յ/ջ) տիպի հիդրոֆիլ ֆազերից կամ բազմակի էմուլսիայից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հեշտոցային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հեշտոց ներմուծելու համար՝ տեղային ազդեցություն գործելու նպատակով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աչքի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նրբաքսուք, որը, որպես կանոն, նախատեսված է աչքի լորձաթաղանթին (շաղկապենուն) քսելու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տեղային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նրբաքսուք, որը նախատեսված է բերանի խոռոչի լորձաթաղանթին քսելու համար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323729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րբաքսուք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քթի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ուղիղաղիքային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ուղիղ աղիք ներմուծելու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ականջի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լսողական անցուղի ներմուծելու համար, անհրաժեշտության դեպքում, դրանով տոգորված խծուծի օգնությամբ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(լինիմենտ)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եր՝ տեղային կիրառման համար, որոնք մարմնի ջերմաստիճանի պայմաններում ունեն հոսունության հատկանիշ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հեշտոցային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հեշտոց ներմուծելու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տեղային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պերիօդոնտալ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հեղուկաքսուք,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353BE6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էնդոցերվիկալ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համապատասխան ներդրուկի օգտագործմամբ արգանդի վզիկի խողովակ ներմուծելու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փոշու կամ ծակոտկեն զանգվածի տեսքով, որը ստացվել է հեղուկ կամ 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երի լիոֆիլացման միջոցով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hd w:val="clear" w:color="auto" w:fill="auto"/>
              <w:spacing w:before="0" w:after="12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hd w:val="clear" w:color="auto" w:fill="auto"/>
              <w:spacing w:before="0" w:after="120" w:line="24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341FD9">
            <w:pPr>
              <w:spacing w:after="120"/>
              <w:ind w:left="100" w:right="168"/>
            </w:pP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13.1.1.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լիոֆիլիզատ, որը նախատեսված է համապատասխան լուծիչի մեջ դիսպերսիա ստանալու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13.1.2.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կաթիլներ ստանալու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13.1.3.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խտանյութ...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«Խտանյութ»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խտանյութ ստանալու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13.1.4.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լուծույթ ստանալու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13.1.5.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ցողաշիթ ստանալու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13.1.6.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կախույթ ստանալու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13.1.7.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էմուլսիա ստանալու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բաղկացած միաֆազ հիմքից , որում լուծված կամ դիսպերսված են կարծր կամ հեղուկ ակտիվ նյութեր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14.1.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հեշտոցային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հեշտոց ներմուծելու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համար՝ տեղային ազդեցություն գործելու նպատակով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14.2.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ակնաքսուք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քսուք, որը, որպես կանոն, նախատեսված է աչքի լորձաթաղանթի (շաղկապենու) վրա քսելու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14.3.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քսուք,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14.4.</w:t>
            </w:r>
          </w:p>
        </w:tc>
        <w:tc>
          <w:tcPr>
            <w:tcW w:w="2834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տեղային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բերանի խոռոչի լորձաթաղանթին քսելու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քթի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ուղիղաղիքային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ուղիղ աղիք ներմուծելու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ականջի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արտաքին լսողական անցուղի ներմուծելու համար, անհրաժեշտության դեպքում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իրենից ներկայացնում է բուսական (ճարպային կամ եթերային) կամ հանքային ծագման յուղ,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յուղ,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նպատակով: Եզրույթը օգտագործվում է այն դեպքերում, երբ «կաթիլներ» եզրույթը կիրառելի չէ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տեղային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ներքին ընդունման համար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Եզրույթը օգտագործվում է այն դեպքերում, երբ «կաթիլներ» եզրույթը կիրառելի չէ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սովորաբար դեղաբուսական հումքից (չորացրած կամ թարմ հավաքած),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լուծահանող նյութի (էքստրագենտի) հեռացման կենդանական ծագման հումքից ստացված սպիրտային կամ ջրասպիրտային ներկված հանուկ է</w:t>
            </w:r>
          </w:p>
        </w:tc>
      </w:tr>
      <w:tr w:rsidR="00353BE6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ներքին ընդունման համար, որպես կանոն, նոսրացումից հետո</w:t>
            </w:r>
          </w:p>
        </w:tc>
      </w:tr>
      <w:tr w:rsidR="00353BE6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թուրմ,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տեղային կիրառման համար (այդ թվում՝ նոսրացումից հետո)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արտաքին կիրառման համար (այդ թվում՝ նոսրացումից հետո)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օրգանիզմի բնական կամ պաթոլոգիական խոռոչներ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ատամնաբուժական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ատամի արմատի խողովակներում տեղադրելու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քթի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քթի խոռոչում տեղադրելու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պերիօդոնտալ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ուրեթրալ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միզածորան ներմուծելու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ականջի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արտաքին լսողական անցուղի ներմուծելու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պարունակում է զգալի քանակությամբ (20 %-ից ավելի) խիստ մանրացված կարծր նյութեր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 լնդերի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լնդերին քսելու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բերանի խոռոչի լորձաթաղանթին քսելու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արտաքին կիրառման համար</w:t>
            </w:r>
          </w:p>
        </w:tc>
      </w:tr>
      <w:tr w:rsidR="00B146CD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0B3C84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ածուկ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ներքին ընդունման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մածուկ՝ դեղագործական, ատամնաբուժական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 պերիօդոնտալ, ատամներին քսելու, լնդերին քսելու, բերանի խոռոչի 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այնպիսի ակտիվ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նյութերի (այդ թվում՝ մակերեսային ակտիվ նյութերի) լուծույթ կամ էմուլսիա է, որոնք գտնվում են պրոպ</w:t>
            </w:r>
            <w:r w:rsidR="006D0067">
              <w:rPr>
                <w:rStyle w:val="Bodytext211pt"/>
                <w:rFonts w:ascii="Sylfaen" w:hAnsi="Sylfaen"/>
                <w:sz w:val="24"/>
                <w:szCs w:val="24"/>
              </w:rPr>
              <w:t>ելենտի ճնշման ներքո փականային-ցն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ցղիչ համակարգով համալրված հերմետիկ փաթեթվածքում, որն ապահովում է պարունակության արտազատումը գազի՝ հեղուկ, ավելի հազվադեպ կարծր ֆազերում դիսպերսման տեսքով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հեշտոցային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հեշտոց ներմուծելու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ներարգանդային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արգանդի խոռոչ ներմուծելու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ուղիղաղիքային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ուղիղ աղիք ներմուծման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նախատեսված է արտաքին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համար, բաղկացած է տակդիրի վրա զետեղված՝ 1 կամ մի քանի ակտիվ նյութեր պարունակող հիմնաշերտից կամ մատրիցից կամ ռեզերվուարից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ունի մաշկին կամ լորձաթաղանթին կպչելու հատկություն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 մաշկի վնասված կամ չվնասված մակերեսին փակցնելու համար՝ տեղային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լորձաթաղանթի համար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սպեղանի, որը նախատեսված է բերանի խոռոչի լորձաթաղանթին փակցնելու համար՝ որոշակի ժամանակահատվածի ընթացքում համակարգային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նպատակով, ինչի լրանալուց հետո այն հեռացվում է</w:t>
            </w:r>
          </w:p>
        </w:tc>
      </w:tr>
      <w:tr w:rsidR="00353BE6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անդրմաշկային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չվնասված մաշկի միջով պասսիվ դիֆուզիայի միջոցով համակարգային արյան շրջանառության մեջ ակտիվ նյութերի հսկվող մատակարարման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իրենից ներկայացնում է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(այդ թվում՝ թաղանթագոյացնող) նյութեր պարունակող, կիրառման համար հարմար չափի միաշերտ կամ բազմաշերտ բարակ թիթեղներ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ակնաթաղանթներ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թաղանթներ, որոնք նախատեսված են աչքի շաղկապենային պարկի մեջ տեղադրելու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դիսպերսվում են բերանի խոռոչում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341FD9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փակցնելու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թաղանթներ, որոնք նախատեսված են լնդին փակցնելու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 հարթշային 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այտի խորշի մեջ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տեղադրելու համար՝ համակարգային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21.5.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պերիօդոնտալ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21.6.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ենթալեզվային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լեզվի տակ տեղադրելու համար՝ համակարգային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բաղկացած է դիսպերսության տարբեր աստիճանի առանձին չոր մասնիկներից, որոնք օժտված են սորալու հատկությամբ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համար, դոզավորված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համապատասխան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22.2.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341FD9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տեղային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22.3.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կիրառման համար</w:t>
            </w: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:rsidR="00906376" w:rsidRPr="00630E9B" w:rsidRDefault="00906376" w:rsidP="001E0CC0">
            <w:pPr>
              <w:spacing w:after="160" w:line="360" w:lineRule="auto"/>
              <w:ind w:left="100" w:right="168"/>
            </w:pPr>
          </w:p>
        </w:tc>
      </w:tr>
      <w:tr w:rsidR="00747190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22.4.1.</w:t>
            </w:r>
          </w:p>
        </w:tc>
        <w:tc>
          <w:tcPr>
            <w:tcW w:w="2834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գել...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«Գել» բաժինը)</w:t>
            </w:r>
          </w:p>
        </w:tc>
        <w:tc>
          <w:tcPr>
            <w:tcW w:w="2101" w:type="dxa"/>
            <w:shd w:val="clear" w:color="auto" w:fill="FFFFFF"/>
          </w:tcPr>
          <w:p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գել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դիսպերսիա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կաթիլներ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22.4.5.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մածուկներ...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«Մածուկներ»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մածուկի պատրաստման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օշարակ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ցողաշիթ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դիսպերսման միջոցով կախույթ պատրաստելու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ներքին ընդունման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քթի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քթային կիրառման համար՝ քթի խոռոչ ներփչման միջոցով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պերիօդոնտալ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ականջի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լսողական անցուղի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փրփրուն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որի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փոշի փրփրուն, որը նախատեսված է ներքին ընդունումից առաջ ջրի մեջ լուծման կամ դիսպերսման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համապատասխան լուծիչի կամ միախառնվող լուծիչների խառնուրդի մեջ կարծր, հեղուկ կամ գազակերպ նյութերի լուծման միջոցով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ներարգանդային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արգանդի խոռոչ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ներզարկերակային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զարկերակ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ներորովայնային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որովայնի խոռոչ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ներերակային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երակ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ներակնային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ակնագունդ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ներմաշկային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դերմա (մաշկի հաստաշերտ)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ներպսակային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պսակային զարկերակ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մկանային հյուսվածք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384AE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ուծույթ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ներխոռոչային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մարմնի խոռոչներ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ներմիզապարկային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հեմոդիալիզի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հեմոդիալիզի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հեմոդիաֆիլտրացիայի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հեմոդիաֆիլտրացիայի համար,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պարունակում է պլազմայի էլեկտրոլիտային կազմին մոտիկ խտությամբ էլեկտրոլիտներ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հեմոֆիլտ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ացիայի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հեմոֆիլտրացիայի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(օրինակ՝ նեբուլայզերի) օգնությամբ ինհալացիաների համար, կամ լուծույթ,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եզրույթը կիրառելի չէ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ներջրաթաղանթային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ջրաթաղանթային խոռոչ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ներավշային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ավշային անոթներ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ինտրատեկալ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կարծր ուղեղային թաղանթի միջով ենթաոստայնային տարածություն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ինֆուզիաների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պարէնտերալ կիրառման համար՝ զգալի ծավալով ինֆուզիոն համակարգերի օգնությամբ շրջանառվող արյան հոսք, որպես կանոն, դանդաղ, հաճախ կաթիլային եղանակով ներմուծելու միջոցով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ներարկումների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տեղային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վերնամաշկին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սկարիֆիկացիոն 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եղանակով քսելու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պարունակում է ալերգեններ, որոնք նախատեսված են ախտորոշիչ նպատակով սկարիֆիկացիոն եղանակով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23.25.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լնդերին քսելու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արտաքին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հոդախոռոչի հարակից հյուսվածքներ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ստամոքսը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ստամոքսը լվանալու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միզապարկը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միզապարկը լվանալու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պարաբուլբար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ակնագնդի հարակից ցանցաթաղանթ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պերիտոնեալ դիալիզի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պերիտոնեալ դիալիզի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23.32.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անմիջապես մաշկի տակ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ողողման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բերանի խոռոչը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կոկորդը ողողելու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ներքին ընդունման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պրիկ-թեստի անցկացման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ալերգեններ պարունակող ստերիլ լուծույթ, որը նախատեսված է ախտորոշիչ նպատակով պրիկ-թեստի անցկացման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աչքերը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աչքերը լվանալու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թրջելու,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ակնագունդը՝ դրա վրա դրվող նյութերով տոգորելու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քթի խոռոչը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քթի խոռոչը լվանալու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խոռոչը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խոռոչը լվանալու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23.39.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անցուղին լվանալու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լսողական անցուղին լվանալու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ենթաշաղկապենային (սուբկոնյուկտիվալ)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շաղկապենու տակ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արտաջրաթաղանթային (էքստրաամնիոնային)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ջրաթաղանթի (ամնիոն)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թավկենու (խորիոն)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23.43.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քթի խոռոչի ծոցեր (հարքթային ծոցեր) ներմուծելու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ատամի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ուղիղաղիքային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օգնությամբ (սրսկիչ, հոգնա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ուղիղ աղիք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 անդրմաշկային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չվնասված մաշկի միջով պասսիվ դիֆուզիայի 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քաղցր համով մածուցիկ կոնսիստենցիայի հեղուկ լուծույթի տեսքով, որը պարունակում է 45 %-ից (մ/մ) ոչ պակաս խտության սախարոզա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կամ դրա փոխարինիչները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օշարակ, որը նախատեսված է ներքին ընդունման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ակտիվ նյութերի մատակարարման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որպես կանոն,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սպեցիֆիկ արտազատման համակարգ է: «Համակարգ» եզրույթի օգտագործումը հնարավոր է միայն այն դեպքերում, երբ այլ եզրույթներ կիրառելի չեն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նյութը հեշտոց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արտազատվելու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ներարգանդային,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նյութն արգանդի խոռոչ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արտազատվելու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այնպիսի ակտիվ նյութերի լուծույթ, էմուլսիա կամ կախույթ է, որոնց արտազատումը տեղի է ունենում մխոցային տիպի մեխանիկական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ցնցղիչի օգնությամբ առաջացող օդի ճնշման հաշվին կամ այն պոլիմերային փաթեթվածքը սեղմելիս, որն ապահովում է պարունակության արտազատումը օդում կարծր կամ հեղուկ մասնիկների դիսպերսման տեսքով, որոնց չափը համապատասխանում է ներմուծման ուղուն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տեղային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բերանի խոռոչի լորձաթաղանթի վրա (բացառությամբ ենթալեզվային տարածության) քսելու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քթի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քթի խոռոչում տեղադրելու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ենթալեզվային, դոզավորված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լեզվի տակ փչելու համար՝ համակարգային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նպատակով, թողարկվում է փաթեթվածքով՝ դոզավորման սարքի հետ միասին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անդրմաշկային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չվնասված մաշկի միջով պասսիվ դիֆուզիայի 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ականջի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լսողական անցուղի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համապատասխան հիմքով լուծված կամ դիսպերսված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հալվում է (լուծվում, կազմալուծվում է) մարմնի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մոմիկներ, որոնք նախատեսված են հեշտոց ներմուծելու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 ուղիղաղիքային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մոմիկներ, որոնք նախատեսված են ուղիղ աղիք ներմուծելու համար՝ տեղային կամ համակարգային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հեղուկ դիսպերս միջավայրում տեղաբաշխված 1 կամ մի քանի կարծր ակտիվ նյութեր պարունակող միկրոհետերոգեն դիսպերս համակարգ է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ներմաշկային ներմուծման համար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դերմա (մաշկի հաստաշերտ)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մկանային հյուսվածք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ներարկումների միջոցով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ներարկման,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ներպատվաստման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ներպատվաստման համար՝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համապատասխան սարքի (օրինակ՝ նեբուլայզերի) օգնությամբ ինհալացիոն ցողացրի փոխակերպման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տեղային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28.11.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եղանակով վերնամաշկին քսելու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պարունակում է ալերգեններ, որոնք նախատեսված են ախտորոշիչ նպատակով սկարիֆիկացիոն եղանակով քսելու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արտաքին կիրառման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DF4F4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հարհոդային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հոդախոռոչի հարակից հյուսվածքներ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ենթամաշկային 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անմիջապես մաշկի տակ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ներքին ընդունման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28.16.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քթի խոռոչի ծոցեր (հարքթային ծոցեր) ներմուծելու համար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ատամի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ուղիղաղիքային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ուղիղ աղիք ներմուծելու համար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ստացվում է փոշիների կամ գրանուլների մամլման միջոցով կամ այլ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համապատասխան եղանակով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առանց թաղանթի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որոնք նախատեսված են հեշտոց ներմուծելու համար՝ տեղային ազդեցություն գործելու նպատակով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փրփրուն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նախատեսված են հեշտոց ներմուծելու համար, որոնց բաղադրության մեջ ներառված են օրգանաթթուներ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ռեակցիայի մեջ են մտնում դրա միջավայրում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ներարգանդային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արգանդի խոռոչ ներմուծելու համար, ակտիվ նյութերն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դեղահաբեր՝ բերանի խոռոչում դիսպերսվող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դիսպերսվող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թաղանթապատ, կիրառումից առաջ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համապատասխան լուծիչի մեջ դիսպերսված՝ ներքին ընդունման կախույթի առաջացմամբ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ներպատվաստման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դեղահաբեր, որոնք ստացվում են մամլման միջոցով, նախատեսված են սովորաբար ենթամաշկային ներպատվաստման համար՝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տեղային կամ համակարգային ազդեցություն գործելու նպատակով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29.8.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են գոլորշիներ, որոնք նախատեսված են շնչառման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29.9.1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29.9.2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ստանալու համար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լուծույթի պատրաստման դեղահաբերի համար օգտագործվում է «լուծվող դեղահաբեր» եզրույթը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29.9.3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«Կախույթներ» բաժինը)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դիսպերսման միջոցով կախույթ պատրաստելու համար: Ներքին ընդունման կախույթի պատրաստման դեղահաբերի համար օգտագործվում է «դեղահաբեր դիսպե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սվող» եզրույթը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բերանի խոռոչում հետագա ներծծման համար՝ սովորաբար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ծամելու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որոնք կուլ տալուց առաջ պահանջում են լավ ծամել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 հարթշային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տեղադրվում են այտի խորշի մեջ՝ համակարգային ազդեցություն գործելու նպատակով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հարթշային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լորձակպչուն (մուկոադհեսիվ)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սովորաբար պարունակում են լորձաթաղանթին կպչող հիդրոֆիլ պոլիմերներ, տեղադրվում են այտերի լորձաթաղանթին՝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աղելույծ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հետաձգված արտազատմամբ, հատուկ թաղանթով պատված կամ հատուկ նյութեր պարունակող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աղիքահյութում: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թաղանթային ծածկույթով պատված» եզրույթը: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հատուկ թաղանթով պատված կամ հատուկ օժանդակ նյութեր պարունակող կամ հատուկ տեխնոլոգիայով ստացված՝ ակտիվ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նյութերի դանդաղ, անընդհատ արտազատման համար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եզրույթը: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դեղահաբեր-լիոֆիլիզատ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լիոֆիլացման միջոցով ծակոտկեն զանգվածի տեսքով, ունի դեղահաբի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բերանի խոռոչում տեղադրելու համար, որտեղ կուլ տալուց առաջ թքի հետ շփվելիս տեղի է ունենում ակտիվ նյութերի արագ արտազատում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ենթալեզվային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լեզվի տակ՝ համակարգային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թաղանթապատ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տարբեր օժանդակ նյութերի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 շարք դեպքերում ակտիվ նյութերի խառնուրդից բաղկացած 1 կամ մի քանի շերտերով պատված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թաղանթային ծածկույթով պատված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թաղանթապատ, որոնք շատ բարակ պոլիմերային ծածկույթ են (որպես կանոն դեղահաբի զանգվածի 10 %-ը չգերազանցող)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6F06EA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29.20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լուծվող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կիրառումից առաջ համապատասխան լուծիչի մեջ լուծված՝ ներքին ընդունման լուծույթի առաջացմամբ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նյութեր՝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 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չեն: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թաղանթապատ» եզրույթը: Դեղահաբերի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թաղանթային ծածկույթով պատված» եզրույթը: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29.22.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ստացված՝ ակտիվ նյութերի դանդաղ, անընդհատ արտազատմա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մբ: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փրփրուն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որոնց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դեղահաբեր փրփրուն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նախատեսված ներքին ընդունումից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առաջ ջրի մեջ լուծման կամ դիսպերսման համար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մարմնի բնական անցքեր սահմանափակ ժամանակահատվածով ներմուծելու համար, բաղկացած է փափուկ թելքավոր նյութից, որը տոգորված է ակտիվ նյութով՝ օժանդակ նյութերի ավելացմամբ կամ առանց դրանց ավելացման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940FDB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հեշտոց ներմուծելու համար</w:t>
            </w:r>
          </w:p>
        </w:tc>
      </w:tr>
      <w:tr w:rsidR="00055EFC" w:rsidRPr="00630E9B" w:rsidTr="001E0CC0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spacing w:after="160" w:line="360" w:lineRule="auto"/>
              <w:ind w:left="145" w:right="-8"/>
            </w:pPr>
          </w:p>
        </w:tc>
        <w:tc>
          <w:tcPr>
            <w:tcW w:w="4935" w:type="dxa"/>
            <w:gridSpan w:val="2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48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spacing w:after="160" w:line="360" w:lineRule="auto"/>
              <w:ind w:left="100" w:right="168"/>
            </w:pP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ինհալացիաների համար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խծուծներ դեղագործական, որպես կանոն, կլորացված ծայրով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բացվածքով համապատասխան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ներդրուկների մեջ տեղադրվող՝ նախատեսված քթանցքերի միջով ինհալացիաների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դեղագործական, ուղիղաղիքային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խծուծներ դեղագործական, որոնք նախատեսված են ուղիղ աղիք ներմուծելու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ականջի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խծուծներ, որոնք նախատեսված են արտաքին լսողական անցուղի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խտացված հանուկ է դեղաբուսական հումքից, առավել հազվադեպ կենդանական ծագման հումքից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տեղային կիրառման համար (այդ թվում՝ նոսրացումից հետո)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արտաքին կիրառման համար (այդ թվում՝ նոսրացումից հետո)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ներքին ընդունման համար (այդ թվում՝ նոսրացումից հետո)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հետերոգեն երկֆազ դիսպերս համակարգ է հեղուկ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դիսպերսային ֆազով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հեղուկ դիսպերս միջավայրով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հեշտոցային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ներարգանդային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արգանդի խոռոչ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երակ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E60B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ներմկանային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մկանային հյուսվածք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F5B69" w:rsidRPr="00630E9B">
              <w:rPr>
                <w:rFonts w:ascii="Sylfaen" w:hAnsi="Sylfaen"/>
                <w:sz w:val="24"/>
                <w:szCs w:val="24"/>
              </w:rPr>
              <w:t>ս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BF5B69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ինհալացիաների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համապատասխան սարքի (օրինակ՝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նեբուլայզերի) օգնությամբ ինհալացիաների ցողացիրի փոխակերպվելու համար կամ էմուլսիա,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ինֆուզիոն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հարմա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սողական (պարէնտերալ) կիրառման համար՝ ինֆուզիոն համակարգերի օգնությամբ շրջանառվող արյան հոսք զգալի ծավալով, որպես կանոն, դանդաղ, հաճախ կաթիլային ներմուծման միջոցով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ներարկման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տեղային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32.10.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արտաքին կիրառման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ներքին ընդունման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անցուղու լվացման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լսողական անցուղու լվացման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ատամի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ուղիղաղիքային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ուղիղ աղիք ներմուծման համար</w:t>
            </w:r>
          </w:p>
        </w:tc>
      </w:tr>
      <w:tr w:rsidR="00055EFC" w:rsidRPr="00630E9B" w:rsidTr="001E0CC0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</w:t>
            </w:r>
          </w:p>
        </w:tc>
        <w:tc>
          <w:tcPr>
            <w:tcW w:w="4935" w:type="dxa"/>
            <w:gridSpan w:val="2"/>
            <w:shd w:val="clear" w:color="auto" w:fill="FFFFFF"/>
          </w:tcPr>
          <w:p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Այլ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spacing w:after="160" w:line="360" w:lineRule="auto"/>
              <w:ind w:left="100" w:right="168"/>
            </w:pP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սպունգ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ծակոտկեն, կլանող նյութ է, ակտիվ նյութով տոգորված կամ ակտիվ նյութ հանդիսացող՝ օժանդակ նյութերի ավելացմամբ կամ առանց դրանց ավելացման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դրաժե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որը ստացվում է օժանդակ նյութերին խառնած ակտիվ նյութերը չեզոք օժանդակ նյութերից ստացված գրանուլների վրա շերտ առ շերտ քսելու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33.3.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մատիտ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կլորացված ծայրով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մատիտի տեսքով, որը նախատեսված է արտաքին կիրառման համար՝ տեղային ազդեցություն գործելու նպատակով,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բաղկացած է միայն ակտիվ նյութերից (1 կամ մի քանի) կամ ներկայացված է համապատասխան հիմքով, որում հավասարաչափ բաշխված են ակտիվ նյութերը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33.4.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Եղունգների լաք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ակտիվ նյութերի անջուր լուծույթ է, նախատեսված եղնգային թիթեղի վրա քսելու համար՝ ցնդող նյութերի գոլորշիացումից հետո լաքային ծածկույթ ստանալու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33.5.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սառնաշաքարներ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ստացվում է կաղապարների մեջ լցման եղանակով, պարունակում է համապատասխան հիմքում հավասարաչափ բաշխված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33.6.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պաստեղներ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առաձգական-պլաստիկ հիմք է՝ դրանում ակտիվ նյութի (ակտիվ նյութերի) հավասարաչափ բաշխմամբ,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33.7.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թիթեղներ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հիմքից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դրանում հավասարաչափ բաշխված ակտիվ նյութից (նյութերից) բաղկացած որոշակի չափի թիթեղ է, նախատեսված է վերքային մակերեսի վրա տեղադրելու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տեղային ազդեցություն գործելու համար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33.8.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սալիկներ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, որը պլաստիկ զանգված է դրանում հավասարաչափ բաշխված ակտիվ նյութով, ունի որոշակի չափի սալիկի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նախատեսված է ամբողջությամբ կամ մասերով ներքին ընդունման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33.9.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ծամոն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«ռետինանման» կոնսիստենցիայի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նախատեսված է առանց հետագա կուլ տալու որոշակի ժամանակահատվածի ընթացքում ծամելու համար՝ բերանի խոռոչում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կոկորդում տեղային ազդեցություն կամ համակարգային ազդեցություն գործելու նպատակով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33.10.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անձեռոցիկներ</w:t>
            </w:r>
            <w:r w:rsidR="00103933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դեղագործական, ներծծվող 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, որն անձեռոցիկի տեսքով կենսադեգրադացվող նյութ է, նախատեսված վերքային մակերեսի վրա տեղադրման համար, պարունակում է ակտիվ նյութ՝ երկարատ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ժամանակահատվածի ընթացքում տեղային ազդեցություն գործելու նպատակով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օճառահեղուկ (շամպուն) դեղագործական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փափուկ հեշտ փրփրող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պարունակում է ակտիվ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նյութեր, այդ թվում՝ մակերեսային-ակտիվ նյութեր, նախատեսված է մազերին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գլխի մաշկին քսելու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հետո ջրով լվանալու համար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33.12.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էլիքսիր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հ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ոմեոպատիկ պատրաստուկների հատուկ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ներքին ընդունման հեղուկ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դեղաբուսական հումքի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նյութերի 1 կամ մի քանի հանուկների ջրասպիրտային խառնուրդի տեսքով՝ շաքարի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շաքարի կոլերի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մեղրի, ինչպես նա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անհրաժեշտության դեպքում ակտիվ նյութերի ավելացմամբ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օփոդելդոկ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օճառային հեղուկաքսուք, որը բաղկացած է նոսրացումով հոմեոպատիկ պատրաստուկներում ակտիվ բաղադրիչների խառնուրդից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հիմքից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դեղահատեր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ներքին ընդունման համար, 0,1-0,5 գ զանգվածով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պինդ գնդիկների տեսքով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Բ.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Լուծիչ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լուծույթ, որը օգտագործվում է որպես դեղապատրաստուկների համար լուծիչ (նոսրացուցիչ)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Բ.1.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103933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ներարկման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պատրաստման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համար, որը նախատեսված է ներարկման (ինֆուզիայի) միջոցով ներմուծման համար</w:t>
            </w:r>
          </w:p>
        </w:tc>
      </w:tr>
      <w:tr w:rsidR="00055EFC" w:rsidRPr="00630E9B" w:rsidTr="00341FD9">
        <w:trPr>
          <w:jc w:val="center"/>
        </w:trPr>
        <w:tc>
          <w:tcPr>
            <w:tcW w:w="977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Բ.2.</w:t>
            </w:r>
          </w:p>
        </w:tc>
        <w:tc>
          <w:tcPr>
            <w:tcW w:w="2834" w:type="dxa"/>
            <w:shd w:val="clear" w:color="auto" w:fill="FFFFFF"/>
          </w:tcPr>
          <w:p w:rsidR="00055EFC" w:rsidRPr="00630E9B" w:rsidRDefault="00103933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ներարկման պատվաստանյութի պատրաստման համար</w:t>
            </w:r>
          </w:p>
        </w:tc>
        <w:tc>
          <w:tcPr>
            <w:tcW w:w="2101" w:type="dxa"/>
            <w:shd w:val="clear" w:color="auto" w:fill="FFFFFF"/>
          </w:tcPr>
          <w:p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պատվաստանյութի համար, որը նախատեսված է ներարկման միջոցով ներմուծման համար</w:t>
            </w:r>
          </w:p>
        </w:tc>
      </w:tr>
    </w:tbl>
    <w:p w:rsidR="00906376" w:rsidRPr="00630E9B" w:rsidRDefault="00906376" w:rsidP="00630E9B">
      <w:pPr>
        <w:spacing w:after="160" w:line="360" w:lineRule="auto"/>
        <w:ind w:right="-8"/>
        <w:jc w:val="both"/>
      </w:pPr>
    </w:p>
    <w:p w:rsidR="00906376" w:rsidRPr="00630E9B" w:rsidRDefault="00906376" w:rsidP="00630E9B">
      <w:pPr>
        <w:spacing w:after="160" w:line="360" w:lineRule="auto"/>
        <w:ind w:right="-8"/>
        <w:jc w:val="both"/>
        <w:sectPr w:rsidR="00906376" w:rsidRPr="00630E9B" w:rsidSect="00E443A0">
          <w:footerReference w:type="default" r:id="rId9"/>
          <w:pgSz w:w="16839" w:h="11907" w:orient="landscape" w:code="9"/>
          <w:pgMar w:top="1418" w:right="1418" w:bottom="1418" w:left="1418" w:header="0" w:footer="529" w:gutter="0"/>
          <w:pgNumType w:start="1"/>
          <w:cols w:space="720"/>
          <w:noEndnote/>
          <w:titlePg/>
          <w:docGrid w:linePitch="360"/>
        </w:sectPr>
      </w:pPr>
    </w:p>
    <w:p w:rsidR="00906376" w:rsidRPr="00865F29" w:rsidRDefault="004E7A1C" w:rsidP="006F06EA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Պարզաբանումներ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Սույն </w:t>
      </w:r>
      <w:r w:rsidR="00F57A2F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նվանացանկը մշակվել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այն անվանումները միասնականացնելու նպատակով, որոնք օգտագործվում են դեղապատրաստուկների մակնշման, դեղապատրաստուկների գրանցման դոսյեի կազմման, Եվրասիական տնտեսական միության գրանցված դեղամիջոցների միասնական ռեեստրի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դեղամիջոցների շրջանառության ոլորտում տեղեկատվական տվյալների բազաների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ավորման,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դեղագրքերի ներդաշնակեցման ժամանակ: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Default="004E7A1C" w:rsidP="0029799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մտնում է դեղապատրաստուկի մասին այն պարտադիր տեղեկատվության կազմի մեջ, որը ներկայացվում է պացիենտին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առողջապահության ոլորտի մասնագետներին դեղապատրաստուկների կիրառման ցուցումներում, պաշտոնական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տեղեկատու հրատարակություններում, էլեկտրոնային տեղեկատվա</w:t>
      </w:r>
      <w:r w:rsidR="00C925E5" w:rsidRPr="00630E9B">
        <w:rPr>
          <w:rFonts w:ascii="Sylfaen" w:hAnsi="Sylfaen"/>
          <w:sz w:val="24"/>
          <w:szCs w:val="24"/>
        </w:rPr>
        <w:t>-</w:t>
      </w:r>
      <w:r w:rsidRPr="00630E9B">
        <w:rPr>
          <w:rFonts w:ascii="Sylfaen" w:hAnsi="Sylfaen"/>
          <w:sz w:val="24"/>
          <w:szCs w:val="24"/>
        </w:rPr>
        <w:t>որոնողական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համակարգերում: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Այն ներկայացվում է դեղապատրաստուկի մակնշման մեջ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թույլ է տալիս տարբերակել տարբեր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երով, սակայն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նույն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տրային անվանման ներքո թողարկվող դեղապատրաստուկները: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(հատկապես դրա անվանման) մասին տեղեկատվությունը, որպես դեղապատրաստուկի մասին պարտադիր տեղեկատվության մաս, պետք է լինի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առումով առավերագույնս ստանդարտացված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բովանդակային առումով հասկանալի: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անվանումները պետք է լինեն միասնականացված, հասկանալի ինչպես բժշկին, այնպես էլ պացիենտին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փոխանցեն կոնկրետ դեղապատրաստուկի հատկությունների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կիրառման ոլորտի մասին անհրաժեշտ նվազագույն տեղեկատվությունը:</w:t>
      </w:r>
    </w:p>
    <w:p w:rsidR="00906376" w:rsidRPr="00E96531" w:rsidRDefault="001640CC" w:rsidP="0029799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E96531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՝ դեղապատրաստուկի վիճակ, որը համապատասխանում է դրա ներմուծման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 կիրառման եղանակներին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 ապահովում է անհրաժեշտ էֆեկտին հասնելը.</w:t>
      </w:r>
    </w:p>
    <w:p w:rsidR="00906376" w:rsidRPr="00630E9B" w:rsidRDefault="001640C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E96531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E96531">
        <w:rPr>
          <w:rFonts w:ascii="Sylfaen" w:hAnsi="Sylfaen"/>
          <w:sz w:val="24"/>
          <w:szCs w:val="24"/>
        </w:rPr>
        <w:t>ի անվանում</w:t>
      </w:r>
      <w:r w:rsidR="004E7A1C" w:rsidRPr="00E96531">
        <w:rPr>
          <w:rFonts w:ascii="Sylfaen" w:hAnsi="Sylfaen"/>
          <w:sz w:val="24"/>
          <w:szCs w:val="24"/>
        </w:rPr>
        <w:t>՝ բառ</w:t>
      </w:r>
      <w:r w:rsidR="004E7A1C" w:rsidRPr="00630E9B">
        <w:rPr>
          <w:rFonts w:ascii="Sylfaen" w:hAnsi="Sylfaen"/>
          <w:sz w:val="24"/>
          <w:szCs w:val="24"/>
        </w:rPr>
        <w:t xml:space="preserve"> կամ բառակապակցություն, որն արտահայտում է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ի մասին եզակի հասկացություն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այն տարբերակում այլ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երից:</w:t>
      </w:r>
      <w:r w:rsidR="00A129D1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երի տեսակների անվանումների ամբողջությունը (ցանկը) կազմում է դրանց անվանացանկը: </w:t>
      </w:r>
    </w:p>
    <w:p w:rsidR="00906376" w:rsidRPr="00630E9B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Սույն </w:t>
      </w:r>
      <w:r w:rsidR="00476871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նվանացանկը ներառում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անվանումների 2 տեսակ՝ ամբողջական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կրճատ: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</w:t>
      </w:r>
      <w:r w:rsidR="00476871" w:rsidRPr="00630E9B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կրճատ անվանումը նախատեսված է դեղապատրաստուկի առաջնային փաթեթվածքի վրա մականշվածքում նշելու համար՝ տեղեկատվական դաշտի անբավարարության դեպքում, բոլոր մնացած դեպքերում կիրառվում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ամբողջական անվանումը:</w:t>
      </w:r>
    </w:p>
    <w:p w:rsidR="00906376" w:rsidRPr="00865F29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Որպես կանոն,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ներառում է հիմնական տարրը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կամ մի քանի լրացուցիչ տարրեր (հատկանիշներ):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անվանումների բաղադրիչ տարրերը ներկայացված են 1-ին նկարում: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341FD9" w:rsidRPr="00865F29" w:rsidRDefault="00341FD9" w:rsidP="00E443A0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</w:p>
    <w:p w:rsidR="00906376" w:rsidRPr="00630E9B" w:rsidRDefault="00C12237" w:rsidP="00630E9B">
      <w:pPr>
        <w:spacing w:after="160" w:line="360" w:lineRule="auto"/>
        <w:ind w:right="-8"/>
        <w:jc w:val="both"/>
      </w:pPr>
      <w:r>
        <w:pict>
          <v:group id="_x0000_s1042" style="width:462.65pt;height:232.5pt;mso-position-horizontal-relative:char;mso-position-vertical-relative:line" coordorigin="1560,1455" coordsize="9660,4650">
            <v:roundrect id="_x0000_s1028" style="position:absolute;left:4770;top:1455;width:3795;height:645" arcsize="10923f">
              <v:textbox style="mso-next-textbox:#_x0000_s1028">
                <w:txbxContent>
                  <w:p w:rsidR="00341FD9" w:rsidRPr="00D45F1D" w:rsidRDefault="00341FD9" w:rsidP="00733618">
                    <w:pPr>
                      <w:pStyle w:val="Bodytext20"/>
                      <w:shd w:val="clear" w:color="auto" w:fill="auto"/>
                      <w:spacing w:before="0" w:line="240" w:lineRule="auto"/>
                      <w:ind w:right="220"/>
                      <w:jc w:val="center"/>
                      <w:rPr>
                        <w:rFonts w:ascii="Sylfaen" w:hAnsi="Sylfaen"/>
                        <w:sz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Հիմնական տարրը</w:t>
                    </w:r>
                  </w:p>
                </w:txbxContent>
              </v:textbox>
            </v:roundrect>
            <v:roundrect id="_x0000_s1029" style="position:absolute;left:4770;top:2565;width:3795;height:645" arcsize="10923f">
              <v:textbox style="mso-next-textbox:#_x0000_s1029">
                <w:txbxContent>
                  <w:p w:rsidR="00341FD9" w:rsidRPr="00D45F1D" w:rsidRDefault="00341FD9" w:rsidP="000613F6">
                    <w:pPr>
                      <w:pStyle w:val="Bodytext20"/>
                      <w:shd w:val="clear" w:color="auto" w:fill="auto"/>
                      <w:spacing w:before="0" w:line="240" w:lineRule="auto"/>
                      <w:ind w:right="220"/>
                      <w:jc w:val="center"/>
                      <w:rPr>
                        <w:rFonts w:ascii="Sylfaen" w:hAnsi="Sylfaen"/>
                        <w:sz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Դեղաձևը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6120;top:2100;width:870;height:465;flip:x">
              <v:textbox style="layout-flow:vertical-ideographic"/>
            </v:shape>
            <v:roundrect id="_x0000_s1031" style="position:absolute;left:5550;top:3915;width:2250;height:1230" arcsize="10923f">
              <v:textbox style="mso-next-textbox:#_x0000_s1031">
                <w:txbxContent>
                  <w:p w:rsidR="00341FD9" w:rsidRPr="003A7E9D" w:rsidRDefault="00341FD9" w:rsidP="003A7E9D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after="120" w:line="240" w:lineRule="auto"/>
                      <w:ind w:left="-142" w:right="-125"/>
                      <w:jc w:val="center"/>
                      <w:rPr>
                        <w:rFonts w:ascii="Sylfaen" w:hAnsi="Sylfaen"/>
                        <w:sz w:val="24"/>
                        <w:szCs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Ներմուծման ուղին (կիրառման եղանակը)</w:t>
                    </w:r>
                  </w:p>
                </w:txbxContent>
              </v:textbox>
            </v:roundrect>
            <v:roundrect id="_x0000_s1032" style="position:absolute;left:1560;top:3840;width:3210;height:1230" arcsize="10923f">
              <v:textbox style="mso-next-textbox:#_x0000_s1032">
                <w:txbxContent>
                  <w:p w:rsidR="00341FD9" w:rsidRPr="00D45F1D" w:rsidRDefault="00341FD9" w:rsidP="003A7E9D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line="240" w:lineRule="auto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Ակտիվ նյութերի կարգավորվող արտազատման տիպը</w:t>
                    </w:r>
                  </w:p>
                </w:txbxContent>
              </v:textbox>
            </v:roundrect>
            <v:roundrect id="_x0000_s1033" style="position:absolute;left:8490;top:3915;width:2730;height:1230" arcsize="10923f">
              <v:textbox style="mso-next-textbox:#_x0000_s1033">
                <w:txbxContent>
                  <w:p w:rsidR="00341FD9" w:rsidRPr="00AE7F6F" w:rsidRDefault="00341FD9" w:rsidP="00AE7F6F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line="240" w:lineRule="auto"/>
                      <w:ind w:left="-142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Այլ լրացուցիչ հատկանիշներ</w:t>
                    </w:r>
                  </w:p>
                </w:txbxContent>
              </v:textbox>
            </v:roundrect>
            <v:roundrect id="_x0000_s1034" style="position:absolute;left:2880;top:5265;width:3600;height:840" arcsize="10923f">
              <v:textbox style="mso-next-textbox:#_x0000_s1034">
                <w:txbxContent>
                  <w:p w:rsidR="00341FD9" w:rsidRDefault="00341FD9" w:rsidP="00D45F1D">
                    <w:pPr>
                      <w:jc w:val="center"/>
                    </w:pPr>
                    <w:r>
                      <w:t>Կիրառման համար պատրաստ լինելը</w:t>
                    </w:r>
                  </w:p>
                </w:txbxContent>
              </v:textbox>
            </v:roundrect>
            <v:roundrect id="_x0000_s1036" style="position:absolute;left:6615;top:5265;width:3120;height:840" arcsize="10923f">
              <v:textbox style="mso-next-textbox:#_x0000_s1036">
                <w:txbxContent>
                  <w:p w:rsidR="00341FD9" w:rsidRPr="00D45F1D" w:rsidRDefault="00341FD9" w:rsidP="00D45F1D">
                    <w:pPr>
                      <w:pStyle w:val="Bodytext20"/>
                      <w:shd w:val="clear" w:color="auto" w:fill="auto"/>
                      <w:tabs>
                        <w:tab w:val="left" w:pos="5636"/>
                      </w:tabs>
                      <w:spacing w:before="0" w:line="240" w:lineRule="auto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Ներմուծման ուղին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180;top:3210;width:1830;height:630;flip:y" o:connectortype="straight">
              <v:stroke endarrow="block"/>
            </v:shape>
            <v:shape id="_x0000_s1038" type="#_x0000_t32" style="position:absolute;left:4665;top:3210;width:885;height:2055;flip:y" o:connectortype="straight">
              <v:stroke endarrow="block"/>
            </v:shape>
            <v:shape id="_x0000_s1039" type="#_x0000_t32" style="position:absolute;left:6615;top:3210;width:0;height:630;flip:y" o:connectortype="straight">
              <v:stroke endarrow="block"/>
            </v:shape>
            <v:shape id="_x0000_s1040" type="#_x0000_t32" style="position:absolute;left:7620;top:3210;width:945;height:2055;flip:x y" o:connectortype="straight">
              <v:stroke endarrow="block"/>
            </v:shape>
            <v:shape id="_x0000_s1041" type="#_x0000_t32" style="position:absolute;left:8250;top:3210;width:1650;height:705;flip:x y" o:connectortype="straight">
              <v:stroke endarrow="block"/>
            </v:shape>
            <w10:wrap type="none"/>
            <w10:anchorlock/>
          </v:group>
        </w:pict>
      </w:r>
    </w:p>
    <w:p w:rsidR="00150304" w:rsidRPr="00630E9B" w:rsidRDefault="00E50393" w:rsidP="00297998">
      <w:pPr>
        <w:spacing w:after="160" w:line="336" w:lineRule="auto"/>
        <w:ind w:right="-6"/>
        <w:jc w:val="both"/>
      </w:pPr>
      <w:r w:rsidRPr="00630E9B">
        <w:t>Նկ. 1</w:t>
      </w:r>
    </w:p>
    <w:p w:rsidR="00E50393" w:rsidRPr="00630E9B" w:rsidRDefault="00E50393" w:rsidP="00E443A0">
      <w:pPr>
        <w:spacing w:after="120"/>
        <w:ind w:right="-6"/>
        <w:jc w:val="both"/>
      </w:pPr>
    </w:p>
    <w:p w:rsidR="00906376" w:rsidRPr="00630E9B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հիմնական տարրն ընդհանուր եզրույթ է, որը նշանակում է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ինքնուրույն, հարաբերականորեն միատարր խումբ: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Այդպիսի եզրույթների շարքին են դասվում «դեղահաբեր», «դեղապատիճներ», «լուծույթ», «քսուք»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 եզրույթներ: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լրացուցիչ տարր է այն բառը կամ բառակապակցությունը, որն արտացոլում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որոշակի բնութագիրը (լրացուցիչ հատկանիշը):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անվանումները կարող են ներառել մեկ կամ մի քանի լրացուցիչ տարրեր, որոնք բնութագրում են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հատկությունները, օրինակ՝ ակտիվ նյութերի կարգավորվող արտազատման տեսակը («դեղապատիճներ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արտազատմամբ»), կիրառման համար պատրաստ լինելը («փոշի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լուծույթ պատրաստելու համար»), ներմուծման եղանակը («հեղուկ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ինհալացիաների համար»), ներմուծման ուղին («լուծույթ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համար»), արտադրության տեխնոլոգիայի առանձնահատկությունները («դեղահաբեր՝ թաղանթային ծածկույթով պատված»), բաժանումը դեղաչափերի («ցողաշիթ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դոզավորված»), հիվանդների տարիքային խումբը («մոմիկներ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ուղիղաղիքային, երեխաների համար»), նշանակությունը կամ կիրառման ոլորտը («մածուկ ատամնաբուժական»):</w:t>
      </w:r>
      <w:r w:rsidR="008E1E20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Ընդհանուր առմամբ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հիմնական տարրը նշելուց հետո նշվում է ներմուծման ուղին, այնուհետ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հատկություններն ու տեխնոլոգիական հատկանիշները: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«կախույթ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համար</w:t>
      </w:r>
      <w:r w:rsidR="00476871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 կամ «դեղահաբեր՝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արտազատմամբ, թաղանթապատ»:</w:t>
      </w:r>
    </w:p>
    <w:p w:rsidR="00906376" w:rsidRPr="00630E9B" w:rsidRDefault="004E7A1C" w:rsidP="00341FD9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կարող է բաղկացած լինել միայն հիմնական տարրից: Մի շարք դեպքերում հիմնական տարրը բավարար է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օգտագործվում է որպես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ինքնուրույն անվանում՝ առանց լրացուցիչ տարրերի նշման: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«դեղահաբեր» եզրույթն առանց լրացուցիչ տարրերի նշանակում է՝ դեղահաբեր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սովորական արտազատմամբ, թաղանթով չպատված, նախատեսված ներքին ընդունման համար ( բերանի խոռոչում տեղադրելուց հետո կուլ տալու միջոցով կիրառման եղանակով): </w:t>
      </w:r>
    </w:p>
    <w:p w:rsidR="00906376" w:rsidRPr="00630E9B" w:rsidRDefault="004E7A1C" w:rsidP="00341FD9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տարածված լրացուցիչ տարր է կիրառման համար պատրաստ լինելու հատկանիշը: Տվյալ տարրը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ը, որով թողարկվում է դեղապատրաստուկը (սկզբնական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) </w:t>
      </w:r>
      <w:r w:rsidRPr="00630E9B">
        <w:rPr>
          <w:rFonts w:ascii="Sylfaen" w:hAnsi="Sylfaen"/>
          <w:sz w:val="24"/>
          <w:szCs w:val="24"/>
        </w:rPr>
        <w:lastRenderedPageBreak/>
        <w:t>տարբերվում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ից, որով այն անմիջականորեն կիրառվում է (կիրառման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ը): Այսինքն</w:t>
      </w:r>
      <w:r w:rsidR="0039549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պահանջում է սպառողի կամ բժշկական անձնակազմի կողմից լրացուցիչ փոխակերպման (օրինակ՝ լուծում, նոսրացում, դիսպերսում) անցկացում՝ անմիջականորեն պացիենտին ներմուծման համար պիտանի վերջնական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ստանալու նպատակով: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Սկզբնական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ներմուծումից առաջ փոխակերպում պահանջող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միջ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փոխկապակցվածությունը բերված է 2-րդ նկարում: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7B4F18" w:rsidRPr="00630E9B" w:rsidRDefault="007B4F18" w:rsidP="00341FD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</w:p>
    <w:p w:rsidR="00906376" w:rsidRPr="00630E9B" w:rsidRDefault="00C12237" w:rsidP="00630E9B">
      <w:pPr>
        <w:spacing w:after="160" w:line="360" w:lineRule="auto"/>
        <w:ind w:right="-8"/>
        <w:jc w:val="both"/>
      </w:pPr>
      <w:r>
        <w:pict>
          <v:group id="_x0000_s1049" style="width:478.5pt;height:80.25pt;mso-position-horizontal-relative:char;mso-position-vertical-relative:line" coordorigin="1575,6960" coordsize="9570,1605">
            <v:roundrect id="_x0000_s1044" style="position:absolute;left:1575;top:6960;width:3555;height:1605" arcsize="10923f">
              <v:textbox style="mso-next-textbox:#_x0000_s1044">
                <w:txbxContent>
                  <w:p w:rsidR="00341FD9" w:rsidRPr="003B7728" w:rsidRDefault="00341FD9" w:rsidP="003B7728">
                    <w:pPr>
                      <w:jc w:val="center"/>
                    </w:pPr>
                    <w:r>
                      <w:t>Սկզբնական ձև (փոշի՝ ներերակային ներմուծման լուծույթ պատրաստելու համար)</w:t>
                    </w:r>
                  </w:p>
                </w:txbxContent>
              </v:textbox>
            </v:roundrect>
            <v:roundrect id="_x0000_s1045" style="position:absolute;left:5460;top:6960;width:2295;height:1605" arcsize="10923f">
              <v:textbox style="mso-next-textbox:#_x0000_s1045">
                <w:txbxContent>
                  <w:p w:rsidR="00341FD9" w:rsidRDefault="00341FD9" w:rsidP="002D6549">
                    <w:pPr>
                      <w:jc w:val="center"/>
                    </w:pPr>
                    <w:r>
                      <w:t>Փոխակերպում (լուծում)</w:t>
                    </w:r>
                  </w:p>
                </w:txbxContent>
              </v:textbox>
            </v:roundrect>
            <v:roundrect id="_x0000_s1046" style="position:absolute;left:8070;top:6960;width:3075;height:1605" arcsize="10923f">
              <v:textbox style="mso-next-textbox:#_x0000_s1046">
                <w:txbxContent>
                  <w:p w:rsidR="00341FD9" w:rsidRDefault="00341FD9" w:rsidP="002D6549">
                    <w:pPr>
                      <w:jc w:val="center"/>
                    </w:pPr>
                    <w:r>
                      <w:t>Կիրառման ձև (լուծույթ՝ ներերակային ներմուծման համար)</w:t>
                    </w:r>
                  </w:p>
                </w:txbxContent>
              </v:textbox>
            </v:roundrect>
            <v:shape id="_x0000_s1047" type="#_x0000_t32" style="position:absolute;left:5130;top:7740;width:330;height:0" o:connectortype="straight">
              <v:stroke endarrow="block"/>
            </v:shape>
            <v:shape id="_x0000_s1048" type="#_x0000_t32" style="position:absolute;left:7755;top:7740;width:330;height:0" o:connectortype="straight">
              <v:stroke endarrow="block"/>
            </v:shape>
            <w10:wrap type="none"/>
            <w10:anchorlock/>
          </v:group>
        </w:pict>
      </w:r>
    </w:p>
    <w:p w:rsidR="00906376" w:rsidRPr="00630E9B" w:rsidRDefault="004E7A1C" w:rsidP="00630E9B">
      <w:pPr>
        <w:pStyle w:val="Picturecaption20"/>
        <w:shd w:val="clear" w:color="auto" w:fill="auto"/>
        <w:spacing w:after="160" w:line="360" w:lineRule="auto"/>
        <w:ind w:right="-8"/>
        <w:jc w:val="both"/>
        <w:rPr>
          <w:rFonts w:ascii="Sylfaen" w:hAnsi="Sylfaen"/>
          <w:spacing w:val="0"/>
          <w:sz w:val="24"/>
          <w:szCs w:val="24"/>
        </w:rPr>
      </w:pPr>
      <w:r w:rsidRPr="00630E9B">
        <w:rPr>
          <w:rFonts w:ascii="Sylfaen" w:hAnsi="Sylfaen"/>
          <w:spacing w:val="0"/>
          <w:sz w:val="24"/>
          <w:szCs w:val="24"/>
        </w:rPr>
        <w:t>Նկ. 2</w:t>
      </w:r>
    </w:p>
    <w:p w:rsidR="001578BC" w:rsidRPr="00630E9B" w:rsidRDefault="001578BC" w:rsidP="00341FD9">
      <w:pPr>
        <w:pStyle w:val="Picturecaption20"/>
        <w:shd w:val="clear" w:color="auto" w:fill="auto"/>
        <w:spacing w:after="120" w:line="240" w:lineRule="auto"/>
        <w:ind w:right="-6"/>
        <w:jc w:val="both"/>
        <w:rPr>
          <w:rFonts w:ascii="Sylfaen" w:hAnsi="Sylfaen"/>
          <w:spacing w:val="0"/>
          <w:sz w:val="24"/>
          <w:szCs w:val="24"/>
        </w:rPr>
      </w:pPr>
    </w:p>
    <w:p w:rsidR="00906376" w:rsidRPr="00630E9B" w:rsidRDefault="004E7A1C" w:rsidP="00341FD9">
      <w:pPr>
        <w:pStyle w:val="Picturecaption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Ներմուծումից առաջ փոխակերպում պահանջող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անվանումը ներառում է երկու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(այսինքն</w:t>
      </w:r>
      <w:r w:rsidR="004500CC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հիմնական տարրերի) անվանումները, որոնք իրար են միանում «պատրաստման համար» բառակապակցությամբ լրացուցիչ այնպիսի տարրերի ավելացմամբ, ինչպիսիք են ներմուծման ուղու հատկանիշը կամ կիրառման եղանակը (կիրառման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համար):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«լիոֆիլիզատ ներերակային ներմուծման լուծույթ պատրաստելու համար», որտեղ՝ «լիոֆիլիզատ»-ը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 է, «լուծույթ»-ը`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ը, «պատրաստման համար»-ը՝ կիրառման համար պատրաստ լինելու հատկանիշը, «ներերակային ներմուծման համար»-</w:t>
      </w:r>
      <w:r w:rsidR="00E96531">
        <w:rPr>
          <w:rFonts w:ascii="Sylfaen" w:hAnsi="Sylfaen"/>
          <w:sz w:val="24"/>
          <w:szCs w:val="24"/>
        </w:rPr>
        <w:t>ը՝ ներմուծման ուղու հատկանիշը:</w:t>
      </w:r>
    </w:p>
    <w:p w:rsidR="00906376" w:rsidRPr="00630E9B" w:rsidRDefault="004E7A1C" w:rsidP="00341FD9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Որոշ դեպքերում անվանումներ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են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առանց նշելու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ը, ներմուծման ուղու հատկանիշը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«պատրաստման համար» բառակապակցությունը, օրինակ՝ «դեղահաբեր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ներքին ընդունման լուծույթ պատրաստելու համար»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առաջարկվող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ն է «լուծվող դեղահաբեր»-ը: </w:t>
      </w:r>
    </w:p>
    <w:p w:rsidR="00906376" w:rsidRPr="00630E9B" w:rsidRDefault="004E7A1C" w:rsidP="00341FD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 xml:space="preserve">Այնպիսի լրացուցիչ տարրեր, ինչպիսիք են կիրառման համար պատրաստ լինելը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ներմուծման ուղին, չեն օգտագործվում այն դեղապատրաստուկների համար, որոնք ջրային հանուկների (թուրմեր կամ եփուկներ) բաժնեծրարված դեղաբուսական հումք են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(ամբողջական, մանրացրած, փոշի):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դեպքերում, երբ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ֆիզիկական վիճակը նույնն է (օրինակ՝ լուծույթ), բայց անմիջական կիրառումից առաջ անհրաժեշտ է պացիենտի կամ բժշկական անձնակազմի կողմից որոշակի գործողությունների (մասնավորապես՝ նոսրացման) անցկացում, որպես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նշող հիմնական տարր օգտագործվում է «խտանյութ» եզրույթը: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եթե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լուծույթ է, որը երակ ներմուծելուց առաջ անհրաժեշտ է նոսրացնել համապատասխան լուծիչում (արդյունքում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նույնպես լուծույթ է),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«խտանյութ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լուծույթ պատրաստելու համար»: Եթե 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կարող է կիրառվել ինչպես նոսրացումից հետո, այնպես էլ առանց դրա, ապա «խտանյութ» եզրույթը չի օգտագործվում: Օրինակ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եթե առանց նոսրացման լուծույթը ներմուծվում է ներմկանային եղանակով, իսկ նոսրացումից հետո՝ ներերակային, ինֆուզիոն եղանակով,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դեպքում,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փոխակերպումը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երկփուլ գործընթաց է</w:t>
      </w:r>
      <w:r w:rsidR="00E143AA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միջանկյալ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նշելու համար կիրառվում է «խտանյութ» եզրույթը: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եթե լիոֆիլիզատը սկզբում պետք է լուծվի ոչ մեծ քանակությամբ լուծիչի մեջ, որից հետո ստացված լուծույթը նախքան ինֆուզիոն եղանակով ներմուծումը պետք է լրացուցիչ լուծվի ավելի մեծ քանակությամբ լուծիչի մեջ,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«լիոֆիլիզատ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ինֆուզիոն լուծույթի պատրաստման խտանյութ պատրաստելու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Եթե 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կարող է ներմուծվել ինչպես լրացուցիչ նոսրացումից հետո, այնպես էլ առանց դրա, «խտանյութ» եզրույթը չի օգտագործվում (այսինքն՝ «լիոֆիլիզատ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ինֆուզիոն լուծույթ պատրաստելու համար»):</w:t>
      </w:r>
    </w:p>
    <w:p w:rsidR="00906376" w:rsidRPr="00630E9B" w:rsidRDefault="004E7A1C" w:rsidP="00E96531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անվանումներում առավել հաճախ օգտագործվող լրացուցիչ տարրն է ներմուծման ուղու կամ կիրառման եղանակի հատկանիշը: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Որոշ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 ներմուծման ուղու հատկանիշ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անվանման մեջ չի ներառվում: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ներքին ընդունման համար նախատեսված դեղահաբերի, դեղապատիճների, գրանուլների, դրաժեների, թուրմերի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օշարակների համար օգտագործվում են համապատասխանաբար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անվանումները՝ «դեղահաբեր», «դեղապատիճներ», «գրանուլներ», «դրաժե», «թուրմ», «օշարակ»՝ առանց «ներքին ընդունման համար» լրացուցիչ տարրի: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աբար, այդ անվանումները բաղկացած են միայն մեկ հիմնական տարրից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հատկանշում են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երը, որոնք նախատեսված են բերանի խոռոչում տեղադրումից հետո կուլ տալու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Ներմուծման այլ ուղիների կամ կիրառման եղանակների դեպքում այդ անվանումներին ավելացվում են համապատասխան լրացուցիչ տարրեր, օրինակ՝ «դեղահաբեր հեշտոցային», «դեղապատիճներ ուղիղաղիքային», «թուրմ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համար», «գրանուլներ ներծծման»: Ներմուծման ուղու կամ կիրառման եղանակի հատկանիշը չի նշվում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սույն </w:t>
      </w:r>
      <w:r w:rsidR="00E143AA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բերված մի քանի այլ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համար (օրինակ՝ օճառահեղուկը, բժշկական գազը, բաժնեծրարված դեղաբուսական հումք հանդիսացող դեղապատրաստուկները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Դեպքերի մեծամասնության ժամանակ ներմուծման ուղու կամ կիրառման եղանակի տեսքով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լրացուցիչ տարրն ավելացվում է հիմնական տարրին: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Եթե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համար նախատեսված են այլընտրանքային ներմուծման ուղիներ կամ կիրառման եղանակներ, ապա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ավորվում է համակցված անվանում, որում ներմուծման ուղիները կամ կիրառման եղանակները թվարկվում են որպես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լրացուցիչ տարրեր, օրինակ՝ «ակնակաթիլներ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կաթիլներ», «մոմիկներ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հեշտոցային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ուղիղաղիքային», «լուծույթ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Հնարավոր տարբերակների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բազմազանությամբ պայմանավորված՝ համակցված անվանումները սույն </w:t>
      </w:r>
      <w:r w:rsidR="00E143AA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ընդգրկված չեն: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Համակցված անվանումները պետք է լինեն հնարավորինս կարճ, բայց անհրաժեշտ տեղեկատվությունը պացիենտին, բուժաշխատողին, դեղագործական </w:t>
      </w:r>
      <w:r w:rsidRPr="00630E9B">
        <w:rPr>
          <w:rFonts w:ascii="Sylfaen" w:hAnsi="Sylfaen"/>
          <w:sz w:val="24"/>
          <w:szCs w:val="24"/>
        </w:rPr>
        <w:lastRenderedPageBreak/>
        <w:t>ոլորտի մասնագետին ներկայացնելու համար բավարար: Հաշվի առնելով, որ մեկ դեղապատրաստուկը կարող է ունենալ մի քանի այլընտրանքային ներմուծման ուղիներ կամ կիրառման եղանակներ, ավելորդ ծավալուն անվանումներից խուսափելու համար ներկայացվել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ընդհանրական եզրույթները՝</w:t>
      </w:r>
    </w:p>
    <w:p w:rsidR="00906376" w:rsidRPr="00630E9B" w:rsidRDefault="00E143AA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</w:t>
      </w:r>
      <w:r w:rsidR="004E7A1C" w:rsidRPr="00630E9B">
        <w:rPr>
          <w:rFonts w:ascii="Sylfaen" w:hAnsi="Sylfaen"/>
          <w:sz w:val="24"/>
          <w:szCs w:val="24"/>
        </w:rPr>
        <w:t>արտաքին կիրառում</w:t>
      </w:r>
      <w:r w:rsidRPr="00630E9B">
        <w:rPr>
          <w:rFonts w:ascii="Sylfaen" w:hAnsi="Sylfaen"/>
          <w:sz w:val="24"/>
          <w:szCs w:val="24"/>
        </w:rPr>
        <w:t>»</w:t>
      </w:r>
      <w:r w:rsidR="004E7A1C" w:rsidRPr="00630E9B">
        <w:rPr>
          <w:rFonts w:ascii="Sylfaen" w:hAnsi="Sylfaen"/>
          <w:sz w:val="24"/>
          <w:szCs w:val="24"/>
        </w:rPr>
        <w:t xml:space="preserve"> ասելով հասկանում ենք դեղապատրաստուկը չվնասված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վնասված մաշկի (այդ թվում՝ վերքային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այրվածքային մակերեսների)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մազերի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եղունգների վրա քսելը:</w:t>
      </w:r>
      <w:r w:rsidR="008E1E20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«Արտաքին կիրառման համար» եզրույթ</w:t>
      </w: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 օգտագործվում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համար, որոնք նախատեսված են կիրառման նման եղանակներից մեկի կամ մի քանիսի համար: Բացառություն են կազմում</w:t>
      </w:r>
      <w:r w:rsidRPr="00630E9B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«լաք եղունգների» («արտաքին կիրառման» ընդհանրական եզրույթ</w:t>
      </w: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 օգտագործելու փոխարեն կոնկրետացվում է քսելու տեղը)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«օճառահեղուկ» (եզրույթը կիրառման եղանակի կոնկրետացում չի պահանջում)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երը.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«տեղային կիրառում» ասելով հասկանում ենք դեղապատրաստուկը լորձաթաղանթներին քսելը (այդ թվում՝ աչքի, քթի, ուղիղաղիքային, հեշտոցային կիրառումը, լնդերի, բերանի խոռոչի լորձաթաղանթին քսելը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արտաքին լսողական անցուղի ներմուծելը: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«Տեղային կիրառման համար» եզրույթ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նախատեսված է տեղային կիրառմանը վերաբերող կիրառման երեք կամ ավելի եղանակների համար: Օրինակ՝ եթե քսուքը նախատեսված է քթի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կիրառման,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լնդերին քսելու համար,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«քսուք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կիրառման հրահանգում նշվում է լորձաթաղանթներին քսելը՝ առանց դրանց կոնկրետացման: Տեղային կիրառմանը վերաբերող մեկ կամ երկու ներմուծման ուղիների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նշվում են ներմուծման այդ ուղիները, օրինակ՝ «քսուք ուղիղաղիքային», «աչքի գել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գել».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բերանի խոռոչի հիվանդությունների բուժման ժամանակ տեղային կիրառման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նախատեսված է </w:t>
      </w:r>
      <w:r w:rsidRPr="00630E9B">
        <w:rPr>
          <w:rFonts w:ascii="Sylfaen" w:hAnsi="Sylfaen"/>
          <w:sz w:val="24"/>
          <w:szCs w:val="24"/>
        </w:rPr>
        <w:lastRenderedPageBreak/>
        <w:t xml:space="preserve">երեք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ավելի կիրառման եղանակների համար (օրինակ՝ պերիօդոնտալ, ատամներին քսելու, լնդերին քսելու, բերանի խոռոչի լորձաթաղանթին քսելու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այլն), օգտագործվում է «ատամնաբուժական» եզրույթը (օրինակ՝ «գել ատամնաբուժական»): Մեկ կամ երկու կիրառման եղանակների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նշվում են ներմուծման այդ ուղիները, օրինակ՝ «մածուկ ատամի», «քսուք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լնդերին քսելու համար</w:t>
      </w:r>
      <w:r w:rsidR="00E143AA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պերիօդոնտալ».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«ներարկման համար» եզրույթն ընդհանրական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համար, որոնք նախատեսված են ներարկումների միջոցով ներմուծման ուղիների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դեղապատրաստուկ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ունի ներարկումների միջոցով երեք կամ ավելի այլընտրանքային ներմուծման ուղիներ: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եթե լուծույթը նախատեսված է ներերակային, ներզարկերակային, ներմկանային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ներմաշկային ներմուծման համար, օգտագործվում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համար» անվանումը: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Ներարկումների միջոցով մեկ կամ ավելի ներմուծման ուղիների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նշվում են ներմուծման այդ ուղիները, օրինակ՝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ենթամկանային ներմուծման համար», «էմուլսիա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Մի շարք դեպքերում համակցված անվանման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ավորման համար թույլատրվում է ներմուծման մի քանի ներանոթային ուղիների միավորումը (ներերակային, ներզարկերակային, ներպսակային) «ներանոթային ներմուծում» եզրույթի ներքո.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«ինֆուզիոն» եզրույթ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համար, որոնք նախատեսված են ինֆուզիոն համակարգերի օգնությամբ շրջանառվող արյան հոսք մեծ ծավալով, որպես կանոն, դանդաղ, հաճախ կաթիլային ներմուծման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եզրույթով</w:t>
      </w:r>
      <w:r w:rsidR="00553D27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առանց ներմուծման ուղու հստակեցման</w:t>
      </w:r>
      <w:r w:rsidR="00553D27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նշվում է ներերակային ինֆուզիան: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Այլ դեպքերում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ներմուծման ուղու լրացուցիչ հատկանիշը, օրինակ՝ «լուծույթ՝ ենթամաշկային, ինֆուզիոն»: Այն դեպքերում, երբ ներմուծման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նույն ուղին կարող է իրականացվել ինչպես ինֆուզիայի, այնպես էլ ներարկման եղանակով, «ինֆուզիոն» եզրույթը չի օգտագործվում: Օրինակ՝ եթե լուծույթը նախատեսված է երակի մեջ ինֆուզիայի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ներարկման (շիթային, բոլյուսային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 եղանակով </w:t>
      </w:r>
      <w:r w:rsidRPr="00630E9B">
        <w:rPr>
          <w:rFonts w:ascii="Sylfaen" w:hAnsi="Sylfaen"/>
          <w:sz w:val="24"/>
          <w:szCs w:val="24"/>
        </w:rPr>
        <w:lastRenderedPageBreak/>
        <w:t>ներմուծելու համար,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համար»:</w:t>
      </w:r>
    </w:p>
    <w:p w:rsidR="00906376" w:rsidRPr="00630E9B" w:rsidRDefault="00553D27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երարկման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ինֆուզիոն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համակցված անվանումները նա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ավորվում են</w:t>
      </w:r>
      <w:r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հաշվի առնելով նշված սկզբունքները, օրինակ՝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ներմկանային ներարկման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համար».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ներմկանային </w:t>
      </w:r>
      <w:r w:rsidR="00E478F0">
        <w:rPr>
          <w:rFonts w:ascii="Sylfaen" w:hAnsi="Sylfaen"/>
          <w:sz w:val="24"/>
          <w:szCs w:val="24"/>
        </w:rPr>
        <w:t>և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ներերակային ներարկման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համար».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ներարկման երեք կամ ավելի ուղիներով (օրինակ՝ ներմկանային, ներերակային, ենթամաշկային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ներմաշկային)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ներարկումների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լրացուցիչ տարրը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երից ակտիվ նյութերի կարգավորված արտազատման տեսակն է: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Սովորական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երը բնութագրվում են այնպիսի ակտիվ նյութի արտազատմամբ, որը չի կարգավորվում հատուկ օժանդակ նյութերի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արտադրության հատուկ տեխնոլոգիայի միջոցով: Սովորական արտազատմամբ կարծր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ակտիվ նյութի լուծման ուղղվածությունը մեծամասամբ պայմանավորվում է սեփական հատկություններով: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«Սովորական արտազատում» եզրույթը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անվանումներում որպես լրացուցիչ տարր չի օգտագործվում: Օրինակ՝ սովորական արտազատմամբ դեղահաբերի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առաջարկվող անվանումն է «դեղահաբեր»-ը: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Կարգավորվող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երը բնութագրվում են ակտիվ նյութերի արտազատման արագությամբ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ժամանակով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տեղով, </w:t>
      </w:r>
      <w:r w:rsidRPr="00630E9B">
        <w:rPr>
          <w:rFonts w:ascii="Sylfaen" w:hAnsi="Sylfaen"/>
          <w:sz w:val="24"/>
          <w:szCs w:val="24"/>
        </w:rPr>
        <w:lastRenderedPageBreak/>
        <w:t>որոնք տարբերվում են նույն ներմուծման ուղով սովորական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արտազատման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նույն բնութագրիչներից: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Արտազատման կարգավորումը կատարվում է թաղանթով պատված հատուկ օժանդակ նյութերի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արտադրության հատուկ տեխնոլոգիայի կիրառման միջոցով: Կարգավորվող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 ներառում են դանդաղ, անընդհատ (երկարատ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) արտազատմամբ, հետաձգված արտազատմամբ (աղելույծ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բաբախող (ընդհատվող)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«Կարգավորված արտազատում» եզրույթի օգտագործումը հնարավոր է միայն այն դեպքերում, երբ «աղելույծ,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արտազատմամբ», «երկարատ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 կամ «աղելույծ» եզրույթները կիրառելի չեն: Օրինակ՝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դեղապատիճները բնութագրվում են ստամոքսահյութի ազդեցության նկատմամբ կայունությամբ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աղիներում ակտիվ նյութերի արտազատմամբ,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</w:t>
      </w:r>
      <w:r w:rsidR="00DF4F4D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«աղելույծ դեղապատիճներ».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եթե դեղապատիճները պարունակում են մի քանի ակտիվ նյութեր, որոնց մի մասը բնութագրվում է սովորական արտազատմամբ, իսկ մյուս մասը՝ դանդաղ,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«դեղապատիճներ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կարգավորվող արտազատմամբ».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553D27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</w:t>
      </w:r>
      <w:r w:rsidR="004E7A1C" w:rsidRPr="00630E9B">
        <w:rPr>
          <w:rFonts w:ascii="Sylfaen" w:hAnsi="Sylfaen"/>
          <w:sz w:val="24"/>
          <w:szCs w:val="24"/>
        </w:rPr>
        <w:t>թե դեղահաբերը պարունակում են մի քանի ակտիվ նյութեր, որոնց մի մասը արտազատվում է ստամոքսում, իսկ մյուս մասը աղիներում,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ի առաջարկվող անվանումն է «դեղահաբեր</w:t>
      </w:r>
      <w:r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կարգավորվող արտազատմամբ»: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դեպքում, որոնք թողարկվում են դեղապատրաստուկի ճշգրիտ դոզավորման իրականացումը թույլատրող դոզավորման սարքով հագեցված փաթեթվածքով (ցողաշիթեր, ցողացիրներ, փրփուրներ, ինհալացիաների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եր), անհրաժեշտ է անվանման մեջ ներառել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լրացուցիչ տարրը՝ դոզավորված լինելու հատկանիշը՝ դրանք առանց դոզավորման սարքի թողարկվող համանման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երից տարբերելու համար: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անվանմանն ավելացվում է «դոզավորված» սահմանումը, օրինակ՝ «ցողաշիթ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դոզավորված»: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Պացիենտների տարիքային խմբի հատկանիշն ավելացվում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այն դեղապատրաստուկների դեպքում, որոնք նախատեսված են բացառապես երեխաների կողմից կիրառման համար: Այդ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«երեխաների համար» սահմանումը, օրինակ՝ «օշարակ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երեխաների համար», «դեղահաբեր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լուծվող, երեխաների համար»: Մեծահասակների կողմից կիրառվող դեղապատրաստուկների դեպքում «մեծահասակների համար» սահմանման տեսքով տարիքային խմբի հատկանիշը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չի նշվում: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Լուծույթ հանդիսացող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անվանմանը կարող է ավելացվել լուծիչի բնույթը բնորոշող հատկանիշը: Եթե լուծիչը յուղ է,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«յուղային» բառը, օրինակ՝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արտաքին կիրառման համար, յուղային»: Եթե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պարունակում է 20</w:t>
      </w:r>
      <w:r w:rsidRPr="00297998">
        <w:rPr>
          <w:rStyle w:val="Bodytext217pt"/>
          <w:rFonts w:ascii="Sylfaen" w:hAnsi="Sylfaen"/>
          <w:b w:val="0"/>
          <w:i w:val="0"/>
          <w:w w:val="100"/>
          <w:sz w:val="24"/>
          <w:szCs w:val="24"/>
        </w:rPr>
        <w:t>%</w:t>
      </w:r>
      <w:r w:rsidR="00A129D1" w:rsidRPr="00297998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(ծավալային հարաբերակցությամբ)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ավելի խտությամբ էթանոլ, ապա անվանմանն ավելացվում է «սպիրտային» բառը, օրինակ՝ «կաթիլներ՝ ներքին ընդունման համար, սպիրտային»: Ջրային լուծույթների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«ջրային» լրացուցիչ հատկանիշը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չի նշվում: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անվանմանը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կարող է ավելացվել համը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հոտը բնորոշող հատկանիշ: Տվյալ հատկանիշի ավե</w:t>
      </w:r>
      <w:r w:rsidR="00140852" w:rsidRPr="00630E9B">
        <w:rPr>
          <w:rFonts w:ascii="Sylfaen" w:hAnsi="Sylfaen"/>
          <w:sz w:val="24"/>
          <w:szCs w:val="24"/>
        </w:rPr>
        <w:t>լ</w:t>
      </w:r>
      <w:r w:rsidRPr="00630E9B">
        <w:rPr>
          <w:rFonts w:ascii="Sylfaen" w:hAnsi="Sylfaen"/>
          <w:sz w:val="24"/>
          <w:szCs w:val="24"/>
        </w:rPr>
        <w:t>ացումն անհրաժեշտ է այն դեպքերում, երբ արտադրողը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թողարկում է մեկ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տրային անվանման ներքո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ով, բայց տարբեր բուրավետիչների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համային հավելումների օգտագործմամբ: Նման դեպքերում թողարկվող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 տարբերակելու նպատակով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համապատասխան սահմանումը, օրինակ՝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կիտրոնի համով», 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արքայախնձորի համով».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«ցողաշիթ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էվկալիպտի հոտով», «ցողաշիթ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մենթոլի հոտով».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«օշարակ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բալի համով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հոտով», «օշարակ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սալորի համով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հոտով»: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Նույն սկզբունքով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անվանմանը կարելի է ավելացնել </w:t>
      </w:r>
      <w:r w:rsidRPr="00630E9B">
        <w:rPr>
          <w:rFonts w:ascii="Sylfaen" w:hAnsi="Sylfaen"/>
          <w:sz w:val="24"/>
          <w:szCs w:val="24"/>
        </w:rPr>
        <w:lastRenderedPageBreak/>
        <w:t>դեղապատրաստուկի մեջ շաքարի բացակայության հատկանիշ</w:t>
      </w:r>
      <w:r w:rsidR="00140852" w:rsidRPr="00630E9B">
        <w:rPr>
          <w:rFonts w:ascii="Sylfaen" w:hAnsi="Sylfaen"/>
          <w:sz w:val="24"/>
          <w:szCs w:val="24"/>
        </w:rPr>
        <w:t>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այն դեպքերում, երբ արտադրողը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թողարկում է ինչպես բաղադրության մեջ շաքարների (սախարոզի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դեքստրոզի (գլյուկոզի)) օգտագործմամբ, այնպես էլ առանց օգտագործման մեկ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տրային անվանման ներքո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ով, ապա շաքարներ չպարունակող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«առանց շաքարի» բառակապակցությունը: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առանց շաքարի»: Շաքարներ պարունակող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համար լրացուցիչ հստակեցումներ չեն պահանջվում: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անվանումների մեջ լրացուցիչ տարրերը նշվում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յալ հերթականությամբ՝ լուծիչի բնույթի հատկանիշ, տարիքային խմբի հատկանիշ, համաբուրավետիչ հավելումներ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շաքարի բացակայություն: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Հոմեոպատիկ դեղապատրաստուկների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անվանմանն ավելացվում է «հոմեոպատիկ» սահմանումը, օրինակ՝ «գրանուլներ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ներծծման համար, հոմեոպատիկ», «քսուք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համար, հոմեոպատիկ», «յուղ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ներքին ընդունման համար, հոմեոպատիկ»: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Մեկ սպառողական փաթեթվածքի մեջ մի քանի առանձին դեղապատրաստուկներ պարունակող դեղապատրաստուկների համար համակցված անվանումը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ավորվում է «հավաքակազմ» բառի օգտագործմամբ, որը տեղադրվում է անվանման սկզբում: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եթե փաթեթվածքը պարունակում է տարբեր բաղադրությամբ մի քանի տեսակ փրփրուն դեղահաբեր, ապա համակցված անվանումը կլինի «փրփրուն դեղահաբերի հավաքակազմ»: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Եթե փաթեթվածքը պարունակում է մի քանի տեսակի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եր, ապա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նշվում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է դրանցից յուրաքանչյուրի անվանում</w:t>
      </w:r>
      <w:r w:rsidR="00140852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այբբենական հերթականությամբ՝ ավելացնելով «հավաքածու» բառը, օրինակ՝ «աղելույծ դեղահաբերի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 դեղահաբերի հավաքածու»: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Սույն անվանացանկը սպառիչ չէ։ Պատրաստուկի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կազմելիս դրա հատկությունների առավել ճշգրիտ արտացոլման նպատակով հնարավոր է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օգտագործվող, դրանում ի սկզբանե բացակայող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հիմնական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լրացուցիչ տարրերի համակցում՝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</w:t>
      </w:r>
      <w:r w:rsidRPr="00630E9B">
        <w:rPr>
          <w:rFonts w:ascii="Sylfaen" w:hAnsi="Sylfaen"/>
          <w:sz w:val="24"/>
          <w:szCs w:val="24"/>
        </w:rPr>
        <w:lastRenderedPageBreak/>
        <w:t>անվանումները կազմելու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համապատասխան հարմարանքի օգնությամբ անմիջապես աղիք ներմուծելու համար նախատեսված (ինտեստինալ ներմուծում) լուծույթ հանդիսացող պատրաստուկի համար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բացակայում է առանձին եզրույթը: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Այնուամենայնիվ, համակցելով «լուծույթ»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«ինտեստինալ» բառերը, որոնք առկա են այլ անվանումներում որպես հիմնական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լրացուցիչ տարրեր</w:t>
      </w:r>
      <w:r w:rsidR="00140852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կարելի է կազմել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անվանումը՝ «լուծույթ ինտեստինալ»: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Նույն սկզբունքով կարելի է կազմել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անվանումը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համակցելով անվանման առկա հիմնական տարրը լրացուցիչ տարրի՝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բացակայող ներմուծման ուղու հատկանիշի հետ, օրինակ՝ «էմուլսիա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ռետրոբուլբար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Բաժնեծրարված դեղաբուսական հումք հանդիսացող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ջրային հանուկների պատրաստման համար նախատեսված դեղապատրաստուկների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 չեն ներկայացվում: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անվանումները կազմելիս որպես հիմնական տարր օգտագործվում է արտադրող բույսի հումքային մասի անվանումը, իսկ որպես լրացուցիչ տարր՝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դրա մանրացվածության հատկանիշը, օրինակ՝ «տեր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ներ ամբողջական», «ծաղիկներ մանրացված», «խոտաբույսեր փոշիացված»: Եթե այդ դեղապատրաստուկը մի քանի տեսակ դեղաբուսական հումքի խառնուրդ է, ապա որպես հիմնական տարր օգտագործվում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«հավաքածու» անվանումը, որպես լրացուցիչ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դրա մանրացված լինելը, օրինակ՝ «հավաքածու ամբողջական», «հավաքածու մանրացված», «հավաքածու փոշիացված»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այլն:</w:t>
      </w:r>
    </w:p>
    <w:p w:rsidR="00B77CB5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Հարկ է օգտագործել ստանդարտ եզրույթներ կամ դրանց համակցությունն</w:t>
      </w:r>
      <w:r w:rsidR="00140852" w:rsidRPr="00630E9B">
        <w:rPr>
          <w:rFonts w:ascii="Sylfaen" w:hAnsi="Sylfaen"/>
          <w:sz w:val="24"/>
          <w:szCs w:val="24"/>
        </w:rPr>
        <w:t>երը</w:t>
      </w:r>
      <w:r w:rsidRPr="00630E9B">
        <w:rPr>
          <w:rFonts w:ascii="Sylfaen" w:hAnsi="Sylfaen"/>
          <w:sz w:val="24"/>
          <w:szCs w:val="24"/>
        </w:rPr>
        <w:t xml:space="preserve">՝ հավելվածի համաձայն դեղապատրաստուկների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կոմպլեկտավորող միջոցների առաջնային փաթեթվածքների տեսակներն ըստ ցանկի նշելու համար: </w:t>
      </w:r>
    </w:p>
    <w:p w:rsidR="00297998" w:rsidRPr="00865F29" w:rsidRDefault="00297998" w:rsidP="00297998">
      <w:pPr>
        <w:spacing w:after="160" w:line="360" w:lineRule="auto"/>
        <w:jc w:val="both"/>
      </w:pPr>
    </w:p>
    <w:p w:rsidR="00297998" w:rsidRPr="00865F29" w:rsidRDefault="00297998" w:rsidP="00297998">
      <w:pPr>
        <w:spacing w:after="160" w:line="360" w:lineRule="auto"/>
        <w:jc w:val="both"/>
        <w:sectPr w:rsidR="00297998" w:rsidRPr="00865F29" w:rsidSect="00E443A0">
          <w:pgSz w:w="11907" w:h="16839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6376" w:rsidRPr="00630E9B" w:rsidRDefault="004E7A1C" w:rsidP="00297998">
      <w:pPr>
        <w:spacing w:after="160" w:line="360" w:lineRule="auto"/>
        <w:ind w:left="5245"/>
        <w:jc w:val="center"/>
      </w:pPr>
      <w:r w:rsidRPr="00630E9B">
        <w:lastRenderedPageBreak/>
        <w:t>ՀԱՎԵԼՎԱԾ</w:t>
      </w:r>
    </w:p>
    <w:p w:rsidR="00906376" w:rsidRPr="00630E9B" w:rsidRDefault="00140852" w:rsidP="00297998">
      <w:pPr>
        <w:pStyle w:val="Bodytext20"/>
        <w:shd w:val="clear" w:color="auto" w:fill="auto"/>
        <w:spacing w:before="0" w:after="160" w:line="36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</w:t>
      </w:r>
      <w:r w:rsidR="004E7A1C" w:rsidRPr="00630E9B">
        <w:rPr>
          <w:rFonts w:ascii="Sylfaen" w:hAnsi="Sylfaen"/>
          <w:sz w:val="24"/>
          <w:szCs w:val="24"/>
        </w:rPr>
        <w:t>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անվանացանկի</w:t>
      </w:r>
    </w:p>
    <w:p w:rsidR="00B77CB5" w:rsidRPr="00630E9B" w:rsidRDefault="00B77CB5" w:rsidP="00630E9B">
      <w:pPr>
        <w:pStyle w:val="Bodytext20"/>
        <w:shd w:val="clear" w:color="auto" w:fill="auto"/>
        <w:spacing w:before="0" w:after="160" w:line="360" w:lineRule="auto"/>
        <w:ind w:left="5103" w:right="-8"/>
        <w:rPr>
          <w:rFonts w:ascii="Sylfaen" w:hAnsi="Sylfaen"/>
          <w:sz w:val="24"/>
          <w:szCs w:val="24"/>
        </w:rPr>
      </w:pPr>
    </w:p>
    <w:p w:rsidR="00906376" w:rsidRPr="00630E9B" w:rsidRDefault="004E7A1C" w:rsidP="00E9653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pacing w:val="0"/>
          <w:sz w:val="24"/>
          <w:szCs w:val="24"/>
        </w:rPr>
      </w:pPr>
      <w:r w:rsidRPr="00630E9B">
        <w:rPr>
          <w:rFonts w:ascii="Sylfaen" w:hAnsi="Sylfaen"/>
          <w:spacing w:val="0"/>
          <w:sz w:val="24"/>
          <w:szCs w:val="24"/>
        </w:rPr>
        <w:t>ՑԱՆԿ</w:t>
      </w:r>
    </w:p>
    <w:p w:rsidR="00906376" w:rsidRPr="00630E9B" w:rsidRDefault="004E7A1C" w:rsidP="00297998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դեղապատրաստուկների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կոմպլեկտավորող միջոցների առաջնային փաթեթվածքների տեսակների</w:t>
      </w:r>
    </w:p>
    <w:p w:rsidR="00B77CB5" w:rsidRPr="00630E9B" w:rsidRDefault="00B77CB5" w:rsidP="00E96531">
      <w:pPr>
        <w:pStyle w:val="Bodytext30"/>
        <w:shd w:val="clear" w:color="auto" w:fill="auto"/>
        <w:spacing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</w:p>
    <w:p w:rsidR="00906376" w:rsidRPr="00630E9B" w:rsidRDefault="004E7A1C" w:rsidP="00E96531">
      <w:pPr>
        <w:pStyle w:val="Bodytext20"/>
        <w:shd w:val="clear" w:color="auto" w:fill="auto"/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I. Դեղապատրաստուկների առաջնային փաթեթվածքը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Ավտոմատ ներարկիչ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Սրվակիկ (ամպուլա)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Գլանանոթ (բալոն)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Բանկա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Թուղթ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Շիշ</w:t>
      </w:r>
    </w:p>
    <w:p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Չարեքանոց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Սկավառակներ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Քարթրիջ-դոզատոր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Կոնտեյներ (այն դեպքերում, երբ այլ եզրույթներ կիրառելի չեն)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Փաթեթիկ (սաշե)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Պահատուփ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Փորձանոթ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Պարկուճ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Պատիճ-կաթոցիչ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ոչ բջջային (սթրիփ)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բջջային (բլիստեր)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Ֆիլտր-փաթեթ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Սրվակ-կաթոցիչ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Ներարկիչ-ամպուլա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Ներարկիչ-գրիչ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Ներարկիչ-պատիճ</w:t>
      </w:r>
    </w:p>
    <w:p w:rsidR="00B77CB5" w:rsidRPr="00630E9B" w:rsidRDefault="00B77CB5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</w:p>
    <w:p w:rsidR="00906376" w:rsidRPr="00630E9B" w:rsidRDefault="004E7A1C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II. Կոմպլեկտավորող միջոցներ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Ներդրուկ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Դոզատոր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Ասեղ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Ներպատվաստման սարք</w:t>
      </w:r>
    </w:p>
    <w:p w:rsidR="00906376" w:rsidRPr="00630E9B" w:rsidRDefault="00297998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865F29"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Փողակ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Գդալ չափիչ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Ծխափող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Ծայրակալ (այն դեպքերում, երբ այլ</w:t>
      </w:r>
      <w:r w:rsidR="00140852" w:rsidRPr="00630E9B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եզրույթներ կիրառելի չեն)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Գլխադիր-կաթոցիչ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ցողաշիթի համար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Պոմպ-դոզատոր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Նեբուլայզեր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Դանակ ամպուլային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Կաթոցիկ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Ծակիչ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Անձեռոցիկ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Շառտիչ սարք (սկարիֆիկատոր)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բաժակ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Ձողիկ (ծղոտ)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Սարք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կախելու համար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գավաթ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Մածկաթիակ</w:t>
      </w:r>
    </w:p>
    <w:p w:rsidR="00906376" w:rsidRPr="00630E9B" w:rsidRDefault="004E7A1C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24.</w:t>
      </w:r>
      <w:r w:rsidR="000F0B91">
        <w:rPr>
          <w:rFonts w:ascii="Sylfaen" w:hAnsi="Sylfaen"/>
          <w:sz w:val="24"/>
          <w:szCs w:val="24"/>
        </w:rPr>
        <w:tab/>
      </w:r>
      <w:r w:rsidRPr="00630E9B">
        <w:rPr>
          <w:rFonts w:ascii="Sylfaen" w:hAnsi="Sylfaen"/>
          <w:sz w:val="24"/>
          <w:szCs w:val="24"/>
        </w:rPr>
        <w:t>Ներարկիչ</w:t>
      </w:r>
    </w:p>
    <w:p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Խոզանակ-ներդրուկ</w:t>
      </w:r>
    </w:p>
    <w:p w:rsidR="00297998" w:rsidRDefault="00297998">
      <w:pPr>
        <w:rPr>
          <w:rFonts w:eastAsia="Times New Roman" w:cs="Times New Roman"/>
        </w:rPr>
      </w:pPr>
      <w:r>
        <w:br w:type="page"/>
      </w:r>
    </w:p>
    <w:p w:rsidR="00906376" w:rsidRPr="00630E9B" w:rsidRDefault="004E7A1C" w:rsidP="00E9653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Պարզաբանումներ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Սույն Ցանկի կիրառման նպատակներով օգտագործվում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հասկացությունները, որոնք ունեն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իմաստը.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«կոմպլեկտավորող միջոց»՝ արտադրատեսակ, որը տեղադրվում է դեղապատրաստուկի երկրորդային (սպառողական) փաթեթվածքում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օգտագործվում է դեղապատրաստուկի ճիշտ դոզավորման, ներմուծման կամ կիրառման համար. 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«դեղապատրաստուկի առաջնային փաթեթվածք»՝ փաթեթվածք, որն անմիջապես շփվում է տվյալ դեղապատրաստուկի հետ: </w:t>
      </w:r>
    </w:p>
    <w:p w:rsidR="00906376" w:rsidRPr="00297998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4"/>
          <w:sz w:val="24"/>
          <w:szCs w:val="24"/>
        </w:rPr>
      </w:pPr>
      <w:r w:rsidRPr="00297998">
        <w:rPr>
          <w:rFonts w:ascii="Sylfaen" w:hAnsi="Sylfaen"/>
          <w:spacing w:val="-4"/>
          <w:sz w:val="24"/>
          <w:szCs w:val="24"/>
        </w:rPr>
        <w:t xml:space="preserve">Սույն ցանկում նշված դեղապատրաստուկների առաջնային փաթեթվածքների տեսակների համար նշում են այն նյութը, որից տվյալ փաթեթվածքն արտադրվել է </w:t>
      </w:r>
      <w:r w:rsidR="00E478F0">
        <w:rPr>
          <w:rFonts w:ascii="Sylfaen" w:hAnsi="Sylfaen"/>
          <w:spacing w:val="-4"/>
          <w:sz w:val="24"/>
          <w:szCs w:val="24"/>
        </w:rPr>
        <w:t>և</w:t>
      </w:r>
      <w:r w:rsidRPr="00297998">
        <w:rPr>
          <w:rFonts w:ascii="Sylfaen" w:hAnsi="Sylfaen"/>
          <w:spacing w:val="-4"/>
          <w:sz w:val="24"/>
          <w:szCs w:val="24"/>
        </w:rPr>
        <w:t xml:space="preserve"> անհրաժեշտության դեպքում</w:t>
      </w:r>
      <w:r w:rsidR="001E6B15" w:rsidRPr="00297998">
        <w:rPr>
          <w:rFonts w:ascii="Sylfaen" w:hAnsi="Sylfaen"/>
          <w:spacing w:val="-4"/>
          <w:sz w:val="24"/>
          <w:szCs w:val="24"/>
        </w:rPr>
        <w:t>՝</w:t>
      </w:r>
      <w:r w:rsidRPr="00297998">
        <w:rPr>
          <w:rFonts w:ascii="Sylfaen" w:hAnsi="Sylfaen"/>
          <w:spacing w:val="-4"/>
          <w:sz w:val="24"/>
          <w:szCs w:val="24"/>
        </w:rPr>
        <w:t xml:space="preserve"> դրա լրացուցիչ հատկությունները:</w:t>
      </w:r>
      <w:r w:rsidR="00A129D1" w:rsidRPr="00297998">
        <w:rPr>
          <w:rFonts w:ascii="Sylfaen" w:hAnsi="Sylfaen"/>
          <w:spacing w:val="-4"/>
          <w:sz w:val="24"/>
          <w:szCs w:val="24"/>
        </w:rPr>
        <w:t xml:space="preserve"> </w:t>
      </w:r>
      <w:r w:rsidRPr="00297998">
        <w:rPr>
          <w:rFonts w:ascii="Sylfaen" w:hAnsi="Sylfaen"/>
          <w:spacing w:val="-4"/>
          <w:sz w:val="24"/>
          <w:szCs w:val="24"/>
        </w:rPr>
        <w:t xml:space="preserve">Օրինակ՝ մուգ ապակուց սրվակներ, պոլիմերային երկշերտ փաթեթներ, ալյումինե բալոններ, ցածր խտության պոլիէթիլենից սրվակներ </w:t>
      </w:r>
      <w:r w:rsidR="00E478F0">
        <w:rPr>
          <w:rFonts w:ascii="Sylfaen" w:hAnsi="Sylfaen"/>
          <w:spacing w:val="-4"/>
          <w:sz w:val="24"/>
          <w:szCs w:val="24"/>
        </w:rPr>
        <w:t>և</w:t>
      </w:r>
      <w:r w:rsidRPr="00297998">
        <w:rPr>
          <w:rFonts w:ascii="Sylfaen" w:hAnsi="Sylfaen"/>
          <w:spacing w:val="-4"/>
          <w:sz w:val="24"/>
          <w:szCs w:val="24"/>
        </w:rPr>
        <w:t xml:space="preserve"> այլն:</w:t>
      </w:r>
    </w:p>
    <w:p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Հեղուկ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փափուկ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պարէնտերալ ներմուծման դեղապատրաստուկների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համար գրանցման դոսյեի փաստաթղթերում անհրաժեշտ է նշել պոլիմերի տեսակը (օրինակ՝ պոլիէթիլեն, պոլիպրոպիլեն, պոլիվինիլքլորիդ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այլն)՝ հաշվի առնելով փաթեթվածքից նյութերի միգրացիայի հաշվին պոլիմերի տեսակի ազդեցությունը դեղապատրաստուկների որակի վրա: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Ներքին ընդունման, արտաքին կամ տեղային կիրառման կարծր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 (օրինակ`</w:t>
      </w:r>
      <w:r w:rsidR="00DF4F4D" w:rsidRPr="00DF4F4D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դեղահաբերի) բավարար է նշել նյութի ընդհանուր բնութագիրը (օրինակ՝</w:t>
      </w:r>
      <w:r w:rsidR="001E6B15" w:rsidRPr="00630E9B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բանկաներ պոլիմերային):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Թափանցիկ անգույն ապակուց պատրաստված փաթեթվածքների համար ապակու գույնի բնութագիրը չի ներկայացվում (օրինակ՝ ապակե սրվակներ):</w:t>
      </w:r>
    </w:p>
    <w:p w:rsidR="00630E9B" w:rsidRPr="00630E9B" w:rsidRDefault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sectPr w:rsidR="00630E9B" w:rsidRPr="00630E9B" w:rsidSect="00E443A0">
      <w:footerReference w:type="default" r:id="rId10"/>
      <w:pgSz w:w="11907" w:h="16839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37" w:rsidRDefault="00C12237" w:rsidP="00906376">
      <w:r>
        <w:separator/>
      </w:r>
    </w:p>
  </w:endnote>
  <w:endnote w:type="continuationSeparator" w:id="0">
    <w:p w:rsidR="00C12237" w:rsidRDefault="00C12237" w:rsidP="009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13862"/>
      <w:docPartObj>
        <w:docPartGallery w:val="Page Numbers (Bottom of Page)"/>
        <w:docPartUnique/>
      </w:docPartObj>
    </w:sdtPr>
    <w:sdtEndPr/>
    <w:sdtContent>
      <w:p w:rsidR="00E443A0" w:rsidRDefault="00C12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F0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A0" w:rsidRDefault="00C12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8F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37" w:rsidRDefault="00C12237"/>
  </w:footnote>
  <w:footnote w:type="continuationSeparator" w:id="0">
    <w:p w:rsidR="00C12237" w:rsidRDefault="00C12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56B"/>
    <w:multiLevelType w:val="multilevel"/>
    <w:tmpl w:val="835A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352CA"/>
    <w:multiLevelType w:val="multilevel"/>
    <w:tmpl w:val="9F1C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61A0"/>
    <w:multiLevelType w:val="multilevel"/>
    <w:tmpl w:val="F2EE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915C2"/>
    <w:multiLevelType w:val="multilevel"/>
    <w:tmpl w:val="C57A8A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6376"/>
    <w:rsid w:val="000019D2"/>
    <w:rsid w:val="00052895"/>
    <w:rsid w:val="00055EFC"/>
    <w:rsid w:val="000613F6"/>
    <w:rsid w:val="000831C6"/>
    <w:rsid w:val="000B3C84"/>
    <w:rsid w:val="000C2112"/>
    <w:rsid w:val="000E6050"/>
    <w:rsid w:val="000E60B0"/>
    <w:rsid w:val="000F0B91"/>
    <w:rsid w:val="00103933"/>
    <w:rsid w:val="00140852"/>
    <w:rsid w:val="00150304"/>
    <w:rsid w:val="0015722D"/>
    <w:rsid w:val="001578BC"/>
    <w:rsid w:val="00161C66"/>
    <w:rsid w:val="001640CC"/>
    <w:rsid w:val="001752C7"/>
    <w:rsid w:val="001814D9"/>
    <w:rsid w:val="001C0DEE"/>
    <w:rsid w:val="001C19EB"/>
    <w:rsid w:val="001D75C3"/>
    <w:rsid w:val="001E0CC0"/>
    <w:rsid w:val="001E6B15"/>
    <w:rsid w:val="00297998"/>
    <w:rsid w:val="002C5535"/>
    <w:rsid w:val="002D6549"/>
    <w:rsid w:val="003015E0"/>
    <w:rsid w:val="00321863"/>
    <w:rsid w:val="00323729"/>
    <w:rsid w:val="00341FD9"/>
    <w:rsid w:val="00352306"/>
    <w:rsid w:val="00352E10"/>
    <w:rsid w:val="00353BE6"/>
    <w:rsid w:val="00355719"/>
    <w:rsid w:val="00373319"/>
    <w:rsid w:val="00384AE1"/>
    <w:rsid w:val="00391816"/>
    <w:rsid w:val="00395497"/>
    <w:rsid w:val="003A3B0F"/>
    <w:rsid w:val="003A7E9D"/>
    <w:rsid w:val="003B719D"/>
    <w:rsid w:val="003B7728"/>
    <w:rsid w:val="003F0166"/>
    <w:rsid w:val="003F38C1"/>
    <w:rsid w:val="00410482"/>
    <w:rsid w:val="00432A9E"/>
    <w:rsid w:val="00446642"/>
    <w:rsid w:val="004500CC"/>
    <w:rsid w:val="00476871"/>
    <w:rsid w:val="004B0EDA"/>
    <w:rsid w:val="004B5223"/>
    <w:rsid w:val="004E7A1C"/>
    <w:rsid w:val="004F115A"/>
    <w:rsid w:val="00500F6F"/>
    <w:rsid w:val="00537224"/>
    <w:rsid w:val="005424A1"/>
    <w:rsid w:val="00553D27"/>
    <w:rsid w:val="00560F6B"/>
    <w:rsid w:val="005B7B47"/>
    <w:rsid w:val="00630E9B"/>
    <w:rsid w:val="0063234C"/>
    <w:rsid w:val="00693577"/>
    <w:rsid w:val="006B5222"/>
    <w:rsid w:val="006D0067"/>
    <w:rsid w:val="006F06EA"/>
    <w:rsid w:val="00720825"/>
    <w:rsid w:val="0072326E"/>
    <w:rsid w:val="00727939"/>
    <w:rsid w:val="00733618"/>
    <w:rsid w:val="00734011"/>
    <w:rsid w:val="00734769"/>
    <w:rsid w:val="00741277"/>
    <w:rsid w:val="00747190"/>
    <w:rsid w:val="00791DA8"/>
    <w:rsid w:val="007A0A4A"/>
    <w:rsid w:val="007B4F18"/>
    <w:rsid w:val="007D6AB0"/>
    <w:rsid w:val="00832163"/>
    <w:rsid w:val="0083728D"/>
    <w:rsid w:val="00865F29"/>
    <w:rsid w:val="008B193D"/>
    <w:rsid w:val="008C71F1"/>
    <w:rsid w:val="008C7D43"/>
    <w:rsid w:val="008E1E20"/>
    <w:rsid w:val="00906376"/>
    <w:rsid w:val="00940FDB"/>
    <w:rsid w:val="00966307"/>
    <w:rsid w:val="00985BE1"/>
    <w:rsid w:val="0099767D"/>
    <w:rsid w:val="009D0F2A"/>
    <w:rsid w:val="009D49BC"/>
    <w:rsid w:val="009D6880"/>
    <w:rsid w:val="00A00DC7"/>
    <w:rsid w:val="00A060C7"/>
    <w:rsid w:val="00A129D1"/>
    <w:rsid w:val="00A24464"/>
    <w:rsid w:val="00A412D5"/>
    <w:rsid w:val="00A640EC"/>
    <w:rsid w:val="00AB394B"/>
    <w:rsid w:val="00AB4779"/>
    <w:rsid w:val="00AD1E1D"/>
    <w:rsid w:val="00AE6CC4"/>
    <w:rsid w:val="00AE7F6F"/>
    <w:rsid w:val="00B146CD"/>
    <w:rsid w:val="00B55557"/>
    <w:rsid w:val="00B62649"/>
    <w:rsid w:val="00B65CCC"/>
    <w:rsid w:val="00B77CB5"/>
    <w:rsid w:val="00BB1673"/>
    <w:rsid w:val="00BC4DC8"/>
    <w:rsid w:val="00BF5B69"/>
    <w:rsid w:val="00C05DF1"/>
    <w:rsid w:val="00C110F2"/>
    <w:rsid w:val="00C12237"/>
    <w:rsid w:val="00C40D56"/>
    <w:rsid w:val="00C6713A"/>
    <w:rsid w:val="00C80531"/>
    <w:rsid w:val="00C85E6A"/>
    <w:rsid w:val="00C86765"/>
    <w:rsid w:val="00C925E5"/>
    <w:rsid w:val="00CA43EA"/>
    <w:rsid w:val="00CC7AE8"/>
    <w:rsid w:val="00D26D33"/>
    <w:rsid w:val="00D26EA8"/>
    <w:rsid w:val="00D45F1D"/>
    <w:rsid w:val="00D90167"/>
    <w:rsid w:val="00D91B8A"/>
    <w:rsid w:val="00DD364F"/>
    <w:rsid w:val="00DE4AEF"/>
    <w:rsid w:val="00DF4F4D"/>
    <w:rsid w:val="00E143AA"/>
    <w:rsid w:val="00E443A0"/>
    <w:rsid w:val="00E4552E"/>
    <w:rsid w:val="00E478F0"/>
    <w:rsid w:val="00E50393"/>
    <w:rsid w:val="00E96531"/>
    <w:rsid w:val="00EC62D9"/>
    <w:rsid w:val="00F57A2F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8"/>
        <o:r id="V:Rule2" type="connector" idref="#_x0000_s1041"/>
        <o:r id="V:Rule3" type="connector" idref="#_x0000_s1047"/>
        <o:r id="V:Rule4" type="connector" idref="#_x0000_s1048"/>
        <o:r id="V:Rule5" type="connector" idref="#_x0000_s1037"/>
        <o:r id="V:Rule6" type="connector" idref="#_x0000_s1039"/>
        <o:r id="V:Rule7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3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63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1pt">
    <w:name w:val="Body text (3) + Spacing 1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Narrow">
    <w:name w:val="Body text (2) + Arial Narrow"/>
    <w:aliases w:val="11 pt"/>
    <w:basedOn w:val="Bodytext2"/>
    <w:rsid w:val="009063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10.5 pt,Spacing 0 pt"/>
    <w:basedOn w:val="Bodytext2"/>
    <w:rsid w:val="009063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FranklinGothicHeavy0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90637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icturecaption">
    <w:name w:val="Picture caption_"/>
    <w:basedOn w:val="DefaultParagraphFont"/>
    <w:link w:val="Picturecaption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7pt">
    <w:name w:val="Body text (2) + 17 pt"/>
    <w:aliases w:val="Bold,Italic,Scale 33%"/>
    <w:basedOn w:val="Bodytext2"/>
    <w:rsid w:val="009063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33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9063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0637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906376"/>
    <w:pPr>
      <w:shd w:val="clear" w:color="auto" w:fill="FFFFFF"/>
      <w:spacing w:before="7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906376"/>
    <w:pPr>
      <w:shd w:val="clear" w:color="auto" w:fill="FFFFFF"/>
      <w:spacing w:after="180" w:line="0" w:lineRule="atLeast"/>
    </w:pPr>
    <w:rPr>
      <w:rFonts w:ascii="Corbel" w:eastAsia="Corbel" w:hAnsi="Corbel" w:cs="Corbel"/>
      <w:spacing w:val="-10"/>
      <w:sz w:val="21"/>
      <w:szCs w:val="21"/>
    </w:rPr>
  </w:style>
  <w:style w:type="paragraph" w:customStyle="1" w:styleId="Picturecaption0">
    <w:name w:val="Picture caption"/>
    <w:basedOn w:val="Normal"/>
    <w:link w:val="Picturecaption"/>
    <w:rsid w:val="00906376"/>
    <w:pPr>
      <w:shd w:val="clear" w:color="auto" w:fill="FFFFFF"/>
      <w:spacing w:before="180" w:line="518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06376"/>
    <w:pPr>
      <w:shd w:val="clear" w:color="auto" w:fill="FFFFFF"/>
      <w:spacing w:before="90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table" w:styleId="TableGrid">
    <w:name w:val="Table Grid"/>
    <w:basedOn w:val="TableNormal"/>
    <w:uiPriority w:val="59"/>
    <w:rsid w:val="004E7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93"/>
    <w:rPr>
      <w:rFonts w:ascii="Tahoma" w:hAnsi="Tahoma" w:cs="Tahoma"/>
      <w:color w:val="000000"/>
      <w:sz w:val="16"/>
      <w:szCs w:val="16"/>
    </w:rPr>
  </w:style>
  <w:style w:type="character" w:customStyle="1" w:styleId="Bodytext227pt">
    <w:name w:val="Body text (2) + 27 pt"/>
    <w:aliases w:val="Scale 50%"/>
    <w:basedOn w:val="Bodytext2"/>
    <w:rsid w:val="003A7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54"/>
      <w:szCs w:val="54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1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2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2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F0B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B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0B9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652D-7A5E-472E-B977-0DCB599F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82</Pages>
  <Words>11407</Words>
  <Characters>65024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Tatevik</cp:lastModifiedBy>
  <cp:revision>39</cp:revision>
  <dcterms:created xsi:type="dcterms:W3CDTF">2016-04-29T07:30:00Z</dcterms:created>
  <dcterms:modified xsi:type="dcterms:W3CDTF">2017-05-25T10:53:00Z</dcterms:modified>
</cp:coreProperties>
</file>