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2" w:rsidRDefault="003462AA" w:rsidP="00CF1632">
      <w:pPr>
        <w:pStyle w:val="Heading30"/>
        <w:shd w:val="clear" w:color="auto" w:fill="auto"/>
        <w:spacing w:after="160" w:line="360" w:lineRule="auto"/>
        <w:ind w:left="9072" w:firstLine="0"/>
        <w:rPr>
          <w:rFonts w:ascii="Sylfaen" w:hAnsi="Sylfaen"/>
          <w:sz w:val="24"/>
          <w:szCs w:val="24"/>
        </w:rPr>
      </w:pPr>
      <w:bookmarkStart w:id="0" w:name="bookmark2"/>
      <w:r w:rsidRPr="00280263">
        <w:rPr>
          <w:rFonts w:ascii="Sylfaen" w:hAnsi="Sylfaen"/>
          <w:sz w:val="24"/>
          <w:szCs w:val="24"/>
        </w:rPr>
        <w:t>ՀԱՍՏԱՏՎԱԾ Է</w:t>
      </w:r>
    </w:p>
    <w:p w:rsidR="00D24EAB" w:rsidRPr="00280263" w:rsidRDefault="003462AA" w:rsidP="00CF1632">
      <w:pPr>
        <w:pStyle w:val="Heading30"/>
        <w:shd w:val="clear" w:color="auto" w:fill="auto"/>
        <w:spacing w:after="160" w:line="360" w:lineRule="auto"/>
        <w:ind w:left="9072" w:firstLine="0"/>
        <w:rPr>
          <w:rFonts w:ascii="Sylfaen" w:hAnsi="Sylfaen"/>
          <w:sz w:val="24"/>
          <w:szCs w:val="24"/>
        </w:rPr>
      </w:pPr>
      <w:r w:rsidRPr="00280263">
        <w:rPr>
          <w:rFonts w:ascii="Sylfaen" w:hAnsi="Sylfaen"/>
          <w:sz w:val="24"/>
          <w:szCs w:val="24"/>
        </w:rPr>
        <w:t xml:space="preserve">Եվրասիական տնտեսական հանձնաժողովի խորհրդի 20 </w:t>
      </w:r>
      <w:r w:rsidR="00CF1632">
        <w:rPr>
          <w:rFonts w:ascii="Sylfaen" w:hAnsi="Sylfaen"/>
          <w:sz w:val="24"/>
          <w:szCs w:val="24"/>
        </w:rPr>
        <w:t xml:space="preserve">   </w:t>
      </w:r>
      <w:r w:rsidRPr="00280263">
        <w:rPr>
          <w:rFonts w:ascii="Sylfaen" w:hAnsi="Sylfaen"/>
          <w:sz w:val="24"/>
          <w:szCs w:val="24"/>
        </w:rPr>
        <w:t>թվականի</w:t>
      </w:r>
      <w:r w:rsidR="00967AFE">
        <w:rPr>
          <w:rFonts w:ascii="Sylfaen" w:hAnsi="Sylfaen"/>
          <w:sz w:val="24"/>
          <w:szCs w:val="24"/>
        </w:rPr>
        <w:t xml:space="preserve"> </w:t>
      </w:r>
      <w:r w:rsidR="00CF1632">
        <w:rPr>
          <w:rFonts w:ascii="Sylfaen" w:hAnsi="Sylfaen"/>
          <w:sz w:val="24"/>
          <w:szCs w:val="24"/>
        </w:rPr>
        <w:t xml:space="preserve"> -ի</w:t>
      </w:r>
      <w:r w:rsidRPr="00280263">
        <w:rPr>
          <w:rFonts w:ascii="Sylfaen" w:hAnsi="Sylfaen"/>
          <w:sz w:val="24"/>
          <w:szCs w:val="24"/>
        </w:rPr>
        <w:t xml:space="preserve"> թիվ</w:t>
      </w:r>
      <w:r w:rsidR="00CF1632">
        <w:rPr>
          <w:rFonts w:ascii="Sylfaen" w:hAnsi="Sylfaen"/>
          <w:sz w:val="24"/>
          <w:szCs w:val="24"/>
        </w:rPr>
        <w:t xml:space="preserve"> </w:t>
      </w:r>
      <w:bookmarkStart w:id="1" w:name="_GoBack"/>
      <w:bookmarkEnd w:id="1"/>
      <w:r w:rsidRPr="00280263">
        <w:rPr>
          <w:rFonts w:ascii="Sylfaen" w:hAnsi="Sylfaen"/>
          <w:sz w:val="24"/>
          <w:szCs w:val="24"/>
        </w:rPr>
        <w:t>որոշմամբ</w:t>
      </w:r>
      <w:bookmarkStart w:id="2" w:name="bookmark3"/>
      <w:bookmarkEnd w:id="0"/>
      <w:r w:rsidRPr="00280263">
        <w:rPr>
          <w:rFonts w:ascii="Sylfaen" w:hAnsi="Sylfaen"/>
          <w:sz w:val="24"/>
          <w:szCs w:val="24"/>
        </w:rPr>
        <w:t xml:space="preserve"> </w:t>
      </w:r>
      <w:bookmarkEnd w:id="2"/>
    </w:p>
    <w:p w:rsidR="00D24EAB" w:rsidRPr="00280263" w:rsidRDefault="003462AA" w:rsidP="00280263">
      <w:pPr>
        <w:pStyle w:val="Heading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bookmarkStart w:id="3" w:name="bookmark4"/>
      <w:r w:rsidRPr="00280263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  <w:bookmarkEnd w:id="3"/>
    </w:p>
    <w:p w:rsidR="00D24EAB" w:rsidRPr="00280263" w:rsidRDefault="003462AA" w:rsidP="00280263">
      <w:pPr>
        <w:pStyle w:val="Bodytext4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80263">
        <w:rPr>
          <w:rFonts w:ascii="Sylfaen" w:hAnsi="Sylfaen"/>
          <w:sz w:val="24"/>
          <w:szCs w:val="24"/>
        </w:rPr>
        <w:t xml:space="preserve">գրանցման ժամանակ՝ չափման միջոցների շարքին դասվող բժշկական արտադրատեսակների </w:t>
      </w:r>
    </w:p>
    <w:tbl>
      <w:tblPr>
        <w:tblOverlap w:val="never"/>
        <w:tblW w:w="161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3117"/>
        <w:gridCol w:w="2579"/>
        <w:gridCol w:w="3131"/>
        <w:gridCol w:w="2527"/>
        <w:gridCol w:w="33"/>
        <w:gridCol w:w="2199"/>
      </w:tblGrid>
      <w:tr w:rsidR="00280263" w:rsidRPr="00280263" w:rsidTr="00755936">
        <w:trPr>
          <w:tblHeader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Բժշկական արտադրատեսակ</w:t>
            </w:r>
            <w:r w:rsidR="00D76279" w:rsidRPr="0028026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 xml:space="preserve">Չափումների օգտագործմամբ սահմանվող բժշկական բնութագրերը 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մեծությունները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Չափվող մեծությունների անվանումները, միավորներ</w:t>
            </w:r>
            <w:r w:rsidR="00AE6605" w:rsidRPr="0028026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Չափումներ</w:t>
            </w:r>
            <w:r w:rsidR="00AE6605" w:rsidRPr="0028026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 xml:space="preserve">Չափումների </w:t>
            </w:r>
            <w:r w:rsidR="008555CF" w:rsidRPr="00280263">
              <w:rPr>
                <w:rStyle w:val="Bodytext212pt"/>
                <w:rFonts w:ascii="Sylfaen" w:hAnsi="Sylfaen"/>
              </w:rPr>
              <w:t>ընդգրկույթը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Սահմանային թույլատրելի սխալանքը</w:t>
            </w:r>
          </w:p>
        </w:tc>
      </w:tr>
      <w:tr w:rsidR="00280263" w:rsidRPr="00280263" w:rsidTr="00755936">
        <w:trPr>
          <w:tblHeader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76E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6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1. Բժշկական աուդիոմետր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549FA" w:rsidRPr="00CF1632" w:rsidRDefault="00AF6304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pacing w:val="-8"/>
                <w:sz w:val="24"/>
                <w:szCs w:val="24"/>
              </w:rPr>
            </w:pPr>
            <w:r w:rsidRPr="00CF1632">
              <w:rPr>
                <w:rStyle w:val="Bodytext212pt"/>
                <w:rFonts w:ascii="Sylfaen" w:hAnsi="Sylfaen"/>
                <w:spacing w:val="-8"/>
              </w:rPr>
              <w:t xml:space="preserve">պացիենտի 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>լսողական վերլուծ</w:t>
            </w:r>
            <w:r w:rsidR="005F79F2" w:rsidRPr="00CF1632">
              <w:rPr>
                <w:rStyle w:val="Bodytext212pt"/>
                <w:rFonts w:ascii="Sylfaen" w:hAnsi="Sylfaen"/>
                <w:spacing w:val="-8"/>
              </w:rPr>
              <w:t>իչի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 xml:space="preserve"> բնութագրեր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>.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 xml:space="preserve"> տարբեր հաճախականությ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>ա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>ն թեստային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>,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 xml:space="preserve"> տոնային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>,</w:t>
            </w:r>
            <w:r w:rsidR="003462AA" w:rsidRPr="00CF1632">
              <w:rPr>
                <w:rStyle w:val="Bodytext212pt"/>
                <w:rFonts w:ascii="Sylfaen" w:hAnsi="Sylfaen"/>
                <w:spacing w:val="-8"/>
              </w:rPr>
              <w:t xml:space="preserve"> ձայնային ազդանշանների ինտենսիվություն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 xml:space="preserve">ը օդային </w:t>
            </w:r>
            <w:r w:rsidR="00280263" w:rsidRPr="00CF1632">
              <w:rPr>
                <w:rStyle w:val="Bodytext212pt"/>
                <w:rFonts w:ascii="Sylfaen" w:hAnsi="Sylfaen"/>
                <w:spacing w:val="-8"/>
              </w:rPr>
              <w:t>եւ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t xml:space="preserve"> </w:t>
            </w:r>
            <w:r w:rsidR="005D25C8" w:rsidRPr="00CF1632">
              <w:rPr>
                <w:rStyle w:val="Bodytext212pt"/>
                <w:rFonts w:ascii="Sylfaen" w:hAnsi="Sylfaen"/>
                <w:spacing w:val="-8"/>
              </w:rPr>
              <w:lastRenderedPageBreak/>
              <w:t>ոսկրային ձայնահաղորդականության ժամանակ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lastRenderedPageBreak/>
              <w:t>ձայնի ինտենսիվություն</w:t>
            </w:r>
            <w:r w:rsidR="005D25C8" w:rsidRPr="00280263">
              <w:rPr>
                <w:rStyle w:val="Bodytext212pt"/>
                <w:rFonts w:ascii="Sylfaen" w:hAnsi="Sylfaen"/>
              </w:rPr>
              <w:t>ը</w:t>
            </w:r>
            <w:r w:rsidRPr="00280263">
              <w:rPr>
                <w:rStyle w:val="Bodytext212pt"/>
                <w:rFonts w:ascii="Sylfaen" w:hAnsi="Sylfaen"/>
              </w:rPr>
              <w:t xml:space="preserve"> (դԲ)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FFFFFF"/>
          </w:tcPr>
          <w:p w:rsidR="00D24EAB" w:rsidRPr="00280263" w:rsidRDefault="005D25C8" w:rsidP="00CF1632">
            <w:pPr>
              <w:spacing w:after="160" w:line="360" w:lineRule="auto"/>
            </w:pPr>
            <w:r w:rsidRPr="00280263">
              <w:rPr>
                <w:rStyle w:val="Bodytext212pt1"/>
                <w:rFonts w:ascii="Sylfaen" w:eastAsiaTheme="minorHAnsi" w:hAnsi="Sylfaen"/>
                <w:b w:val="0"/>
              </w:rPr>
              <w:t xml:space="preserve">տարբեր հաճախականության 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t>թեստային</w:t>
            </w:r>
            <w:r w:rsidR="00AF6304" w:rsidRPr="00280263">
              <w:rPr>
                <w:rStyle w:val="Bodytext212pt1"/>
                <w:rFonts w:ascii="Sylfaen" w:eastAsia="Sylfaen" w:hAnsi="Sylfaen"/>
                <w:b w:val="0"/>
              </w:rPr>
              <w:t>,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t xml:space="preserve"> տոնային</w:t>
            </w:r>
            <w:r w:rsidR="00AF6304" w:rsidRPr="00280263">
              <w:rPr>
                <w:rStyle w:val="Bodytext212pt1"/>
                <w:rFonts w:ascii="Sylfaen" w:eastAsia="Sylfaen" w:hAnsi="Sylfaen"/>
                <w:b w:val="0"/>
              </w:rPr>
              <w:t>,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t xml:space="preserve"> ձայնային ազդանշանների ինտենսիվությ</w:t>
            </w:r>
            <w:r w:rsidR="00CF74AD" w:rsidRPr="00280263">
              <w:rPr>
                <w:rStyle w:val="Bodytext212pt1"/>
                <w:rFonts w:ascii="Sylfaen" w:eastAsiaTheme="minorHAnsi" w:hAnsi="Sylfaen"/>
                <w:b w:val="0"/>
              </w:rPr>
              <w:t>ան չափում</w:t>
            </w:r>
            <w:r w:rsidRPr="00280263">
              <w:rPr>
                <w:rStyle w:val="Bodytext212pt1"/>
                <w:rFonts w:ascii="Sylfaen" w:eastAsiaTheme="minorHAnsi" w:hAnsi="Sylfaen"/>
                <w:b w:val="0"/>
              </w:rPr>
              <w:t>ը</w:t>
            </w:r>
            <w:r w:rsidR="00CF74AD" w:rsidRPr="00280263">
              <w:rPr>
                <w:rStyle w:val="Bodytext212pt1"/>
                <w:rFonts w:ascii="Sylfaen" w:eastAsiaTheme="minorHAnsi" w:hAnsi="Sylfaen"/>
                <w:b w:val="0"/>
              </w:rPr>
              <w:t xml:space="preserve"> 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t xml:space="preserve">օդային </w:t>
            </w:r>
            <w:r w:rsidR="00280263">
              <w:rPr>
                <w:rStyle w:val="Bodytext212pt1"/>
                <w:rFonts w:ascii="Sylfaen" w:eastAsia="Sylfaen" w:hAnsi="Sylfaen"/>
                <w:b w:val="0"/>
              </w:rPr>
              <w:t>եւ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t xml:space="preserve"> ոսկրային </w:t>
            </w:r>
            <w:r w:rsidR="00CF74AD" w:rsidRPr="00280263">
              <w:rPr>
                <w:rStyle w:val="Bodytext212pt1"/>
                <w:rFonts w:ascii="Sylfaen" w:eastAsia="Sylfaen" w:hAnsi="Sylfaen"/>
                <w:b w:val="0"/>
              </w:rPr>
              <w:lastRenderedPageBreak/>
              <w:t>ձայնահաղորդականության ժամանակ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</w:tcPr>
          <w:p w:rsidR="00144A38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"/>
                <w:rFonts w:ascii="Sylfaen" w:hAnsi="Sylfaen"/>
              </w:rPr>
            </w:pPr>
            <w:r w:rsidRPr="00280263">
              <w:rPr>
                <w:rStyle w:val="Bodytext212pt"/>
                <w:rFonts w:ascii="Sylfaen" w:hAnsi="Sylfaen"/>
              </w:rPr>
              <w:lastRenderedPageBreak/>
              <w:t>125</w:t>
            </w:r>
            <w:r w:rsidR="005A3BC5" w:rsidRPr="00280263">
              <w:rPr>
                <w:rStyle w:val="Bodytext212pt"/>
                <w:rFonts w:ascii="Sylfaen" w:hAnsi="Sylfaen"/>
              </w:rPr>
              <w:t xml:space="preserve"> Հց</w:t>
            </w:r>
            <w:r w:rsidRPr="00280263">
              <w:rPr>
                <w:rStyle w:val="Bodytext212pt"/>
                <w:rFonts w:ascii="Sylfaen" w:hAnsi="Sylfaen"/>
              </w:rPr>
              <w:t>-ից</w:t>
            </w:r>
            <w:r w:rsidR="005A3BC5" w:rsidRPr="00280263">
              <w:rPr>
                <w:rStyle w:val="Bodytext212pt"/>
                <w:rFonts w:ascii="Sylfaen" w:hAnsi="Sylfaen"/>
              </w:rPr>
              <w:t>՝</w:t>
            </w:r>
            <w:r w:rsidRPr="00280263">
              <w:rPr>
                <w:rStyle w:val="Bodytext212pt"/>
                <w:rFonts w:ascii="Sylfaen" w:hAnsi="Sylfaen"/>
              </w:rPr>
              <w:t xml:space="preserve"> մինչ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4</w:t>
            </w:r>
            <w:r w:rsidR="005D25C8" w:rsidRPr="00280263">
              <w:rPr>
                <w:rStyle w:val="Bodytext212pt"/>
                <w:rFonts w:ascii="Sylfaen" w:hAnsi="Sylfaen" w:cs="Courier New"/>
              </w:rPr>
              <w:t> </w:t>
            </w:r>
            <w:r w:rsidRPr="00280263">
              <w:rPr>
                <w:rStyle w:val="Bodytext212pt"/>
                <w:rFonts w:ascii="Sylfaen" w:hAnsi="Sylfaen"/>
              </w:rPr>
              <w:t>000 Հ</w:t>
            </w:r>
            <w:r w:rsidR="0000418C" w:rsidRPr="00280263">
              <w:rPr>
                <w:rStyle w:val="Bodytext212pt"/>
                <w:rFonts w:ascii="Sylfaen" w:hAnsi="Sylfaen"/>
              </w:rPr>
              <w:t>ց</w:t>
            </w:r>
            <w:r w:rsidR="005A3BC5" w:rsidRPr="00280263">
              <w:rPr>
                <w:rStyle w:val="Bodytext212pt"/>
                <w:rFonts w:ascii="Sylfaen" w:hAnsi="Sylfaen"/>
              </w:rPr>
              <w:t>-ը</w:t>
            </w:r>
            <w:r w:rsidRPr="00280263">
              <w:rPr>
                <w:rStyle w:val="Bodytext212pt"/>
                <w:rFonts w:ascii="Sylfaen" w:hAnsi="Sylfaen"/>
              </w:rPr>
              <w:t xml:space="preserve"> ներառյալ </w:t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4</w:t>
            </w:r>
            <w:r w:rsidR="005D25C8" w:rsidRPr="00280263">
              <w:rPr>
                <w:rStyle w:val="Bodytext212pt"/>
                <w:rFonts w:ascii="Sylfaen" w:hAnsi="Sylfaen" w:cs="Courier New"/>
              </w:rPr>
              <w:t> </w:t>
            </w:r>
            <w:r w:rsidRPr="00280263">
              <w:rPr>
                <w:rStyle w:val="Bodytext212pt"/>
                <w:rFonts w:ascii="Sylfaen" w:hAnsi="Sylfaen"/>
              </w:rPr>
              <w:t>000</w:t>
            </w:r>
            <w:r w:rsidR="005A3BC5" w:rsidRPr="00280263">
              <w:rPr>
                <w:rStyle w:val="Bodytext212pt"/>
                <w:rFonts w:ascii="Sylfaen" w:hAnsi="Sylfaen"/>
              </w:rPr>
              <w:t xml:space="preserve"> Հց</w:t>
            </w:r>
            <w:r w:rsidRPr="00280263">
              <w:rPr>
                <w:rStyle w:val="Bodytext212pt"/>
                <w:rFonts w:ascii="Sylfaen" w:hAnsi="Sylfaen"/>
              </w:rPr>
              <w:t>-ից ավելի</w:t>
            </w:r>
            <w:r w:rsidR="005D25C8" w:rsidRPr="00280263">
              <w:rPr>
                <w:rStyle w:val="Bodytext212pt"/>
                <w:rFonts w:ascii="Sylfaen" w:hAnsi="Sylfaen"/>
              </w:rPr>
              <w:t>՝</w:t>
            </w:r>
            <w:r w:rsidRPr="00280263">
              <w:rPr>
                <w:rStyle w:val="Bodytext212pt"/>
                <w:rFonts w:ascii="Sylfaen" w:hAnsi="Sylfaen"/>
              </w:rPr>
              <w:t xml:space="preserve"> մինչ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8</w:t>
            </w:r>
            <w:r w:rsidR="005D25C8" w:rsidRPr="00280263">
              <w:rPr>
                <w:rStyle w:val="Bodytext212pt"/>
                <w:rFonts w:ascii="Sylfaen" w:hAnsi="Sylfaen" w:cs="Courier New"/>
              </w:rPr>
              <w:t> </w:t>
            </w:r>
            <w:r w:rsidRPr="00280263">
              <w:rPr>
                <w:rStyle w:val="Bodytext212pt"/>
                <w:rFonts w:ascii="Sylfaen" w:hAnsi="Sylfaen"/>
              </w:rPr>
              <w:t>000 Հ</w:t>
            </w:r>
            <w:r w:rsidR="0024131C" w:rsidRPr="00280263">
              <w:rPr>
                <w:rStyle w:val="Bodytext212pt"/>
                <w:rFonts w:ascii="Sylfaen" w:hAnsi="Sylfaen"/>
              </w:rPr>
              <w:t>ց</w:t>
            </w:r>
            <w:r w:rsidRPr="00280263">
              <w:rPr>
                <w:rStyle w:val="Bodytext212pt"/>
                <w:rFonts w:ascii="Sylfaen" w:hAnsi="Sylfaen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44A38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"/>
                <w:rFonts w:ascii="Sylfaen" w:hAnsi="Sylfaen"/>
              </w:rPr>
            </w:pPr>
            <w:r w:rsidRPr="00280263">
              <w:rPr>
                <w:rStyle w:val="Bodytext212pt"/>
                <w:rFonts w:ascii="Sylfaen" w:hAnsi="Sylfaen"/>
              </w:rPr>
              <w:t xml:space="preserve">± 3 դԲ </w:t>
            </w:r>
            <w:r w:rsidR="00CF1632">
              <w:rPr>
                <w:rStyle w:val="Bodytext212pt"/>
                <w:rFonts w:ascii="Sylfaen" w:hAnsi="Sylfaen"/>
              </w:rPr>
              <w:br/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± 5 դԲ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lastRenderedPageBreak/>
              <w:t>2. Բժշկական կշեռք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մարդու քաշը (զանգվածը)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80263">
              <w:rPr>
                <w:rStyle w:val="Bodytext212pt"/>
                <w:rFonts w:ascii="Sylfaen" w:hAnsi="Sylfaen"/>
              </w:rPr>
              <w:t>զանգված</w:t>
            </w:r>
            <w:r w:rsidR="005D25C8" w:rsidRPr="00280263">
              <w:rPr>
                <w:rStyle w:val="Bodytext212pt"/>
                <w:rFonts w:ascii="Sylfaen" w:hAnsi="Sylfaen"/>
              </w:rPr>
              <w:t>ը</w:t>
            </w:r>
            <w:r w:rsidRPr="00280263">
              <w:rPr>
                <w:rStyle w:val="Bodytext212pt"/>
                <w:rFonts w:ascii="Sylfaen" w:hAnsi="Sylfaen"/>
              </w:rPr>
              <w:t xml:space="preserve"> </w:t>
            </w:r>
            <w:r w:rsidR="005D25C8" w:rsidRPr="00280263">
              <w:rPr>
                <w:rStyle w:val="Bodytext212pt"/>
                <w:rFonts w:ascii="Sylfaen" w:hAnsi="Sylfaen"/>
                <w:lang w:val="en-US"/>
              </w:rPr>
              <w:t>(</w:t>
            </w:r>
            <w:r w:rsidRPr="00280263">
              <w:rPr>
                <w:rStyle w:val="Bodytext212pt"/>
                <w:rFonts w:ascii="Sylfaen" w:hAnsi="Sylfaen"/>
              </w:rPr>
              <w:t>կգ</w:t>
            </w:r>
            <w:r w:rsidR="005D25C8" w:rsidRPr="00280263">
              <w:rPr>
                <w:rStyle w:val="Bodytext212pt"/>
                <w:rFonts w:ascii="Sylfaen" w:hAnsi="Sylfaen"/>
                <w:lang w:val="en-US"/>
              </w:rPr>
              <w:t>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 xml:space="preserve">մարդու զանգվածի </w:t>
            </w:r>
            <w:r w:rsidR="00931BE3">
              <w:rPr>
                <w:rStyle w:val="Bodytext212pt"/>
                <w:rFonts w:ascii="Sylfaen" w:hAnsi="Sylfaen"/>
              </w:rPr>
              <w:br/>
            </w:r>
            <w:r w:rsidRPr="00280263">
              <w:rPr>
                <w:rStyle w:val="Bodytext212pt"/>
                <w:rFonts w:ascii="Sylfaen" w:hAnsi="Sylfaen"/>
              </w:rPr>
              <w:t>չափում</w:t>
            </w:r>
            <w:r w:rsidR="005D25C8" w:rsidRPr="0028026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2527" w:type="dxa"/>
            <w:shd w:val="clear" w:color="auto" w:fill="FFFFFF"/>
          </w:tcPr>
          <w:p w:rsidR="00B549FA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0</w:t>
            </w:r>
            <w:r w:rsidR="00573752" w:rsidRPr="00280263">
              <w:rPr>
                <w:rStyle w:val="Bodytext212pt"/>
                <w:rFonts w:ascii="Sylfaen" w:hAnsi="Sylfaen"/>
              </w:rPr>
              <w:t>,</w:t>
            </w:r>
            <w:r w:rsidRPr="00280263">
              <w:rPr>
                <w:rStyle w:val="Bodytext212pt"/>
                <w:rFonts w:ascii="Sylfaen" w:hAnsi="Sylfaen"/>
              </w:rPr>
              <w:t>5</w:t>
            </w:r>
            <w:r w:rsidR="005A3BC5" w:rsidRPr="00280263">
              <w:rPr>
                <w:rStyle w:val="Bodytext212pt"/>
                <w:rFonts w:ascii="Sylfaen" w:hAnsi="Sylfaen"/>
              </w:rPr>
              <w:t xml:space="preserve"> կգ</w:t>
            </w:r>
            <w:r w:rsidRPr="00280263">
              <w:rPr>
                <w:rStyle w:val="Bodytext212pt"/>
                <w:rFonts w:ascii="Sylfaen" w:hAnsi="Sylfaen"/>
              </w:rPr>
              <w:t>-ից</w:t>
            </w:r>
            <w:r w:rsidR="005A3BC5" w:rsidRPr="00280263">
              <w:rPr>
                <w:rStyle w:val="Bodytext212pt"/>
                <w:rFonts w:ascii="Sylfaen" w:hAnsi="Sylfaen"/>
              </w:rPr>
              <w:t>՝</w:t>
            </w:r>
            <w:r w:rsidRPr="00280263">
              <w:rPr>
                <w:rStyle w:val="Bodytext212pt"/>
                <w:rFonts w:ascii="Sylfaen" w:hAnsi="Sylfaen"/>
              </w:rPr>
              <w:t xml:space="preserve"> մինչ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15 կգ</w:t>
            </w:r>
            <w:r w:rsidR="005A3BC5" w:rsidRPr="00280263">
              <w:rPr>
                <w:rStyle w:val="Bodytext212pt"/>
                <w:rFonts w:ascii="Sylfaen" w:hAnsi="Sylfaen"/>
              </w:rPr>
              <w:t>-ը</w:t>
            </w:r>
            <w:r w:rsidRPr="00280263">
              <w:rPr>
                <w:rStyle w:val="Bodytext212pt"/>
                <w:rFonts w:ascii="Sylfaen" w:hAnsi="Sylfaen"/>
              </w:rPr>
              <w:t xml:space="preserve"> ներառյալ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± 0,01 կգ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vMerge/>
            <w:shd w:val="clear" w:color="auto" w:fill="FFFFFF"/>
          </w:tcPr>
          <w:p w:rsidR="00144A38" w:rsidRPr="00280263" w:rsidRDefault="00144A38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144A38" w:rsidRPr="00280263" w:rsidRDefault="00144A38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144A38" w:rsidRPr="00280263" w:rsidRDefault="00144A38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144A38" w:rsidRPr="00280263" w:rsidRDefault="00144A38" w:rsidP="00376B0E">
            <w:pPr>
              <w:spacing w:after="160" w:line="360" w:lineRule="auto"/>
            </w:pPr>
          </w:p>
        </w:tc>
        <w:tc>
          <w:tcPr>
            <w:tcW w:w="2527" w:type="dxa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15</w:t>
            </w:r>
            <w:r w:rsidR="005A3BC5" w:rsidRPr="00280263">
              <w:rPr>
                <w:rStyle w:val="Bodytext212pt"/>
                <w:rFonts w:ascii="Sylfaen" w:hAnsi="Sylfaen"/>
              </w:rPr>
              <w:t xml:space="preserve"> կգ</w:t>
            </w:r>
            <w:r w:rsidRPr="00280263">
              <w:rPr>
                <w:rStyle w:val="Bodytext212pt"/>
                <w:rFonts w:ascii="Sylfaen" w:hAnsi="Sylfaen"/>
              </w:rPr>
              <w:t>-ից ավելի` մինչ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</w:t>
            </w:r>
            <w:r w:rsidR="00573752" w:rsidRPr="00280263">
              <w:rPr>
                <w:rStyle w:val="Bodytext212pt"/>
                <w:rFonts w:ascii="Sylfaen" w:hAnsi="Sylfaen"/>
              </w:rPr>
              <w:t>1</w:t>
            </w:r>
            <w:r w:rsidRPr="00280263">
              <w:rPr>
                <w:rStyle w:val="Bodytext212pt"/>
                <w:rFonts w:ascii="Sylfaen" w:hAnsi="Sylfaen"/>
              </w:rPr>
              <w:t>50</w:t>
            </w:r>
            <w:r w:rsidR="005A3BC5" w:rsidRPr="00280263">
              <w:rPr>
                <w:rStyle w:val="Bodytext212pt"/>
                <w:rFonts w:ascii="Sylfaen" w:hAnsi="Sylfaen"/>
              </w:rPr>
              <w:t xml:space="preserve"> </w:t>
            </w:r>
            <w:r w:rsidR="00573752" w:rsidRPr="00280263">
              <w:rPr>
                <w:rStyle w:val="Bodytext212pt"/>
                <w:rFonts w:ascii="Sylfaen" w:hAnsi="Sylfaen"/>
              </w:rPr>
              <w:t>կգ</w:t>
            </w:r>
            <w:r w:rsidRPr="00280263">
              <w:rPr>
                <w:rStyle w:val="Bodytext212pt"/>
                <w:rFonts w:ascii="Sylfaen" w:hAnsi="Sylfaen"/>
              </w:rPr>
              <w:t xml:space="preserve"> 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± 0,1 կգ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3. Բժշկական դինամոմետր</w:t>
            </w:r>
          </w:p>
        </w:tc>
        <w:tc>
          <w:tcPr>
            <w:tcW w:w="3118" w:type="dxa"/>
            <w:shd w:val="clear" w:color="auto" w:fill="FFFFFF"/>
          </w:tcPr>
          <w:p w:rsidR="00B549FA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մարդու՝ մկանային որ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>է խմբի միջոցով զարգացող ուժ</w:t>
            </w:r>
          </w:p>
        </w:tc>
        <w:tc>
          <w:tcPr>
            <w:tcW w:w="2577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ուժ</w:t>
            </w:r>
            <w:r w:rsidR="005D25C8" w:rsidRPr="00280263">
              <w:rPr>
                <w:rStyle w:val="Bodytext212pt"/>
                <w:rFonts w:ascii="Sylfaen" w:hAnsi="Sylfaen"/>
              </w:rPr>
              <w:t>ը</w:t>
            </w:r>
            <w:r w:rsidRPr="00280263">
              <w:rPr>
                <w:rStyle w:val="Bodytext212pt"/>
                <w:rFonts w:ascii="Sylfaen" w:hAnsi="Sylfaen"/>
              </w:rPr>
              <w:t xml:space="preserve"> (դաՆ)</w:t>
            </w:r>
          </w:p>
        </w:tc>
        <w:tc>
          <w:tcPr>
            <w:tcW w:w="3131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մարդու՝ մկանային որ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>է խմբի միջոցով զարգացող ուժի չափում</w:t>
            </w:r>
            <w:r w:rsidR="005D25C8" w:rsidRPr="0028026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2527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5-ից մինչ</w:t>
            </w:r>
            <w:r w:rsidR="00280263">
              <w:rPr>
                <w:rStyle w:val="Bodytext212pt"/>
                <w:rFonts w:ascii="Sylfaen" w:hAnsi="Sylfaen"/>
              </w:rPr>
              <w:t>եւ</w:t>
            </w:r>
            <w:r w:rsidRPr="00280263">
              <w:rPr>
                <w:rStyle w:val="Bodytext212pt"/>
                <w:rFonts w:ascii="Sylfaen" w:hAnsi="Sylfaen"/>
              </w:rPr>
              <w:t xml:space="preserve"> 500 դաՆ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"/>
                <w:rFonts w:ascii="Sylfaen" w:hAnsi="Sylfaen"/>
              </w:rPr>
              <w:t>± 5%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4. Կլինիկական համապիտանի դոզիմետր՝ ճառագայթային թերապիայի համար</w:t>
            </w:r>
          </w:p>
        </w:tc>
        <w:tc>
          <w:tcPr>
            <w:tcW w:w="3118" w:type="dxa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ճառագայթային թերապիայի ժամանակ ֆոտոնային 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էլեկտրոնային ճառագայթման դոզային բնութագրեր</w:t>
            </w:r>
          </w:p>
        </w:tc>
        <w:tc>
          <w:tcPr>
            <w:tcW w:w="2577" w:type="dxa"/>
            <w:shd w:val="clear" w:color="auto" w:fill="FFFFFF"/>
          </w:tcPr>
          <w:p w:rsidR="00D24EAB" w:rsidRPr="00280263" w:rsidRDefault="003C293F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կլանված </w:t>
            </w:r>
            <w:r w:rsidR="003462AA" w:rsidRPr="00280263">
              <w:rPr>
                <w:rStyle w:val="Bodytext212pt0"/>
                <w:rFonts w:ascii="Sylfaen" w:hAnsi="Sylfaen"/>
              </w:rPr>
              <w:t>դոզա</w:t>
            </w:r>
            <w:r w:rsidRPr="00280263">
              <w:rPr>
                <w:rStyle w:val="Bodytext212pt0"/>
                <w:rFonts w:ascii="Sylfaen" w:hAnsi="Sylfaen"/>
              </w:rPr>
              <w:t>ն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(Գր), կլանված դո</w:t>
            </w:r>
            <w:r w:rsidR="000D02CF" w:rsidRPr="00280263">
              <w:rPr>
                <w:rStyle w:val="Bodytext212pt0"/>
                <w:rFonts w:ascii="Sylfaen" w:hAnsi="Sylfaen"/>
              </w:rPr>
              <w:t>զ</w:t>
            </w:r>
            <w:r w:rsidR="003462AA" w:rsidRPr="00280263">
              <w:rPr>
                <w:rStyle w:val="Bodytext212pt0"/>
                <w:rFonts w:ascii="Sylfaen" w:hAnsi="Sylfaen"/>
              </w:rPr>
              <w:t>այի հզորություն</w:t>
            </w:r>
            <w:r w:rsidRPr="00280263">
              <w:rPr>
                <w:rStyle w:val="Bodytext212pt0"/>
                <w:rFonts w:ascii="Sylfaen" w:hAnsi="Sylfaen"/>
              </w:rPr>
              <w:t>ը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(Գր/վ), ճառագայթման էներգիա</w:t>
            </w:r>
            <w:r w:rsidRPr="00280263">
              <w:rPr>
                <w:rStyle w:val="Bodytext212pt0"/>
                <w:rFonts w:ascii="Sylfaen" w:hAnsi="Sylfaen"/>
              </w:rPr>
              <w:t>ն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(ՄէՎ)</w:t>
            </w:r>
          </w:p>
        </w:tc>
        <w:tc>
          <w:tcPr>
            <w:tcW w:w="3131" w:type="dxa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ջրի մեջ կլանված դո</w:t>
            </w:r>
            <w:r w:rsidR="00CE6CE7" w:rsidRPr="00280263">
              <w:rPr>
                <w:rStyle w:val="Bodytext212pt0"/>
                <w:rFonts w:ascii="Sylfaen" w:hAnsi="Sylfaen"/>
              </w:rPr>
              <w:t>զ</w:t>
            </w:r>
            <w:r w:rsidRPr="00280263">
              <w:rPr>
                <w:rStyle w:val="Bodytext212pt0"/>
                <w:rFonts w:ascii="Sylfaen" w:hAnsi="Sylfaen"/>
              </w:rPr>
              <w:t>այի, կենսաբանական հյուսվածքների մեջ կլանված դոզայի, ճառագայթ</w:t>
            </w:r>
            <w:r w:rsidR="000D5735" w:rsidRPr="00280263">
              <w:rPr>
                <w:rStyle w:val="Bodytext212pt0"/>
                <w:rFonts w:ascii="Sylfaen" w:hAnsi="Sylfaen"/>
              </w:rPr>
              <w:t>ային թերապիայի</w:t>
            </w:r>
            <w:r w:rsidRPr="00280263">
              <w:rPr>
                <w:rStyle w:val="Bodytext212pt0"/>
                <w:rFonts w:ascii="Sylfaen" w:hAnsi="Sylfaen"/>
              </w:rPr>
              <w:t xml:space="preserve"> ժամանակ՝ օդում կերմայի չափում</w:t>
            </w:r>
            <w:r w:rsidR="003C293F" w:rsidRPr="00280263">
              <w:rPr>
                <w:rStyle w:val="Bodytext212pt0"/>
                <w:rFonts w:ascii="Sylfaen" w:hAnsi="Sylfaen"/>
              </w:rPr>
              <w:t>ը</w:t>
            </w:r>
            <w:r w:rsidRPr="00280263">
              <w:rPr>
                <w:rStyle w:val="Bodytext212pt0"/>
                <w:rFonts w:ascii="Sylfaen" w:hAnsi="Sylfaen"/>
              </w:rPr>
              <w:t xml:space="preserve"> 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</w:t>
            </w:r>
            <w:r w:rsidR="00852095" w:rsidRPr="00280263">
              <w:rPr>
                <w:rStyle w:val="Bodytext212pt0"/>
                <w:rFonts w:ascii="Sylfaen" w:hAnsi="Sylfaen"/>
              </w:rPr>
              <w:t>,</w:t>
            </w:r>
            <w:r w:rsidRPr="00280263">
              <w:rPr>
                <w:rStyle w:val="Bodytext212pt0"/>
                <w:rFonts w:ascii="Sylfaen" w:hAnsi="Sylfaen"/>
              </w:rPr>
              <w:t>5-ից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10</w:t>
            </w:r>
            <w:r w:rsidR="00852095" w:rsidRPr="00280263">
              <w:rPr>
                <w:rStyle w:val="Bodytext212pt0"/>
                <w:rFonts w:ascii="Sylfaen" w:hAnsi="Sylfaen"/>
              </w:rPr>
              <w:t>,</w:t>
            </w:r>
            <w:r w:rsidRPr="00280263">
              <w:rPr>
                <w:rStyle w:val="Bodytext212pt0"/>
                <w:rFonts w:ascii="Sylfaen" w:hAnsi="Sylfaen"/>
              </w:rPr>
              <w:t>0 Գր</w:t>
            </w:r>
          </w:p>
        </w:tc>
        <w:tc>
          <w:tcPr>
            <w:tcW w:w="2199" w:type="dxa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± 3 </w:t>
            </w:r>
            <w:r w:rsidR="00053B70" w:rsidRPr="00280263">
              <w:rPr>
                <w:rStyle w:val="Bodytext212pt"/>
                <w:rFonts w:ascii="Sylfaen" w:hAnsi="Sylfaen"/>
              </w:rPr>
              <w:t>%</w:t>
            </w:r>
            <w:r w:rsidRPr="00280263">
              <w:rPr>
                <w:rStyle w:val="Bodytext212pt0"/>
                <w:rFonts w:ascii="Sylfaen" w:hAnsi="Sylfaen"/>
              </w:rPr>
              <w:t xml:space="preserve"> արտաքին ճառագայթման ժամանակ</w:t>
            </w:r>
          </w:p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± 5 </w:t>
            </w:r>
            <w:r w:rsidR="00EA128E" w:rsidRPr="00280263">
              <w:rPr>
                <w:rStyle w:val="Bodytext212pt"/>
                <w:rFonts w:ascii="Sylfaen" w:hAnsi="Sylfaen"/>
              </w:rPr>
              <w:t>%</w:t>
            </w:r>
            <w:r w:rsidRPr="00280263">
              <w:rPr>
                <w:rStyle w:val="Bodytext212pt0"/>
                <w:rFonts w:ascii="Sylfaen" w:hAnsi="Sylfaen"/>
              </w:rPr>
              <w:t xml:space="preserve"> խոռոչային 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ներհյուսվածքային ճառագայթման ժամանակ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3462AA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5. Ռենտգենային ճառագայթման կլինիկական դոզիմետր</w:t>
            </w:r>
          </w:p>
        </w:tc>
        <w:tc>
          <w:tcPr>
            <w:tcW w:w="3118" w:type="dxa"/>
            <w:shd w:val="clear" w:color="auto" w:fill="FFFFFF"/>
          </w:tcPr>
          <w:p w:rsidR="00D24EAB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t>ճառագայթման դոզային բնութագրեր</w:t>
            </w:r>
            <w:r w:rsidR="00051027" w:rsidRPr="00280263">
              <w:rPr>
                <w:rStyle w:val="Bodytext212pt1"/>
                <w:rFonts w:ascii="Sylfaen" w:hAnsi="Sylfaen"/>
                <w:b w:val="0"/>
              </w:rPr>
              <w:t>՝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ռենտգեն ախտորոշիչ հետազոտությունների </w:t>
            </w:r>
            <w:r w:rsidRPr="00280263">
              <w:rPr>
                <w:rStyle w:val="Bodytext212pt1"/>
                <w:rFonts w:ascii="Sylfaen" w:hAnsi="Sylfaen"/>
                <w:b w:val="0"/>
              </w:rPr>
              <w:lastRenderedPageBreak/>
              <w:t>ժամանակ</w:t>
            </w:r>
          </w:p>
        </w:tc>
        <w:tc>
          <w:tcPr>
            <w:tcW w:w="2577" w:type="dxa"/>
            <w:shd w:val="clear" w:color="auto" w:fill="FFFFFF"/>
          </w:tcPr>
          <w:p w:rsidR="00D24EAB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  <w:bCs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lastRenderedPageBreak/>
              <w:t>օդում կլանված դոզա</w:t>
            </w:r>
            <w:r w:rsidR="003C293F" w:rsidRPr="00280263">
              <w:rPr>
                <w:rStyle w:val="Bodytext212pt1"/>
                <w:rFonts w:ascii="Sylfaen" w:hAnsi="Sylfaen"/>
                <w:b w:val="0"/>
                <w:bCs w:val="0"/>
              </w:rPr>
              <w:t>ն</w:t>
            </w: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t xml:space="preserve"> (Գր), կլանված դոզայի հզորություն</w:t>
            </w:r>
            <w:r w:rsidR="003C293F" w:rsidRPr="00280263">
              <w:rPr>
                <w:rStyle w:val="Bodytext212pt1"/>
                <w:rFonts w:ascii="Sylfaen" w:hAnsi="Sylfaen"/>
                <w:b w:val="0"/>
                <w:bCs w:val="0"/>
              </w:rPr>
              <w:t>ը</w:t>
            </w: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t xml:space="preserve"> </w:t>
            </w:r>
            <w:r w:rsidR="00755936">
              <w:rPr>
                <w:rStyle w:val="Bodytext212pt1"/>
                <w:rFonts w:ascii="Sylfaen" w:hAnsi="Sylfaen"/>
                <w:b w:val="0"/>
                <w:bCs w:val="0"/>
              </w:rPr>
              <w:br/>
            </w: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t xml:space="preserve">(Գր </w:t>
            </w:r>
            <w:r w:rsidR="003C293F" w:rsidRPr="00280263">
              <w:rPr>
                <w:rStyle w:val="Bodytext212pt1"/>
                <w:rFonts w:ascii="Sylfaen" w:hAnsi="Sylfaen"/>
                <w:b w:val="0"/>
                <w:bCs w:val="0"/>
              </w:rPr>
              <w:t>x</w:t>
            </w: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t xml:space="preserve"> սմ</w:t>
            </w:r>
            <w:r w:rsidR="00872290" w:rsidRPr="00280263">
              <w:rPr>
                <w:rStyle w:val="Bodytext212pt1"/>
                <w:rFonts w:ascii="Sylfaen" w:hAnsi="Sylfaen"/>
                <w:b w:val="0"/>
                <w:bCs w:val="0"/>
                <w:vertAlign w:val="superscript"/>
              </w:rPr>
              <w:t>2</w:t>
            </w:r>
            <w:r w:rsidRPr="00280263">
              <w:rPr>
                <w:rStyle w:val="Bodytext212pt1"/>
                <w:rFonts w:ascii="Sylfaen" w:hAnsi="Sylfaen"/>
                <w:b w:val="0"/>
                <w:bCs w:val="0"/>
              </w:rPr>
              <w:t>)</w:t>
            </w:r>
          </w:p>
        </w:tc>
        <w:tc>
          <w:tcPr>
            <w:tcW w:w="3131" w:type="dxa"/>
            <w:shd w:val="clear" w:color="auto" w:fill="FFFFFF"/>
          </w:tcPr>
          <w:p w:rsidR="00B549FA" w:rsidRPr="00280263" w:rsidRDefault="00482EC5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t>ռենտգեն ախտորոշիչ հետազոտությունների ժամանակ կլանված դոզայի չափում</w:t>
            </w:r>
            <w:r w:rsidR="00872290" w:rsidRPr="00280263">
              <w:rPr>
                <w:rStyle w:val="Bodytext212pt1"/>
                <w:rFonts w:ascii="Sylfaen" w:hAnsi="Sylfaen"/>
                <w:b w:val="0"/>
              </w:rPr>
              <w:t>ը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՝ </w:t>
            </w:r>
            <w:r w:rsidR="00CF74AD" w:rsidRPr="00280263">
              <w:rPr>
                <w:rStyle w:val="Bodytext212pt1"/>
                <w:rFonts w:ascii="Sylfaen" w:hAnsi="Sylfaen"/>
                <w:b w:val="0"/>
              </w:rPr>
              <w:t xml:space="preserve">կենսաբանական </w:t>
            </w:r>
            <w:r w:rsidR="00CF74AD" w:rsidRPr="00280263">
              <w:rPr>
                <w:rStyle w:val="Bodytext212pt1"/>
                <w:rFonts w:ascii="Sylfaen" w:hAnsi="Sylfaen"/>
                <w:b w:val="0"/>
              </w:rPr>
              <w:lastRenderedPageBreak/>
              <w:t>հյուսվածքի մեջ</w:t>
            </w:r>
            <w:r w:rsidR="003C293F" w:rsidRPr="00280263">
              <w:rPr>
                <w:rStyle w:val="Bodytext212pt1"/>
                <w:rFonts w:ascii="Sylfaen" w:hAnsi="Sylfaen"/>
                <w:b w:val="0"/>
              </w:rPr>
              <w:t>.</w:t>
            </w:r>
            <w:r w:rsidR="00CF74AD" w:rsidRPr="00280263">
              <w:rPr>
                <w:rStyle w:val="Bodytext212pt1"/>
                <w:rFonts w:ascii="Sylfaen" w:hAnsi="Sylfaen"/>
                <w:b w:val="0"/>
              </w:rPr>
              <w:t xml:space="preserve"> </w:t>
            </w:r>
            <w:r w:rsidR="00755936" w:rsidRPr="00F51C41">
              <w:rPr>
                <w:rStyle w:val="Bodytext212pt1"/>
                <w:rFonts w:ascii="Sylfaen" w:hAnsi="Sylfaen"/>
                <w:b w:val="0"/>
              </w:rPr>
              <w:br/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կերմայի դեպքում՝ </w:t>
            </w:r>
            <w:r w:rsidR="00CF74AD" w:rsidRPr="00280263">
              <w:rPr>
                <w:rStyle w:val="Bodytext212pt1"/>
                <w:rFonts w:ascii="Sylfaen" w:hAnsi="Sylfaen"/>
                <w:b w:val="0"/>
              </w:rPr>
              <w:t xml:space="preserve">օդում  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3C293F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lastRenderedPageBreak/>
              <w:t>5</w:t>
            </w:r>
            <w:r w:rsidR="00CF1632">
              <w:rPr>
                <w:rStyle w:val="Bodytext212pt1"/>
                <w:rFonts w:ascii="Sylfaen" w:hAnsi="Sylfaen"/>
                <w:b w:val="0"/>
              </w:rPr>
              <w:t>•</w:t>
            </w:r>
            <w:r w:rsidRPr="00280263">
              <w:rPr>
                <w:rStyle w:val="Bodytext212pt1"/>
                <w:rFonts w:ascii="Sylfaen" w:hAnsi="Sylfaen"/>
                <w:b w:val="0"/>
              </w:rPr>
              <w:t>10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-6</w:t>
            </w:r>
            <w:r w:rsidRPr="00280263">
              <w:rPr>
                <w:rStyle w:val="Bodytext212pt1"/>
                <w:rFonts w:ascii="Sylfaen" w:hAnsi="Sylfaen"/>
                <w:b w:val="0"/>
              </w:rPr>
              <w:t>-ից մինչ</w:t>
            </w:r>
            <w:r w:rsidR="00280263">
              <w:rPr>
                <w:rStyle w:val="Bodytext212pt1"/>
                <w:rFonts w:ascii="Sylfaen" w:hAnsi="Sylfaen"/>
                <w:b w:val="0"/>
              </w:rPr>
              <w:t>եւ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0,2 Գր, </w:t>
            </w:r>
          </w:p>
          <w:p w:rsidR="003C293F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t>1</w:t>
            </w:r>
            <w:r w:rsidR="00CF1632">
              <w:rPr>
                <w:rStyle w:val="Bodytext212pt1"/>
                <w:rFonts w:ascii="Sylfaen" w:hAnsi="Sylfaen"/>
                <w:b w:val="0"/>
              </w:rPr>
              <w:t>•</w:t>
            </w:r>
            <w:r w:rsidRPr="00280263">
              <w:rPr>
                <w:rStyle w:val="Bodytext212pt1"/>
                <w:rFonts w:ascii="Sylfaen" w:hAnsi="Sylfaen"/>
                <w:b w:val="0"/>
              </w:rPr>
              <w:t>10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-6</w:t>
            </w:r>
            <w:r w:rsidRPr="00280263">
              <w:rPr>
                <w:rStyle w:val="Bodytext212pt1"/>
                <w:rFonts w:ascii="Sylfaen" w:hAnsi="Sylfaen"/>
                <w:b w:val="0"/>
              </w:rPr>
              <w:t>-ից մինչ</w:t>
            </w:r>
            <w:r w:rsidR="00280263">
              <w:rPr>
                <w:rStyle w:val="Bodytext212pt1"/>
                <w:rFonts w:ascii="Sylfaen" w:hAnsi="Sylfaen"/>
                <w:b w:val="0"/>
              </w:rPr>
              <w:t>եւ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</w:t>
            </w:r>
            <w:r w:rsidR="00755936">
              <w:rPr>
                <w:rStyle w:val="Bodytext212pt1"/>
                <w:rFonts w:ascii="Sylfaen" w:hAnsi="Sylfaen"/>
                <w:b w:val="0"/>
              </w:rPr>
              <w:br/>
            </w:r>
            <w:r w:rsidRPr="00280263">
              <w:rPr>
                <w:rStyle w:val="Bodytext212pt1"/>
                <w:rFonts w:ascii="Sylfaen" w:hAnsi="Sylfaen"/>
                <w:b w:val="0"/>
              </w:rPr>
              <w:t>10 Գր x մ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2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, </w:t>
            </w:r>
          </w:p>
          <w:p w:rsidR="00D24EAB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Style w:val="Bodytext212pt1"/>
                <w:rFonts w:ascii="Sylfaen" w:hAnsi="Sylfaen"/>
                <w:b w:val="0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lastRenderedPageBreak/>
              <w:t>3</w:t>
            </w:r>
            <w:r w:rsidR="00CF1632">
              <w:rPr>
                <w:rStyle w:val="Bodytext212pt1"/>
                <w:rFonts w:ascii="Sylfaen" w:hAnsi="Sylfaen"/>
                <w:b w:val="0"/>
              </w:rPr>
              <w:t>•</w:t>
            </w:r>
            <w:r w:rsidRPr="00280263">
              <w:rPr>
                <w:rStyle w:val="Bodytext212pt1"/>
                <w:rFonts w:ascii="Sylfaen" w:hAnsi="Sylfaen"/>
                <w:b w:val="0"/>
              </w:rPr>
              <w:t>10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-5</w:t>
            </w:r>
            <w:r w:rsidRPr="00280263">
              <w:rPr>
                <w:rStyle w:val="Bodytext212pt1"/>
                <w:rFonts w:ascii="Sylfaen" w:hAnsi="Sylfaen"/>
                <w:b w:val="0"/>
              </w:rPr>
              <w:t>-ից մինչ</w:t>
            </w:r>
            <w:r w:rsidR="00280263">
              <w:rPr>
                <w:rStyle w:val="Bodytext212pt1"/>
                <w:rFonts w:ascii="Sylfaen" w:hAnsi="Sylfaen"/>
                <w:b w:val="0"/>
              </w:rPr>
              <w:t>եւ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</w:t>
            </w:r>
            <w:r w:rsidR="00755936" w:rsidRPr="00755936">
              <w:rPr>
                <w:rStyle w:val="Bodytext212pt1"/>
                <w:rFonts w:ascii="Sylfaen" w:hAnsi="Sylfaen"/>
                <w:b w:val="0"/>
              </w:rPr>
              <w:br/>
            </w:r>
            <w:r w:rsidRPr="00280263">
              <w:rPr>
                <w:rStyle w:val="Bodytext212pt1"/>
                <w:rFonts w:ascii="Sylfaen" w:hAnsi="Sylfaen"/>
                <w:b w:val="0"/>
              </w:rPr>
              <w:t>50 Գր x սմ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2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(ռենտգենային-համակարգչային տոմոգրաֆիայի համար)</w:t>
            </w:r>
          </w:p>
        </w:tc>
        <w:tc>
          <w:tcPr>
            <w:tcW w:w="2199" w:type="dxa"/>
            <w:shd w:val="clear" w:color="auto" w:fill="FFFFFF"/>
          </w:tcPr>
          <w:p w:rsidR="00D24EAB" w:rsidRPr="00280263" w:rsidRDefault="00CF74AD" w:rsidP="00755936">
            <w:pPr>
              <w:pStyle w:val="Bodytext20"/>
              <w:shd w:val="clear" w:color="auto" w:fill="auto"/>
              <w:spacing w:after="160" w:line="367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±</w:t>
            </w:r>
            <w:r w:rsidR="003C293F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15</w:t>
            </w:r>
            <w:r w:rsidR="003C293F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6. Ֆոտոնային ճառագայթման դոզիմետր՝ անձնակազմի աշխատանքային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տեղերում ռադիացիոն հսկողության համար </w:t>
            </w:r>
          </w:p>
        </w:tc>
        <w:tc>
          <w:tcPr>
            <w:tcW w:w="3118" w:type="dxa"/>
            <w:shd w:val="clear" w:color="auto" w:fill="FFFFFF"/>
          </w:tcPr>
          <w:p w:rsidR="00D24EAB" w:rsidRPr="00280263" w:rsidRDefault="00C25C4E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ա</w:t>
            </w:r>
            <w:r w:rsidR="003462AA" w:rsidRPr="00280263">
              <w:rPr>
                <w:rStyle w:val="Bodytext212pt0"/>
                <w:rFonts w:ascii="Sylfaen" w:hAnsi="Sylfaen"/>
              </w:rPr>
              <w:t>նձնակազմի աշխատանքային տեղերում ֆոտոնային ճառագայթման դոզային բնութագրեր</w:t>
            </w:r>
          </w:p>
        </w:tc>
        <w:tc>
          <w:tcPr>
            <w:tcW w:w="2577" w:type="dxa"/>
            <w:shd w:val="clear" w:color="auto" w:fill="FFFFFF"/>
          </w:tcPr>
          <w:p w:rsidR="00D24EAB" w:rsidRPr="00280263" w:rsidRDefault="0060420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ֆ</w:t>
            </w:r>
            <w:r w:rsidR="003462AA" w:rsidRPr="00280263">
              <w:rPr>
                <w:rStyle w:val="Bodytext212pt0"/>
                <w:rFonts w:ascii="Sylfaen" w:hAnsi="Sylfaen"/>
              </w:rPr>
              <w:t>ոտոնային ճառագայթման կլանված դոզա</w:t>
            </w:r>
            <w:r w:rsidR="003C293F" w:rsidRPr="00280263">
              <w:rPr>
                <w:rStyle w:val="Bodytext212pt0"/>
                <w:rFonts w:ascii="Sylfaen" w:hAnsi="Sylfaen"/>
              </w:rPr>
              <w:t>ն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(Զվ)</w:t>
            </w:r>
          </w:p>
        </w:tc>
        <w:tc>
          <w:tcPr>
            <w:tcW w:w="3131" w:type="dxa"/>
            <w:shd w:val="clear" w:color="auto" w:fill="FFFFFF"/>
          </w:tcPr>
          <w:p w:rsidR="00D24EAB" w:rsidRPr="00280263" w:rsidRDefault="0060420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ա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նձնակազմի աշխատանքային տեղերում </w:t>
            </w:r>
            <w:r w:rsidR="00CF74AD" w:rsidRPr="00280263">
              <w:rPr>
                <w:rStyle w:val="Bodytext212pt0"/>
                <w:rFonts w:ascii="Sylfaen" w:hAnsi="Sylfaen"/>
              </w:rPr>
              <w:t xml:space="preserve">դոզաների համարժեքների (ամբիենտ, ուղղորդված) 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="00CF74AD" w:rsidRPr="00280263">
              <w:rPr>
                <w:rStyle w:val="Bodytext212pt0"/>
                <w:rFonts w:ascii="Sylfaen" w:hAnsi="Sylfaen"/>
              </w:rPr>
              <w:t xml:space="preserve"> անձնակազմի համար </w:t>
            </w:r>
            <w:r w:rsidR="003462AA" w:rsidRPr="00280263">
              <w:rPr>
                <w:rStyle w:val="Bodytext212pt0"/>
                <w:rFonts w:ascii="Sylfaen" w:hAnsi="Sylfaen"/>
              </w:rPr>
              <w:lastRenderedPageBreak/>
              <w:t>անհատական համարժեքի չափում</w:t>
            </w:r>
            <w:r w:rsidR="003C293F" w:rsidRPr="00280263">
              <w:rPr>
                <w:rStyle w:val="Bodytext212pt0"/>
                <w:rFonts w:ascii="Sylfaen" w:hAnsi="Sylfaen"/>
              </w:rPr>
              <w:t>ը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B549FA" w:rsidRPr="00280263" w:rsidRDefault="00CF74AD" w:rsidP="00CF163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1"/>
                <w:rFonts w:ascii="Sylfaen" w:hAnsi="Sylfaen"/>
                <w:b w:val="0"/>
              </w:rPr>
              <w:lastRenderedPageBreak/>
              <w:t>1</w:t>
            </w:r>
            <w:r w:rsidR="00CF1632">
              <w:rPr>
                <w:rStyle w:val="Bodytext212pt1"/>
                <w:rFonts w:ascii="Sylfaen" w:hAnsi="Sylfaen"/>
                <w:b w:val="0"/>
              </w:rPr>
              <w:t>•</w:t>
            </w:r>
            <w:r w:rsidRPr="00280263">
              <w:rPr>
                <w:rStyle w:val="Bodytext212pt1"/>
                <w:rFonts w:ascii="Sylfaen" w:hAnsi="Sylfaen"/>
                <w:b w:val="0"/>
              </w:rPr>
              <w:t>10</w:t>
            </w:r>
            <w:r w:rsidR="00872290" w:rsidRPr="00280263">
              <w:rPr>
                <w:rStyle w:val="Bodytext212pt1"/>
                <w:rFonts w:ascii="Sylfaen" w:hAnsi="Sylfaen"/>
                <w:b w:val="0"/>
                <w:vertAlign w:val="superscript"/>
              </w:rPr>
              <w:t>-6</w:t>
            </w:r>
            <w:r w:rsidRPr="00280263">
              <w:rPr>
                <w:rStyle w:val="Bodytext212pt1"/>
                <w:rFonts w:ascii="Sylfaen" w:hAnsi="Sylfaen"/>
                <w:b w:val="0"/>
              </w:rPr>
              <w:t>-ից մինչ</w:t>
            </w:r>
            <w:r w:rsidR="00280263">
              <w:rPr>
                <w:rStyle w:val="Bodytext212pt1"/>
                <w:rFonts w:ascii="Sylfaen" w:hAnsi="Sylfaen"/>
                <w:b w:val="0"/>
              </w:rPr>
              <w:t>եւ</w:t>
            </w:r>
            <w:r w:rsidRPr="00280263">
              <w:rPr>
                <w:rStyle w:val="Bodytext212pt1"/>
                <w:rFonts w:ascii="Sylfaen" w:hAnsi="Sylfaen"/>
                <w:b w:val="0"/>
              </w:rPr>
              <w:t xml:space="preserve"> 10 Զվ</w:t>
            </w:r>
            <w:r w:rsidR="003462AA" w:rsidRPr="00280263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</w:t>
            </w:r>
            <w:r w:rsidR="003C293F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20</w:t>
            </w:r>
            <w:r w:rsidR="003C293F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</w:p>
        </w:tc>
      </w:tr>
      <w:tr w:rsidR="00755936" w:rsidRPr="00280263" w:rsidTr="00755936">
        <w:trPr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755936" w:rsidRPr="00755936" w:rsidRDefault="00755936" w:rsidP="0075593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pacing w:val="-4"/>
                <w:sz w:val="24"/>
                <w:szCs w:val="24"/>
              </w:rPr>
            </w:pPr>
            <w:r w:rsidRPr="00755936">
              <w:rPr>
                <w:rStyle w:val="Bodytext212pt0"/>
                <w:rFonts w:ascii="Sylfaen" w:hAnsi="Sylfaen"/>
                <w:spacing w:val="-4"/>
              </w:rPr>
              <w:lastRenderedPageBreak/>
              <w:t>7. Բժշկական արտադրատեսակներ՝ արտաքին շնչառության պարամետրերի հետազոտությունների համար (սպիրոգրաֆներ, պնեւմոտախոգրաֆներ եւ այլն)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ներշնչվող (արտաշնչվող) օդում հոսքի ծավալն ու արագությունը</w:t>
            </w:r>
          </w:p>
        </w:tc>
        <w:tc>
          <w:tcPr>
            <w:tcW w:w="2577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գազի ծավալը (լ)</w:t>
            </w:r>
          </w:p>
        </w:tc>
        <w:tc>
          <w:tcPr>
            <w:tcW w:w="3131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ներշնչվող (արտաշնչվող) օդի ծավալի չափումը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0,2-ից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8,0 լ</w:t>
            </w:r>
          </w:p>
        </w:tc>
        <w:tc>
          <w:tcPr>
            <w:tcW w:w="2199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3 %</w:t>
            </w:r>
          </w:p>
        </w:tc>
      </w:tr>
      <w:tr w:rsidR="00755936" w:rsidRPr="00280263" w:rsidTr="00755936">
        <w:trPr>
          <w:jc w:val="center"/>
        </w:trPr>
        <w:tc>
          <w:tcPr>
            <w:tcW w:w="2562" w:type="dxa"/>
            <w:vMerge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:rsidR="00755936" w:rsidRPr="00280263" w:rsidRDefault="00755936" w:rsidP="00376B0E">
            <w:pPr>
              <w:spacing w:after="160" w:line="360" w:lineRule="auto"/>
            </w:pPr>
          </w:p>
        </w:tc>
        <w:tc>
          <w:tcPr>
            <w:tcW w:w="2577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գազի հոսքի արագությունը (լ/վ)</w:t>
            </w:r>
          </w:p>
        </w:tc>
        <w:tc>
          <w:tcPr>
            <w:tcW w:w="3131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շնչառության ժամանակ օդի ծավալային ծախսի չափումը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0,4-ից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12,0 լ/վ</w:t>
            </w:r>
          </w:p>
        </w:tc>
        <w:tc>
          <w:tcPr>
            <w:tcW w:w="2199" w:type="dxa"/>
            <w:shd w:val="clear" w:color="auto" w:fill="FFFFFF"/>
          </w:tcPr>
          <w:p w:rsidR="00755936" w:rsidRPr="00280263" w:rsidRDefault="0075593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5 %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8. </w:t>
            </w:r>
            <w:r w:rsidR="009B27EF" w:rsidRPr="00280263">
              <w:rPr>
                <w:rStyle w:val="Bodytext212pt0"/>
                <w:rFonts w:ascii="Sylfaen" w:hAnsi="Sylfaen"/>
              </w:rPr>
              <w:t>Ն</w:t>
            </w:r>
            <w:r w:rsidRPr="00280263">
              <w:rPr>
                <w:rStyle w:val="Bodytext212pt0"/>
                <w:rFonts w:ascii="Sylfaen" w:hAnsi="Sylfaen"/>
              </w:rPr>
              <w:t>երշնչվող (արտաշնչվող) օդի բաղադրության հետազոտման համար բժշկական արտադրատեսակներ (օքսիմետր</w:t>
            </w:r>
            <w:r w:rsidR="00B23773" w:rsidRPr="00280263">
              <w:rPr>
                <w:rStyle w:val="Bodytext212pt0"/>
                <w:rFonts w:ascii="Sylfaen" w:hAnsi="Sylfaen"/>
              </w:rPr>
              <w:t>եր</w:t>
            </w:r>
            <w:r w:rsidRPr="00280263">
              <w:rPr>
                <w:rStyle w:val="Bodytext212pt0"/>
                <w:rFonts w:ascii="Sylfaen" w:hAnsi="Sylfaen"/>
              </w:rPr>
              <w:t>, կապնոմետր</w:t>
            </w:r>
            <w:r w:rsidR="00B23773" w:rsidRPr="00280263">
              <w:rPr>
                <w:rStyle w:val="Bodytext212pt0"/>
                <w:rFonts w:ascii="Sylfaen" w:hAnsi="Sylfaen"/>
              </w:rPr>
              <w:t>եր</w:t>
            </w:r>
            <w:r w:rsidRPr="00280263">
              <w:rPr>
                <w:rStyle w:val="Bodytext212pt0"/>
                <w:rFonts w:ascii="Sylfaen" w:hAnsi="Sylfaen"/>
              </w:rPr>
              <w:t>, ալկոմետր</w:t>
            </w:r>
            <w:r w:rsidR="00B23773" w:rsidRPr="00280263">
              <w:rPr>
                <w:rStyle w:val="Bodytext212pt0"/>
                <w:rFonts w:ascii="Sylfaen" w:hAnsi="Sylfaen"/>
              </w:rPr>
              <w:t>եր</w:t>
            </w:r>
            <w:r w:rsidRPr="00280263">
              <w:rPr>
                <w:rStyle w:val="Bodytext212pt0"/>
                <w:rFonts w:ascii="Sylfaen" w:hAnsi="Sylfaen"/>
              </w:rPr>
              <w:t>)</w:t>
            </w:r>
          </w:p>
        </w:tc>
        <w:tc>
          <w:tcPr>
            <w:tcW w:w="3118" w:type="dxa"/>
            <w:shd w:val="clear" w:color="auto" w:fill="FFFFFF"/>
          </w:tcPr>
          <w:p w:rsidR="00B549FA" w:rsidRPr="00280263" w:rsidRDefault="00314C16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կ</w:t>
            </w:r>
            <w:r w:rsidR="003462AA" w:rsidRPr="00280263">
              <w:rPr>
                <w:rStyle w:val="Bodytext212pt0"/>
                <w:rFonts w:ascii="Sylfaen" w:hAnsi="Sylfaen"/>
              </w:rPr>
              <w:t>ոնցենտրացիաներ՝ թթվածնի (օքսիմետրիա), ածխաթթու գազի (կապնոմետրիա), էթանոլի գոլորշու (ալկոմետրիա)</w:t>
            </w:r>
          </w:p>
        </w:tc>
        <w:tc>
          <w:tcPr>
            <w:tcW w:w="2577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նյութի կոնցենտրացիա</w:t>
            </w:r>
            <w:r w:rsidR="00306B62" w:rsidRPr="00280263">
              <w:rPr>
                <w:rStyle w:val="Bodytext212pt0"/>
                <w:rFonts w:ascii="Sylfaen" w:hAnsi="Sylfaen"/>
              </w:rPr>
              <w:t>ն</w:t>
            </w:r>
            <w:r w:rsidRPr="00280263">
              <w:rPr>
                <w:rStyle w:val="Bodytext212pt0"/>
                <w:rFonts w:ascii="Sylfaen" w:hAnsi="Sylfaen"/>
              </w:rPr>
              <w:t xml:space="preserve"> (%) կամ զանգվածային պարունակություն</w:t>
            </w:r>
            <w:r w:rsidR="00306B62" w:rsidRPr="00280263">
              <w:rPr>
                <w:rStyle w:val="Bodytext212pt0"/>
                <w:rFonts w:ascii="Sylfaen" w:hAnsi="Sylfaen"/>
              </w:rPr>
              <w:t>ը</w:t>
            </w:r>
            <w:r w:rsidRPr="00280263">
              <w:rPr>
                <w:rStyle w:val="Bodytext212pt0"/>
                <w:rFonts w:ascii="Sylfaen" w:hAnsi="Sylfaen"/>
              </w:rPr>
              <w:t xml:space="preserve"> (մգ/լ)</w:t>
            </w:r>
          </w:p>
        </w:tc>
        <w:tc>
          <w:tcPr>
            <w:tcW w:w="3131" w:type="dxa"/>
            <w:shd w:val="clear" w:color="auto" w:fill="FFFFFF"/>
          </w:tcPr>
          <w:p w:rsidR="00D24EAB" w:rsidRPr="00755936" w:rsidRDefault="00B607C1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ն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որմոբարիական պայմաններում՝ ներշնչվող (կամ) արտաշնչվող օդում (արհեստական գազային շնչառական խառնուրդում) թթվածնի 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ածխաթթու գազի կոնցենտրացիայի կամ քանակական </w:t>
            </w:r>
            <w:r w:rsidR="003462AA" w:rsidRPr="00755936">
              <w:rPr>
                <w:rStyle w:val="Bodytext212pt0"/>
                <w:rFonts w:ascii="Sylfaen" w:hAnsi="Sylfaen"/>
                <w:spacing w:val="-2"/>
              </w:rPr>
              <w:t>պարունակության չափում</w:t>
            </w:r>
            <w:r w:rsidR="00306B62" w:rsidRPr="00755936">
              <w:rPr>
                <w:rStyle w:val="Bodytext212pt0"/>
                <w:rFonts w:ascii="Sylfaen" w:hAnsi="Sylfaen"/>
                <w:spacing w:val="-2"/>
              </w:rPr>
              <w:t>ը</w:t>
            </w:r>
            <w:r w:rsidR="00755936" w:rsidRPr="00755936">
              <w:rPr>
                <w:rStyle w:val="Bodytext212pt0"/>
                <w:rFonts w:ascii="Sylfaen" w:hAnsi="Sylfaen"/>
                <w:spacing w:val="-2"/>
              </w:rPr>
              <w:t>`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թթվածին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755936" w:rsidRPr="00F51C41" w:rsidRDefault="007909A1" w:rsidP="00755936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  <w:r w:rsidRPr="00280263">
              <w:rPr>
                <w:rStyle w:val="Bodytext212pt0"/>
                <w:rFonts w:ascii="Sylfaen" w:hAnsi="Sylfaen"/>
              </w:rPr>
              <w:t>5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="003462AA" w:rsidRPr="00280263">
              <w:rPr>
                <w:rStyle w:val="Bodytext212pt0"/>
                <w:rFonts w:ascii="Sylfaen" w:hAnsi="Sylfaen"/>
              </w:rPr>
              <w:t>%</w:t>
            </w:r>
            <w:r w:rsidR="00185DF7" w:rsidRPr="00280263">
              <w:rPr>
                <w:rStyle w:val="Bodytext212pt0"/>
                <w:rFonts w:ascii="Sylfaen" w:hAnsi="Sylfaen"/>
              </w:rPr>
              <w:t>-ից</w:t>
            </w:r>
            <w:r w:rsidR="00306B62" w:rsidRPr="00280263">
              <w:rPr>
                <w:rStyle w:val="Bodytext212pt0"/>
                <w:rFonts w:ascii="Sylfaen" w:hAnsi="Sylfaen"/>
              </w:rPr>
              <w:t>՝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25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="003462AA" w:rsidRPr="00280263">
              <w:rPr>
                <w:rStyle w:val="Bodytext212pt0"/>
                <w:rFonts w:ascii="Sylfaen" w:hAnsi="Sylfaen"/>
              </w:rPr>
              <w:t>%</w:t>
            </w:r>
            <w:r w:rsidR="00306B62" w:rsidRPr="00280263">
              <w:rPr>
                <w:rStyle w:val="Bodytext212pt0"/>
                <w:rFonts w:ascii="Sylfaen" w:hAnsi="Sylfaen"/>
              </w:rPr>
              <w:t>-ը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ներառյալ</w:t>
            </w:r>
          </w:p>
          <w:p w:rsidR="00D24EAB" w:rsidRPr="00280263" w:rsidRDefault="00755936" w:rsidP="0075593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25 %-ից ավելի՝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100 % </w:t>
            </w:r>
          </w:p>
        </w:tc>
        <w:tc>
          <w:tcPr>
            <w:tcW w:w="2199" w:type="dxa"/>
            <w:shd w:val="clear" w:color="auto" w:fill="FFFFFF"/>
          </w:tcPr>
          <w:p w:rsidR="00755936" w:rsidRDefault="003462AA" w:rsidP="00755936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  <w:lang w:val="en-US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± 1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  <w:r w:rsidR="00755936">
              <w:rPr>
                <w:rStyle w:val="Bodytext212pt0"/>
                <w:rFonts w:ascii="Sylfaen" w:hAnsi="Sylfaen"/>
                <w:lang w:val="en-US"/>
              </w:rPr>
              <w:br/>
            </w:r>
          </w:p>
          <w:p w:rsidR="00D24EAB" w:rsidRPr="00280263" w:rsidRDefault="00755936" w:rsidP="0075593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± 3 %</w:t>
            </w:r>
          </w:p>
        </w:tc>
      </w:tr>
      <w:tr w:rsidR="00280263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ածխաթթու գազ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%-ից</w:t>
            </w:r>
            <w:r w:rsidR="00306B62" w:rsidRPr="00280263">
              <w:rPr>
                <w:rStyle w:val="Bodytext212pt0"/>
                <w:rFonts w:ascii="Sylfaen" w:hAnsi="Sylfaen"/>
              </w:rPr>
              <w:t>՝</w:t>
            </w:r>
            <w:r w:rsidRPr="00280263">
              <w:rPr>
                <w:rStyle w:val="Bodytext212pt0"/>
                <w:rFonts w:ascii="Sylfaen" w:hAnsi="Sylfaen"/>
              </w:rPr>
              <w:t xml:space="preserve">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4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  <w:r w:rsidR="00306B62" w:rsidRPr="00280263">
              <w:rPr>
                <w:rStyle w:val="Bodytext212pt0"/>
                <w:rFonts w:ascii="Sylfaen" w:hAnsi="Sylfaen"/>
              </w:rPr>
              <w:t>-ը</w:t>
            </w:r>
            <w:r w:rsidRPr="00280263">
              <w:rPr>
                <w:rStyle w:val="Bodytext212pt0"/>
                <w:rFonts w:ascii="Sylfaen" w:hAnsi="Sylfaen"/>
              </w:rPr>
              <w:t xml:space="preserve"> ներառյալ</w:t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4 %-ից ավելի՝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15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 xml:space="preserve"> %</w:t>
            </w:r>
          </w:p>
        </w:tc>
        <w:tc>
          <w:tcPr>
            <w:tcW w:w="2199" w:type="dxa"/>
            <w:shd w:val="clear" w:color="auto" w:fill="FFFFFF"/>
          </w:tcPr>
          <w:p w:rsidR="00D24EAB" w:rsidRPr="00755936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80263">
              <w:rPr>
                <w:rStyle w:val="Bodytext212pt0"/>
                <w:rFonts w:ascii="Sylfaen" w:hAnsi="Sylfaen"/>
              </w:rPr>
              <w:t>± 0,01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  <w:r w:rsidR="00755936">
              <w:rPr>
                <w:rStyle w:val="Bodytext212pt0"/>
                <w:rFonts w:ascii="Sylfaen" w:hAnsi="Sylfaen"/>
                <w:lang w:val="en-US"/>
              </w:rPr>
              <w:br/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0,5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%</w:t>
            </w: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D24EAB" w:rsidRPr="00280263" w:rsidRDefault="00D24EAB" w:rsidP="00376B0E"/>
        </w:tc>
        <w:tc>
          <w:tcPr>
            <w:tcW w:w="3118" w:type="dxa"/>
            <w:vMerge w:val="restart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 w:val="restart"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 w:val="restart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արտաշնչվող օդի մեջ էթանոլի գոլորշու զանգվածային պարունակության չափում</w:t>
            </w:r>
            <w:r w:rsidR="00306B62" w:rsidRPr="00280263">
              <w:rPr>
                <w:rStyle w:val="Bodytext212pt0"/>
                <w:rFonts w:ascii="Sylfaen" w:hAnsi="Sylfaen"/>
              </w:rPr>
              <w:t>ը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</w:t>
            </w:r>
            <w:r w:rsidR="00B8259A" w:rsidRPr="00280263">
              <w:rPr>
                <w:rStyle w:val="Bodytext212pt0"/>
                <w:rFonts w:ascii="Sylfaen" w:hAnsi="Sylfaen"/>
              </w:rPr>
              <w:t xml:space="preserve"> մգ/լ</w:t>
            </w:r>
            <w:r w:rsidRPr="00280263">
              <w:rPr>
                <w:rStyle w:val="Bodytext212pt0"/>
                <w:rFonts w:ascii="Sylfaen" w:hAnsi="Sylfaen"/>
              </w:rPr>
              <w:t>-ից</w:t>
            </w:r>
            <w:r w:rsidR="00B8259A" w:rsidRPr="00280263">
              <w:rPr>
                <w:rStyle w:val="Bodytext212pt0"/>
                <w:rFonts w:ascii="Sylfaen" w:hAnsi="Sylfaen"/>
              </w:rPr>
              <w:t>՝</w:t>
            </w:r>
            <w:r w:rsidRPr="00280263">
              <w:rPr>
                <w:rStyle w:val="Bodytext212pt0"/>
                <w:rFonts w:ascii="Sylfaen" w:hAnsi="Sylfaen"/>
              </w:rPr>
              <w:t xml:space="preserve">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0,5 մգ/լ</w:t>
            </w:r>
            <w:r w:rsidR="00B8259A" w:rsidRPr="00280263">
              <w:rPr>
                <w:rStyle w:val="Bodytext212pt0"/>
                <w:rFonts w:ascii="Sylfaen" w:hAnsi="Sylfaen"/>
              </w:rPr>
              <w:t>-ը</w:t>
            </w:r>
            <w:r w:rsidR="0005063E" w:rsidRPr="00280263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ներառյալ</w:t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0,5</w:t>
            </w:r>
            <w:r w:rsidR="00B8259A" w:rsidRPr="00280263">
              <w:rPr>
                <w:rStyle w:val="Bodytext212pt0"/>
                <w:rFonts w:ascii="Sylfaen" w:hAnsi="Sylfaen"/>
              </w:rPr>
              <w:t xml:space="preserve"> մգ/լ</w:t>
            </w:r>
            <w:r w:rsidRPr="00280263">
              <w:rPr>
                <w:rStyle w:val="Bodytext212pt0"/>
                <w:rFonts w:ascii="Sylfaen" w:hAnsi="Sylfaen"/>
              </w:rPr>
              <w:t>-ից ավելի՝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0,95 </w:t>
            </w:r>
            <w:r w:rsidR="0005063E" w:rsidRPr="00280263">
              <w:rPr>
                <w:rStyle w:val="Bodytext212pt0"/>
                <w:rFonts w:ascii="Sylfaen" w:hAnsi="Sylfaen"/>
              </w:rPr>
              <w:t>մգ/լ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81C79" w:rsidRPr="009F56C7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  <w:lang w:val="en-US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±0,05 մգ/լ </w:t>
            </w:r>
            <w:r w:rsidR="009F56C7">
              <w:rPr>
                <w:rStyle w:val="Bodytext212pt0"/>
                <w:rFonts w:ascii="Sylfaen" w:hAnsi="Sylfaen"/>
                <w:lang w:val="en-US"/>
              </w:rPr>
              <w:br/>
            </w: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±10%</w:t>
            </w: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B549FA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9. </w:t>
            </w:r>
            <w:r w:rsidR="007E2A5E" w:rsidRPr="00280263">
              <w:rPr>
                <w:rStyle w:val="Bodytext212pt0"/>
                <w:rFonts w:ascii="Sylfaen" w:hAnsi="Sylfaen"/>
              </w:rPr>
              <w:t>Ա</w:t>
            </w:r>
            <w:r w:rsidRPr="00280263">
              <w:rPr>
                <w:rStyle w:val="Bodytext212pt0"/>
                <w:rFonts w:ascii="Sylfaen" w:hAnsi="Sylfaen"/>
              </w:rPr>
              <w:t xml:space="preserve">կնոցի </w:t>
            </w:r>
            <w:r w:rsidR="007E2A5E" w:rsidRPr="00280263">
              <w:rPr>
                <w:rStyle w:val="Bodytext212pt0"/>
                <w:rFonts w:ascii="Sylfaen" w:hAnsi="Sylfaen"/>
              </w:rPr>
              <w:t xml:space="preserve">փորձնական </w:t>
            </w:r>
            <w:r w:rsidRPr="00280263">
              <w:rPr>
                <w:rStyle w:val="Bodytext212pt0"/>
                <w:rFonts w:ascii="Sylfaen" w:hAnsi="Sylfaen"/>
              </w:rPr>
              <w:t>ոսպնյակների հավաքածու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D24EAB" w:rsidRPr="00280263" w:rsidRDefault="00AA79BB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տ</w:t>
            </w:r>
            <w:r w:rsidR="003462AA" w:rsidRPr="00280263">
              <w:rPr>
                <w:rStyle w:val="Bodytext212pt0"/>
                <w:rFonts w:ascii="Sylfaen" w:hAnsi="Sylfaen"/>
              </w:rPr>
              <w:t>եսողական ապարատի բնութագրերի փոփոխություն</w:t>
            </w:r>
            <w:r w:rsidR="00306B62" w:rsidRPr="00280263">
              <w:rPr>
                <w:rStyle w:val="Bodytext212pt0"/>
                <w:rFonts w:ascii="Sylfaen" w:hAnsi="Sylfaen"/>
              </w:rPr>
              <w:t>ը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(կարճատեսություն, հեռատեսություն, շլություն, աստիգմատիզմ 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այլն)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D24EAB" w:rsidRPr="00280263" w:rsidRDefault="005B7845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օ</w:t>
            </w:r>
            <w:r w:rsidR="003462AA" w:rsidRPr="00280263">
              <w:rPr>
                <w:rStyle w:val="Bodytext212pt0"/>
                <w:rFonts w:ascii="Sylfaen" w:hAnsi="Sylfaen"/>
              </w:rPr>
              <w:t>պտիկական ուժ</w:t>
            </w:r>
            <w:r w:rsidR="00306B62" w:rsidRPr="00280263">
              <w:rPr>
                <w:rStyle w:val="Bodytext212pt0"/>
                <w:rFonts w:ascii="Sylfaen" w:hAnsi="Sylfaen"/>
              </w:rPr>
              <w:t>ը</w:t>
            </w:r>
            <w:r w:rsidR="003462AA" w:rsidRPr="00280263">
              <w:rPr>
                <w:rStyle w:val="Bodytext212pt0"/>
                <w:rFonts w:ascii="Sylfaen" w:hAnsi="Sylfaen"/>
              </w:rPr>
              <w:t xml:space="preserve"> (դպտր)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B549FA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ակնոցի </w:t>
            </w:r>
            <w:r w:rsidR="00306B62" w:rsidRPr="00280263">
              <w:rPr>
                <w:rStyle w:val="Bodytext212pt0"/>
                <w:rFonts w:ascii="Sylfaen" w:hAnsi="Sylfaen"/>
              </w:rPr>
              <w:t xml:space="preserve">փորձնական </w:t>
            </w:r>
            <w:r w:rsidRPr="00280263">
              <w:rPr>
                <w:rStyle w:val="Bodytext212pt0"/>
                <w:rFonts w:ascii="Sylfaen" w:hAnsi="Sylfaen"/>
              </w:rPr>
              <w:t>ոսպնյակների օպտիկա-ֆիզիկական բնութագրերի օգնությամբ տեսողական ապարատի բնութագրերի փոփոխությունների չափում</w:t>
            </w:r>
            <w:r w:rsidR="00306B62" w:rsidRPr="00280263">
              <w:rPr>
                <w:rStyle w:val="Bodytext212pt0"/>
                <w:rFonts w:ascii="Sylfaen" w:hAnsi="Sylfaen"/>
              </w:rPr>
              <w:t>ը</w:t>
            </w:r>
            <w:r w:rsidRPr="00280263">
              <w:rPr>
                <w:rStyle w:val="Bodytext212pt0"/>
                <w:rFonts w:ascii="Sylfaen" w:hAnsi="Sylfaen"/>
              </w:rPr>
              <w:t xml:space="preserve"> 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օպտիկական ուժ</w:t>
            </w:r>
            <w:r w:rsidR="009F56C7" w:rsidRPr="00F51C41">
              <w:rPr>
                <w:rStyle w:val="Bodytext212pt0"/>
                <w:rFonts w:ascii="Sylfaen" w:hAnsi="Sylfaen"/>
              </w:rPr>
              <w:t>`</w:t>
            </w:r>
            <w:r w:rsidRPr="00280263">
              <w:rPr>
                <w:rStyle w:val="Bodytext212pt0"/>
                <w:rFonts w:ascii="Sylfaen" w:hAnsi="Sylfaen"/>
              </w:rPr>
              <w:t xml:space="preserve"> </w:t>
            </w:r>
            <w:r w:rsidR="009F56C7" w:rsidRPr="00F51C41">
              <w:rPr>
                <w:rStyle w:val="Bodytext212pt0"/>
                <w:rFonts w:ascii="Sylfaen" w:hAnsi="Sylfaen"/>
              </w:rPr>
              <w:br/>
            </w:r>
            <w:r w:rsidRPr="00280263">
              <w:rPr>
                <w:rStyle w:val="Bodytext212pt0"/>
                <w:rFonts w:ascii="Sylfaen" w:hAnsi="Sylfaen"/>
              </w:rPr>
              <w:t>-20,0</w:t>
            </w:r>
            <w:r w:rsidR="008A6E81" w:rsidRPr="00280263">
              <w:rPr>
                <w:rStyle w:val="Bodytext212pt0"/>
                <w:rFonts w:ascii="Sylfaen" w:hAnsi="Sylfaen"/>
              </w:rPr>
              <w:t>-ից</w:t>
            </w:r>
            <w:r w:rsidRPr="00280263">
              <w:rPr>
                <w:rStyle w:val="Bodytext212pt0"/>
                <w:rFonts w:ascii="Sylfaen" w:hAnsi="Sylfaen"/>
              </w:rPr>
              <w:t xml:space="preserve">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+20,0 դպտր</w:t>
            </w:r>
          </w:p>
          <w:p w:rsidR="00D24EAB" w:rsidRPr="00280263" w:rsidRDefault="003462AA" w:rsidP="009F56C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պրիզմայական գործողություն</w:t>
            </w:r>
            <w:r w:rsidR="009F56C7" w:rsidRPr="009F56C7">
              <w:rPr>
                <w:rStyle w:val="Bodytext212pt0"/>
                <w:rFonts w:ascii="Sylfaen" w:hAnsi="Sylfaen"/>
              </w:rPr>
              <w:t xml:space="preserve">` </w:t>
            </w:r>
            <w:r w:rsidR="009F56C7" w:rsidRPr="009F56C7">
              <w:rPr>
                <w:rStyle w:val="Bodytext212pt0"/>
                <w:rFonts w:ascii="Sylfaen" w:hAnsi="Sylfaen"/>
              </w:rPr>
              <w:br/>
            </w:r>
            <w:r w:rsidRPr="00280263">
              <w:rPr>
                <w:rStyle w:val="Bodytext212pt0"/>
                <w:rFonts w:ascii="Sylfaen" w:hAnsi="Sylfaen"/>
              </w:rPr>
              <w:t>0,5-ից մինչ</w:t>
            </w:r>
            <w:r w:rsidR="00280263"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10,0 դպտր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144A38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0,06 ... 0, 25 դպտր </w:t>
            </w:r>
          </w:p>
          <w:p w:rsidR="00144A38" w:rsidRPr="00280263" w:rsidRDefault="00144A38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</w:p>
          <w:p w:rsidR="00D24EAB" w:rsidRPr="00280263" w:rsidRDefault="003462AA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0,2</w:t>
            </w:r>
            <w:r w:rsidR="009F56C7">
              <w:rPr>
                <w:rStyle w:val="Bodytext212pt0"/>
                <w:rFonts w:ascii="Sylfaen" w:hAnsi="Sylfaen"/>
                <w:lang w:val="en-US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... 0,3 դպտր</w:t>
            </w: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280263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D24EAB" w:rsidRPr="00280263" w:rsidRDefault="00D24EAB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10. Կլինիկական ռադիոմետր </w:t>
            </w:r>
          </w:p>
        </w:tc>
        <w:tc>
          <w:tcPr>
            <w:tcW w:w="3118" w:type="dxa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բժշկակենսաբանական հետազոտությունների, ախտորոշման 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բուժման համար կիրառվող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>ռադիոակտիվ պատրաստուկների ակտիվությունը</w:t>
            </w:r>
          </w:p>
        </w:tc>
        <w:tc>
          <w:tcPr>
            <w:tcW w:w="2577" w:type="dxa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ռադիոնուկլիդների ռադիոակտիվությունը (Բկ)</w:t>
            </w:r>
          </w:p>
        </w:tc>
        <w:tc>
          <w:tcPr>
            <w:tcW w:w="3131" w:type="dxa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հիվանդությունների միկրոկենսաբանական հետազոտությունների, ախտորոշման 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բուժման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համար կիրառվող պատրաստուկներում ռադիոնուկլիդների ակտիվության չափումը 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10</w:t>
            </w:r>
            <w:r w:rsidRPr="00280263">
              <w:rPr>
                <w:rStyle w:val="Bodytext212pt0"/>
                <w:rFonts w:ascii="Sylfaen" w:hAnsi="Sylfaen"/>
                <w:vertAlign w:val="superscript"/>
              </w:rPr>
              <w:t>3</w:t>
            </w:r>
            <w:r w:rsidRPr="00280263">
              <w:rPr>
                <w:rStyle w:val="Bodytext212pt0"/>
                <w:rFonts w:ascii="Sylfaen" w:hAnsi="Sylfaen"/>
              </w:rPr>
              <w:t>-ից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10</w:t>
            </w:r>
            <w:r w:rsidRPr="00280263">
              <w:rPr>
                <w:rStyle w:val="Bodytext212pt0"/>
                <w:rFonts w:ascii="Sylfaen" w:hAnsi="Sylfaen"/>
                <w:vertAlign w:val="superscript"/>
              </w:rPr>
              <w:t>10</w:t>
            </w:r>
            <w:r w:rsidRPr="00280263">
              <w:rPr>
                <w:rStyle w:val="Bodytext212pt0"/>
                <w:rFonts w:ascii="Sylfaen" w:hAnsi="Sylfaen"/>
              </w:rPr>
              <w:t xml:space="preserve"> Բկ</w:t>
            </w:r>
          </w:p>
        </w:tc>
        <w:tc>
          <w:tcPr>
            <w:tcW w:w="2199" w:type="dxa"/>
            <w:shd w:val="clear" w:color="auto" w:fill="FFFFFF"/>
          </w:tcPr>
          <w:p w:rsidR="009F56C7" w:rsidRPr="00280263" w:rsidRDefault="009F56C7" w:rsidP="002D53E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10 %</w:t>
            </w:r>
          </w:p>
        </w:tc>
      </w:tr>
      <w:tr w:rsidR="009F56C7" w:rsidRPr="00280263" w:rsidTr="00755936">
        <w:trPr>
          <w:jc w:val="center"/>
        </w:trPr>
        <w:tc>
          <w:tcPr>
            <w:tcW w:w="2562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11. Բժշկական հասակաչափ</w:t>
            </w:r>
          </w:p>
        </w:tc>
        <w:tc>
          <w:tcPr>
            <w:tcW w:w="3118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մարդու հասակը</w:t>
            </w:r>
          </w:p>
        </w:tc>
        <w:tc>
          <w:tcPr>
            <w:tcW w:w="2577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երկարությունը (սմ)</w:t>
            </w:r>
          </w:p>
        </w:tc>
        <w:tc>
          <w:tcPr>
            <w:tcW w:w="3131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մարդու հասակի չափումը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30-ից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200 սմ</w:t>
            </w:r>
          </w:p>
        </w:tc>
        <w:tc>
          <w:tcPr>
            <w:tcW w:w="2199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0,5 սմ</w:t>
            </w:r>
          </w:p>
        </w:tc>
      </w:tr>
      <w:tr w:rsidR="009F56C7" w:rsidRPr="00280263" w:rsidTr="009F56C7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12. Բժշկական ջերմաչափ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9F56C7" w:rsidRPr="009F56C7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  <w:lang w:val="en-US"/>
              </w:rPr>
            </w:pPr>
            <w:r w:rsidRPr="00280263">
              <w:rPr>
                <w:rStyle w:val="Bodytext212pt0"/>
                <w:rFonts w:ascii="Sylfaen" w:hAnsi="Sylfaen"/>
              </w:rPr>
              <w:t>մարդու մարմնի ջերմաստիճանը</w:t>
            </w:r>
          </w:p>
        </w:tc>
        <w:tc>
          <w:tcPr>
            <w:tcW w:w="257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  <w:r w:rsidRPr="00280263">
              <w:rPr>
                <w:rStyle w:val="Bodytext212pt0"/>
                <w:rFonts w:ascii="Sylfaen" w:hAnsi="Sylfaen"/>
              </w:rPr>
              <w:t>ջերմաստիճանը (°С)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9F56C7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  <w:r w:rsidRPr="00280263">
              <w:rPr>
                <w:rStyle w:val="Bodytext212pt0"/>
                <w:rFonts w:ascii="Sylfaen" w:hAnsi="Sylfaen"/>
              </w:rPr>
              <w:t>մարդու մարմնի ջերմաստիճանի չափումը</w:t>
            </w:r>
          </w:p>
          <w:p w:rsidR="009F56C7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</w:p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32°С-ից՝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42°С</w:t>
            </w:r>
            <w:r w:rsidRPr="009F56C7">
              <w:rPr>
                <w:rStyle w:val="Bodytext212pt0"/>
                <w:rFonts w:ascii="Sylfaen" w:hAnsi="Sylfaen"/>
              </w:rPr>
              <w:t>-</w:t>
            </w:r>
            <w:r>
              <w:rPr>
                <w:rStyle w:val="Bodytext212pt0"/>
                <w:rFonts w:ascii="Sylfaen" w:hAnsi="Sylfaen"/>
              </w:rPr>
              <w:t>ը</w:t>
            </w:r>
            <w:r w:rsidRPr="00280263">
              <w:rPr>
                <w:rStyle w:val="Bodytext212pt0"/>
                <w:rFonts w:ascii="Sylfaen" w:hAnsi="Sylfaen"/>
              </w:rPr>
              <w:t xml:space="preserve"> ներառյալ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0,1°С</w:t>
            </w:r>
            <w:r w:rsidRPr="00280263" w:rsidDel="00285FC4">
              <w:rPr>
                <w:rStyle w:val="Bodytext212pt0"/>
                <w:rFonts w:ascii="Sylfaen" w:hAnsi="Sylfaen"/>
              </w:rPr>
              <w:t xml:space="preserve"> </w:t>
            </w:r>
          </w:p>
        </w:tc>
      </w:tr>
      <w:tr w:rsidR="009F56C7" w:rsidRPr="00280263" w:rsidTr="009F56C7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6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13. Բժշկական տոնոմետր՝ պացիենտի վիճակի դիտանցման համակարգերից բացի զարկերակային ճնշումը չափող՝ ներկառուցված կանալով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արյան զարկերակային սիստոլիկ 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դիաստոլիկ ճնշման արժեքները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կոմպրեսիոն մանժետի մեջ օդի ավելցուկային ճնշման չափումը (1մմ ս. ս.)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արյան զարկերակային ճնշման չափումը (ոչ ինվազիվ)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40-ից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</w:t>
            </w:r>
            <w:r>
              <w:rPr>
                <w:rStyle w:val="Bodytext212pt0"/>
                <w:rFonts w:ascii="Sylfaen" w:hAnsi="Sylfaen"/>
              </w:rPr>
              <w:br/>
            </w:r>
            <w:r w:rsidRPr="00280263">
              <w:rPr>
                <w:rStyle w:val="Bodytext212pt0"/>
                <w:rFonts w:ascii="Sylfaen" w:hAnsi="Sylfaen"/>
              </w:rPr>
              <w:t>250 մմ ս. ս.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3 մմ ս. ս.</w:t>
            </w: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 xml:space="preserve">14. Կլինիկական լաբորատոր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ախտորոշման համար բժշկական ֆոտոմետր, սպեկտրոֆոտոմետր, ֆոտոկոլորիմետր 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նյութերի կոնցենտրացիան, ֆերմենտների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>ակտիվությունը՝ հեղուկ կենսաբանական փորձանմուշներում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հետազոտվող նյութերի լուծույթների </w:t>
            </w: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օպտիկական խտությունը </w:t>
            </w:r>
            <w:r>
              <w:rPr>
                <w:rStyle w:val="Bodytext212pt0"/>
                <w:rFonts w:ascii="Sylfaen" w:hAnsi="Sylfaen"/>
              </w:rPr>
              <w:br/>
            </w:r>
            <w:r w:rsidRPr="00280263">
              <w:rPr>
                <w:rStyle w:val="Bodytext212pt0"/>
                <w:rFonts w:ascii="Sylfaen" w:hAnsi="Sylfaen"/>
              </w:rPr>
              <w:t>(միավ. ОԽ)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 xml:space="preserve">օպտիկական խտության արժեքների չափումը՝ </w:t>
            </w:r>
            <w:r w:rsidRPr="009F56C7">
              <w:rPr>
                <w:rStyle w:val="Bodytext212pt0"/>
                <w:rFonts w:ascii="Sylfaen" w:hAnsi="Sylfaen"/>
                <w:spacing w:val="-2"/>
              </w:rPr>
              <w:lastRenderedPageBreak/>
              <w:t>հետազոտման մեթոդիկային համապատասխան՝ չափված արժեքը անհրաժեշտ պարամետրին հասցնելու համար հետագա վերահաշվարկով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lastRenderedPageBreak/>
              <w:t>0</w:t>
            </w:r>
            <w:r w:rsidRPr="009F56C7">
              <w:rPr>
                <w:rStyle w:val="Bodytext212pt0"/>
                <w:rFonts w:ascii="Sylfaen" w:hAnsi="Sylfaen"/>
                <w:spacing w:val="-4"/>
              </w:rPr>
              <w:t xml:space="preserve"> միավ. ОԽ-ից՝ մինչեւ 2 միավ. ОԽ-ը ներառյալ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0,06 միավ. ОԽ</w:t>
            </w: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2 միավ. ОԽ -ից ավելի`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4 միավ. ОԽ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0,6 միավ. ОԽ</w:t>
            </w: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15. Բժշկական էրգոմետր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ֆիզիկական ծանրաբեռնվածությունը՝ ըստ հզորության դոզավորված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մեխանիկական հզորությունը (Վտ)</w:t>
            </w:r>
          </w:p>
        </w:tc>
        <w:tc>
          <w:tcPr>
            <w:tcW w:w="3131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ըստ հզորության դոզավորված ֆիզիկական ծանրաբեռնվածության չափումը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  <w:r w:rsidRPr="00280263">
              <w:rPr>
                <w:rStyle w:val="Bodytext212pt0"/>
                <w:rFonts w:ascii="Sylfaen" w:hAnsi="Sylfaen"/>
              </w:rPr>
              <w:t>7 Վտ-ից՝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100 Վտ-ը</w:t>
            </w:r>
            <w:r w:rsidRPr="00280263" w:rsidDel="00B8259A">
              <w:rPr>
                <w:rStyle w:val="Bodytext212pt0"/>
                <w:rFonts w:ascii="Sylfaen" w:hAnsi="Sylfaen"/>
              </w:rPr>
              <w:t xml:space="preserve"> </w:t>
            </w:r>
            <w:r w:rsidRPr="00280263">
              <w:rPr>
                <w:rStyle w:val="Bodytext212pt0"/>
                <w:rFonts w:ascii="Sylfaen" w:hAnsi="Sylfaen"/>
              </w:rPr>
              <w:t>ներառյալ</w:t>
            </w:r>
          </w:p>
          <w:p w:rsidR="009F56C7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Style w:val="Bodytext212pt0"/>
                <w:rFonts w:ascii="Sylfaen" w:hAnsi="Sylfaen"/>
              </w:rPr>
            </w:pPr>
          </w:p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2 %</w:t>
            </w: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100 Վտ-ից ավելի՝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500 Վտ-ը ներառյալ</w:t>
            </w:r>
          </w:p>
        </w:tc>
        <w:tc>
          <w:tcPr>
            <w:tcW w:w="2199" w:type="dxa"/>
            <w:vMerge w:val="restart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3 %</w:t>
            </w:r>
          </w:p>
        </w:tc>
      </w:tr>
      <w:tr w:rsidR="009F56C7" w:rsidRPr="00280263" w:rsidTr="00755936">
        <w:trPr>
          <w:trHeight w:val="634"/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199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</w:tr>
      <w:tr w:rsidR="009F56C7" w:rsidRPr="00280263" w:rsidTr="00755936">
        <w:trPr>
          <w:jc w:val="center"/>
        </w:trPr>
        <w:tc>
          <w:tcPr>
            <w:tcW w:w="2562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18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77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3131" w:type="dxa"/>
            <w:vMerge/>
            <w:shd w:val="clear" w:color="auto" w:fill="FFFFFF"/>
          </w:tcPr>
          <w:p w:rsidR="009F56C7" w:rsidRPr="00280263" w:rsidRDefault="009F56C7" w:rsidP="00376B0E">
            <w:pPr>
              <w:spacing w:after="160" w:line="360" w:lineRule="auto"/>
            </w:pPr>
          </w:p>
        </w:tc>
        <w:tc>
          <w:tcPr>
            <w:tcW w:w="2560" w:type="dxa"/>
            <w:gridSpan w:val="2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500 Վտ-ից ավելի՝ մինչ</w:t>
            </w:r>
            <w:r>
              <w:rPr>
                <w:rStyle w:val="Bodytext212pt0"/>
                <w:rFonts w:ascii="Sylfaen" w:hAnsi="Sylfaen"/>
              </w:rPr>
              <w:t>եւ</w:t>
            </w:r>
            <w:r w:rsidRPr="00280263">
              <w:rPr>
                <w:rStyle w:val="Bodytext212pt0"/>
                <w:rFonts w:ascii="Sylfaen" w:hAnsi="Sylfaen"/>
              </w:rPr>
              <w:t xml:space="preserve"> 1</w:t>
            </w:r>
            <w:r w:rsidRPr="00280263">
              <w:rPr>
                <w:rStyle w:val="Bodytext212pt0"/>
                <w:rFonts w:ascii="Sylfaen" w:hAnsi="Sylfaen" w:cs="Courier New"/>
              </w:rPr>
              <w:t> </w:t>
            </w:r>
            <w:r w:rsidRPr="00280263">
              <w:rPr>
                <w:rStyle w:val="Bodytext212pt0"/>
                <w:rFonts w:ascii="Sylfaen" w:hAnsi="Sylfaen"/>
              </w:rPr>
              <w:t>000 Վտ</w:t>
            </w:r>
          </w:p>
        </w:tc>
        <w:tc>
          <w:tcPr>
            <w:tcW w:w="2199" w:type="dxa"/>
            <w:shd w:val="clear" w:color="auto" w:fill="FFFFFF"/>
          </w:tcPr>
          <w:p w:rsidR="009F56C7" w:rsidRPr="00280263" w:rsidRDefault="009F56C7" w:rsidP="00376B0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280263">
              <w:rPr>
                <w:rStyle w:val="Bodytext212pt0"/>
                <w:rFonts w:ascii="Sylfaen" w:hAnsi="Sylfaen"/>
              </w:rPr>
              <w:t>± 5 %</w:t>
            </w:r>
          </w:p>
        </w:tc>
      </w:tr>
    </w:tbl>
    <w:p w:rsidR="00144A38" w:rsidRPr="00280263" w:rsidRDefault="00144A38" w:rsidP="00280263">
      <w:pPr>
        <w:pStyle w:val="Bodytext50"/>
        <w:shd w:val="clear" w:color="auto" w:fill="auto"/>
        <w:spacing w:after="160" w:line="360" w:lineRule="auto"/>
        <w:jc w:val="both"/>
        <w:rPr>
          <w:rFonts w:ascii="Sylfaen" w:hAnsi="Sylfaen"/>
        </w:rPr>
      </w:pPr>
    </w:p>
    <w:p w:rsidR="00280263" w:rsidRPr="00280263" w:rsidRDefault="003462AA" w:rsidP="00280263">
      <w:pPr>
        <w:pStyle w:val="Bodytext50"/>
        <w:shd w:val="clear" w:color="auto" w:fill="auto"/>
        <w:spacing w:after="160" w:line="360" w:lineRule="auto"/>
        <w:jc w:val="both"/>
        <w:rPr>
          <w:rFonts w:ascii="Sylfaen" w:hAnsi="Sylfaen"/>
        </w:rPr>
      </w:pPr>
      <w:r w:rsidRPr="00280263">
        <w:rPr>
          <w:rFonts w:ascii="Sylfaen" w:hAnsi="Sylfaen"/>
        </w:rPr>
        <w:t>Ծանոթագրություն</w:t>
      </w:r>
      <w:r w:rsidR="007E2A5E" w:rsidRPr="00280263">
        <w:rPr>
          <w:rFonts w:ascii="Sylfaen" w:hAnsi="Sylfaen"/>
        </w:rPr>
        <w:t>.</w:t>
      </w:r>
      <w:r w:rsidRPr="00280263">
        <w:rPr>
          <w:rFonts w:ascii="Sylfaen" w:hAnsi="Sylfaen"/>
        </w:rPr>
        <w:t xml:space="preserve"> Բժշկական արտադրատեսակները, որոնց նկատմամբ չափման միջոցների տեսակը հաստատելու նպատակով անցկացվում են փորձարկումներ, պետք է համապատասխանեն չափման </w:t>
      </w:r>
      <w:r w:rsidR="005A4C63" w:rsidRPr="00280263">
        <w:rPr>
          <w:rFonts w:ascii="Sylfaen" w:hAnsi="Sylfaen"/>
        </w:rPr>
        <w:t xml:space="preserve">ընդգրկույթի </w:t>
      </w:r>
      <w:r w:rsidR="00280263">
        <w:rPr>
          <w:rFonts w:ascii="Sylfaen" w:hAnsi="Sylfaen"/>
        </w:rPr>
        <w:t>եւ</w:t>
      </w:r>
      <w:r w:rsidRPr="00280263">
        <w:rPr>
          <w:rFonts w:ascii="Sylfaen" w:hAnsi="Sylfaen"/>
        </w:rPr>
        <w:t xml:space="preserve"> սահմանային թույլատրելի սխալանքի մասով պահանջներին՝ հաշվի առնելով դրանց նշանակությունը:</w:t>
      </w:r>
    </w:p>
    <w:sectPr w:rsidR="00280263" w:rsidRPr="00280263" w:rsidSect="00376B0E">
      <w:headerReference w:type="default" r:id="rId9"/>
      <w:pgSz w:w="16840" w:h="11900" w:orient="landscape"/>
      <w:pgMar w:top="1418" w:right="1418" w:bottom="1418" w:left="1418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93" w:rsidRDefault="002A5693" w:rsidP="00D24EAB">
      <w:r>
        <w:separator/>
      </w:r>
    </w:p>
  </w:endnote>
  <w:endnote w:type="continuationSeparator" w:id="0">
    <w:p w:rsidR="002A5693" w:rsidRDefault="002A5693" w:rsidP="00D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93" w:rsidRDefault="002A5693"/>
  </w:footnote>
  <w:footnote w:type="continuationSeparator" w:id="0">
    <w:p w:rsidR="002A5693" w:rsidRDefault="002A56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821733"/>
      <w:docPartObj>
        <w:docPartGallery w:val="Page Numbers (Top of Page)"/>
        <w:docPartUnique/>
      </w:docPartObj>
    </w:sdtPr>
    <w:sdtEndPr/>
    <w:sdtContent>
      <w:p w:rsidR="00376B0E" w:rsidRDefault="009E44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98A"/>
    <w:multiLevelType w:val="multilevel"/>
    <w:tmpl w:val="319C9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4EAB"/>
    <w:rsid w:val="0000418C"/>
    <w:rsid w:val="00012297"/>
    <w:rsid w:val="0005063E"/>
    <w:rsid w:val="00051027"/>
    <w:rsid w:val="00053B70"/>
    <w:rsid w:val="00091524"/>
    <w:rsid w:val="00096926"/>
    <w:rsid w:val="000D02CF"/>
    <w:rsid w:val="000D5735"/>
    <w:rsid w:val="000E0AC5"/>
    <w:rsid w:val="000E39F0"/>
    <w:rsid w:val="000E6BAA"/>
    <w:rsid w:val="00105475"/>
    <w:rsid w:val="00114D4D"/>
    <w:rsid w:val="00124883"/>
    <w:rsid w:val="00133AE9"/>
    <w:rsid w:val="00142C12"/>
    <w:rsid w:val="00144A38"/>
    <w:rsid w:val="00157A30"/>
    <w:rsid w:val="0016073F"/>
    <w:rsid w:val="00166146"/>
    <w:rsid w:val="00185DF7"/>
    <w:rsid w:val="001A62AA"/>
    <w:rsid w:val="001C1663"/>
    <w:rsid w:val="001D2171"/>
    <w:rsid w:val="001D7D87"/>
    <w:rsid w:val="001D7FE4"/>
    <w:rsid w:val="001F376E"/>
    <w:rsid w:val="00203F38"/>
    <w:rsid w:val="00211335"/>
    <w:rsid w:val="00211856"/>
    <w:rsid w:val="002255F0"/>
    <w:rsid w:val="0024131C"/>
    <w:rsid w:val="00245359"/>
    <w:rsid w:val="002661AD"/>
    <w:rsid w:val="00280263"/>
    <w:rsid w:val="00285FC4"/>
    <w:rsid w:val="00297C72"/>
    <w:rsid w:val="002A5693"/>
    <w:rsid w:val="002C0149"/>
    <w:rsid w:val="002D4791"/>
    <w:rsid w:val="002D48E4"/>
    <w:rsid w:val="002F14C0"/>
    <w:rsid w:val="002F7D31"/>
    <w:rsid w:val="00306B62"/>
    <w:rsid w:val="00314C16"/>
    <w:rsid w:val="00337E71"/>
    <w:rsid w:val="003462AA"/>
    <w:rsid w:val="00376B0E"/>
    <w:rsid w:val="00385986"/>
    <w:rsid w:val="003B0796"/>
    <w:rsid w:val="003C293F"/>
    <w:rsid w:val="003F6480"/>
    <w:rsid w:val="00421782"/>
    <w:rsid w:val="00427B01"/>
    <w:rsid w:val="00447A79"/>
    <w:rsid w:val="0045500F"/>
    <w:rsid w:val="00482EC5"/>
    <w:rsid w:val="00496AC7"/>
    <w:rsid w:val="004A18B4"/>
    <w:rsid w:val="004A4547"/>
    <w:rsid w:val="004C3BEE"/>
    <w:rsid w:val="005108C1"/>
    <w:rsid w:val="005541B2"/>
    <w:rsid w:val="00566CCF"/>
    <w:rsid w:val="00573752"/>
    <w:rsid w:val="00576EA7"/>
    <w:rsid w:val="005A3BC5"/>
    <w:rsid w:val="005A3C79"/>
    <w:rsid w:val="005A4C63"/>
    <w:rsid w:val="005B7845"/>
    <w:rsid w:val="005C4C4A"/>
    <w:rsid w:val="005D25C8"/>
    <w:rsid w:val="005E3AE9"/>
    <w:rsid w:val="005F0648"/>
    <w:rsid w:val="005F79F2"/>
    <w:rsid w:val="0060420A"/>
    <w:rsid w:val="006373ED"/>
    <w:rsid w:val="00685B39"/>
    <w:rsid w:val="006B2665"/>
    <w:rsid w:val="006B32CC"/>
    <w:rsid w:val="006C20EC"/>
    <w:rsid w:val="007377AD"/>
    <w:rsid w:val="00755936"/>
    <w:rsid w:val="00766908"/>
    <w:rsid w:val="00772796"/>
    <w:rsid w:val="007909A1"/>
    <w:rsid w:val="00791040"/>
    <w:rsid w:val="007D107B"/>
    <w:rsid w:val="007D1B01"/>
    <w:rsid w:val="007E2A5E"/>
    <w:rsid w:val="007E7A72"/>
    <w:rsid w:val="00803737"/>
    <w:rsid w:val="00806168"/>
    <w:rsid w:val="00836F4C"/>
    <w:rsid w:val="00852095"/>
    <w:rsid w:val="008525CA"/>
    <w:rsid w:val="008555CF"/>
    <w:rsid w:val="00872290"/>
    <w:rsid w:val="008958C7"/>
    <w:rsid w:val="008A6E81"/>
    <w:rsid w:val="008D18F4"/>
    <w:rsid w:val="008D2559"/>
    <w:rsid w:val="00931BE3"/>
    <w:rsid w:val="009428F5"/>
    <w:rsid w:val="00967AFE"/>
    <w:rsid w:val="00981C79"/>
    <w:rsid w:val="009903CD"/>
    <w:rsid w:val="009A38B0"/>
    <w:rsid w:val="009B27EF"/>
    <w:rsid w:val="009E3B2B"/>
    <w:rsid w:val="009E44BA"/>
    <w:rsid w:val="009E788A"/>
    <w:rsid w:val="009F56C7"/>
    <w:rsid w:val="00A0166C"/>
    <w:rsid w:val="00A1528E"/>
    <w:rsid w:val="00A23CE6"/>
    <w:rsid w:val="00A5637D"/>
    <w:rsid w:val="00A75614"/>
    <w:rsid w:val="00A77719"/>
    <w:rsid w:val="00A82EDE"/>
    <w:rsid w:val="00A86BDC"/>
    <w:rsid w:val="00AA79BB"/>
    <w:rsid w:val="00AE60D4"/>
    <w:rsid w:val="00AE6605"/>
    <w:rsid w:val="00AF6304"/>
    <w:rsid w:val="00B136A1"/>
    <w:rsid w:val="00B23773"/>
    <w:rsid w:val="00B430A0"/>
    <w:rsid w:val="00B549FA"/>
    <w:rsid w:val="00B607C1"/>
    <w:rsid w:val="00B71E39"/>
    <w:rsid w:val="00B8259A"/>
    <w:rsid w:val="00BF0A23"/>
    <w:rsid w:val="00BF78BF"/>
    <w:rsid w:val="00C11493"/>
    <w:rsid w:val="00C14307"/>
    <w:rsid w:val="00C2378B"/>
    <w:rsid w:val="00C25C4E"/>
    <w:rsid w:val="00C334D8"/>
    <w:rsid w:val="00C41786"/>
    <w:rsid w:val="00C45E2D"/>
    <w:rsid w:val="00C52175"/>
    <w:rsid w:val="00C5788D"/>
    <w:rsid w:val="00C619EF"/>
    <w:rsid w:val="00CB0A75"/>
    <w:rsid w:val="00CE6CE7"/>
    <w:rsid w:val="00CF1632"/>
    <w:rsid w:val="00CF74AD"/>
    <w:rsid w:val="00D07B57"/>
    <w:rsid w:val="00D24EAB"/>
    <w:rsid w:val="00D53DE6"/>
    <w:rsid w:val="00D71F0A"/>
    <w:rsid w:val="00D72D87"/>
    <w:rsid w:val="00D76279"/>
    <w:rsid w:val="00D90A21"/>
    <w:rsid w:val="00D96CB5"/>
    <w:rsid w:val="00DA1FDF"/>
    <w:rsid w:val="00DA7913"/>
    <w:rsid w:val="00DB7B4F"/>
    <w:rsid w:val="00DC4574"/>
    <w:rsid w:val="00DD590C"/>
    <w:rsid w:val="00E11EAF"/>
    <w:rsid w:val="00E255E4"/>
    <w:rsid w:val="00E6434C"/>
    <w:rsid w:val="00E84B78"/>
    <w:rsid w:val="00E87442"/>
    <w:rsid w:val="00EA128E"/>
    <w:rsid w:val="00EA1A72"/>
    <w:rsid w:val="00EF5BDE"/>
    <w:rsid w:val="00F05EDC"/>
    <w:rsid w:val="00F37441"/>
    <w:rsid w:val="00F41D63"/>
    <w:rsid w:val="00F51C41"/>
    <w:rsid w:val="00F64523"/>
    <w:rsid w:val="00F70130"/>
    <w:rsid w:val="00F82FBA"/>
    <w:rsid w:val="00FA1995"/>
    <w:rsid w:val="00FA1C39"/>
    <w:rsid w:val="00FA1F95"/>
    <w:rsid w:val="00FB00AA"/>
    <w:rsid w:val="00FB7BBD"/>
    <w:rsid w:val="00FD1D82"/>
    <w:rsid w:val="00FD29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E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EAB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mallCaps">
    <w:name w:val="Body text (4) + Small Caps"/>
    <w:aliases w:val="Spacing 4 pt"/>
    <w:basedOn w:val="Bodytext4"/>
    <w:rsid w:val="00D24E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D24E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Heading3">
    <w:name w:val="Heading #3_"/>
    <w:basedOn w:val="DefaultParagraphFont"/>
    <w:link w:val="Heading3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05pt">
    <w:name w:val="Body text (2) + 10.5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Georgia">
    <w:name w:val="Body text (2) + Georgia"/>
    <w:aliases w:val="8 pt"/>
    <w:basedOn w:val="Bodytext2"/>
    <w:rsid w:val="00D24EA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2pt1">
    <w:name w:val="Body text (2) + 12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Normal"/>
    <w:link w:val="Bodytext4"/>
    <w:rsid w:val="00D24EAB"/>
    <w:pPr>
      <w:shd w:val="clear" w:color="auto" w:fill="FFFFFF"/>
      <w:spacing w:before="9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24EAB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D24E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D24E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D24E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D24EAB"/>
    <w:pPr>
      <w:shd w:val="clear" w:color="auto" w:fill="FFFFFF"/>
      <w:spacing w:line="515" w:lineRule="exact"/>
      <w:ind w:hanging="88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D24EAB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D24E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8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B0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0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76B0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B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7106-BD64-4B3D-9D4D-6203AEC5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177</cp:revision>
  <dcterms:created xsi:type="dcterms:W3CDTF">2016-03-21T06:06:00Z</dcterms:created>
  <dcterms:modified xsi:type="dcterms:W3CDTF">2017-01-25T08:28:00Z</dcterms:modified>
</cp:coreProperties>
</file>