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00" w:rsidRPr="00786675" w:rsidRDefault="00D74F75" w:rsidP="00150696">
      <w:pPr>
        <w:pStyle w:val="Bodytext40"/>
        <w:shd w:val="clear" w:color="auto" w:fill="auto"/>
        <w:spacing w:before="0" w:after="160" w:line="360" w:lineRule="auto"/>
        <w:ind w:left="9356" w:right="112"/>
        <w:jc w:val="center"/>
        <w:rPr>
          <w:rFonts w:ascii="Sylfaen" w:hAnsi="Sylfaen"/>
          <w:sz w:val="24"/>
          <w:szCs w:val="24"/>
        </w:rPr>
      </w:pPr>
      <w:bookmarkStart w:id="0" w:name="_GoBack"/>
      <w:bookmarkEnd w:id="0"/>
      <w:r w:rsidRPr="00786675">
        <w:rPr>
          <w:rFonts w:ascii="Sylfaen" w:hAnsi="Sylfaen"/>
          <w:sz w:val="24"/>
          <w:szCs w:val="24"/>
        </w:rPr>
        <w:t>ՀԱՍՏԱՏՎԱԾ Է</w:t>
      </w:r>
    </w:p>
    <w:p w:rsidR="00F86100" w:rsidRPr="00786675" w:rsidRDefault="00D74F75" w:rsidP="00150696">
      <w:pPr>
        <w:pStyle w:val="Bodytext40"/>
        <w:shd w:val="clear" w:color="auto" w:fill="auto"/>
        <w:spacing w:before="0" w:after="160" w:line="360" w:lineRule="auto"/>
        <w:ind w:left="9356" w:right="112"/>
        <w:jc w:val="center"/>
        <w:rPr>
          <w:rFonts w:ascii="Sylfaen" w:hAnsi="Sylfaen"/>
          <w:sz w:val="24"/>
          <w:szCs w:val="24"/>
        </w:rPr>
      </w:pPr>
      <w:r w:rsidRPr="00786675">
        <w:rPr>
          <w:rFonts w:ascii="Sylfaen" w:hAnsi="Sylfaen"/>
          <w:sz w:val="24"/>
          <w:szCs w:val="24"/>
        </w:rPr>
        <w:t xml:space="preserve">Եվրասիական տնտեսական հանձնաժողովի խորհրդի </w:t>
      </w:r>
      <w:r w:rsidR="00150696">
        <w:rPr>
          <w:rFonts w:ascii="Sylfaen" w:hAnsi="Sylfaen"/>
          <w:sz w:val="24"/>
          <w:szCs w:val="24"/>
        </w:rPr>
        <w:br/>
      </w:r>
      <w:r w:rsidRPr="00786675">
        <w:rPr>
          <w:rFonts w:ascii="Sylfaen" w:hAnsi="Sylfaen"/>
          <w:sz w:val="24"/>
          <w:szCs w:val="24"/>
        </w:rPr>
        <w:t xml:space="preserve">2015 թվականի հոկտեմբերի 14-ի </w:t>
      </w:r>
      <w:r w:rsidR="00150696">
        <w:rPr>
          <w:rFonts w:ascii="Sylfaen" w:hAnsi="Sylfaen"/>
          <w:sz w:val="24"/>
          <w:szCs w:val="24"/>
        </w:rPr>
        <w:br/>
      </w:r>
      <w:r w:rsidRPr="00786675">
        <w:rPr>
          <w:rFonts w:ascii="Sylfaen" w:hAnsi="Sylfaen"/>
          <w:sz w:val="24"/>
          <w:szCs w:val="24"/>
        </w:rPr>
        <w:t>թիվ 31 կարգադրությամբ</w:t>
      </w:r>
    </w:p>
    <w:p w:rsidR="0012195D" w:rsidRPr="00786675" w:rsidRDefault="0012195D" w:rsidP="00786675">
      <w:pPr>
        <w:pStyle w:val="Bodytext40"/>
        <w:shd w:val="clear" w:color="auto" w:fill="auto"/>
        <w:spacing w:before="0" w:after="160" w:line="360" w:lineRule="auto"/>
        <w:ind w:right="200"/>
        <w:jc w:val="center"/>
        <w:rPr>
          <w:rFonts w:ascii="Sylfaen" w:hAnsi="Sylfaen"/>
          <w:sz w:val="24"/>
          <w:szCs w:val="24"/>
        </w:rPr>
      </w:pPr>
    </w:p>
    <w:p w:rsidR="00F86100" w:rsidRPr="00786675" w:rsidRDefault="00D74F75" w:rsidP="00786675">
      <w:pPr>
        <w:pStyle w:val="Heading20"/>
        <w:keepNext/>
        <w:keepLines/>
        <w:shd w:val="clear" w:color="auto" w:fill="auto"/>
        <w:spacing w:before="0" w:after="160" w:line="360" w:lineRule="auto"/>
        <w:ind w:left="20"/>
        <w:rPr>
          <w:rFonts w:ascii="Sylfaen" w:hAnsi="Sylfaen"/>
          <w:sz w:val="24"/>
          <w:szCs w:val="24"/>
        </w:rPr>
      </w:pPr>
      <w:bookmarkStart w:id="1" w:name="bookmark2"/>
      <w:r w:rsidRPr="00786675">
        <w:rPr>
          <w:rFonts w:ascii="Sylfaen" w:hAnsi="Sylfaen"/>
          <w:sz w:val="24"/>
          <w:szCs w:val="24"/>
        </w:rPr>
        <w:t>ՑԱՆԿ</w:t>
      </w:r>
      <w:bookmarkEnd w:id="1"/>
    </w:p>
    <w:p w:rsidR="00F86100" w:rsidRPr="00786675" w:rsidRDefault="00D74F75" w:rsidP="00786675">
      <w:pPr>
        <w:pStyle w:val="Heading20"/>
        <w:keepNext/>
        <w:keepLines/>
        <w:shd w:val="clear" w:color="auto" w:fill="auto"/>
        <w:spacing w:before="0" w:after="160" w:line="360" w:lineRule="auto"/>
        <w:ind w:left="20"/>
        <w:rPr>
          <w:rFonts w:ascii="Sylfaen" w:hAnsi="Sylfaen"/>
          <w:sz w:val="24"/>
          <w:szCs w:val="24"/>
        </w:rPr>
      </w:pPr>
      <w:bookmarkStart w:id="2" w:name="bookmark3"/>
      <w:r w:rsidRPr="00786675">
        <w:rPr>
          <w:rFonts w:ascii="Sylfaen" w:hAnsi="Sylfaen"/>
          <w:sz w:val="24"/>
          <w:szCs w:val="24"/>
        </w:rPr>
        <w:t>Եվրասիական տնտեսական միության անդամ պետությունների</w:t>
      </w:r>
      <w:r w:rsidR="00AE7D69">
        <w:rPr>
          <w:rFonts w:ascii="Sylfaen" w:hAnsi="Sylfaen"/>
          <w:sz w:val="24"/>
          <w:szCs w:val="24"/>
        </w:rPr>
        <w:t xml:space="preserve"> </w:t>
      </w:r>
      <w:bookmarkStart w:id="3" w:name="bookmark4"/>
      <w:bookmarkEnd w:id="2"/>
      <w:r w:rsidRPr="00786675">
        <w:rPr>
          <w:rFonts w:ascii="Sylfaen" w:hAnsi="Sylfaen"/>
          <w:sz w:val="24"/>
          <w:szCs w:val="24"/>
        </w:rPr>
        <w:t>2015-2016</w:t>
      </w:r>
      <w:r w:rsidR="00AE7D69">
        <w:rPr>
          <w:rFonts w:ascii="Sylfaen" w:hAnsi="Sylfaen"/>
          <w:sz w:val="24"/>
          <w:szCs w:val="24"/>
        </w:rPr>
        <w:t xml:space="preserve"> </w:t>
      </w:r>
      <w:r w:rsidRPr="00786675">
        <w:rPr>
          <w:rFonts w:ascii="Sylfaen" w:hAnsi="Sylfaen"/>
          <w:sz w:val="24"/>
          <w:szCs w:val="24"/>
        </w:rPr>
        <w:t>թվականների մակրոտնտեսական քաղաքականության հիմնական կողմնորոշիչների իրագործմանն ուղղված միջոցառումների</w:t>
      </w:r>
      <w:bookmarkEnd w:id="3"/>
    </w:p>
    <w:p w:rsidR="00CB191E" w:rsidRDefault="00CB191E"/>
    <w:tbl>
      <w:tblPr>
        <w:tblOverlap w:val="never"/>
        <w:tblW w:w="16242" w:type="dxa"/>
        <w:jc w:val="center"/>
        <w:tblLayout w:type="fixed"/>
        <w:tblCellMar>
          <w:left w:w="10" w:type="dxa"/>
          <w:right w:w="10" w:type="dxa"/>
        </w:tblCellMar>
        <w:tblLook w:val="0000" w:firstRow="0" w:lastRow="0" w:firstColumn="0" w:lastColumn="0" w:noHBand="0" w:noVBand="0"/>
      </w:tblPr>
      <w:tblGrid>
        <w:gridCol w:w="3093"/>
        <w:gridCol w:w="3588"/>
        <w:gridCol w:w="3653"/>
        <w:gridCol w:w="2924"/>
        <w:gridCol w:w="2984"/>
      </w:tblGrid>
      <w:tr w:rsidR="00F86100" w:rsidRPr="00CB191E" w:rsidTr="00305855">
        <w:trPr>
          <w:tblHeader/>
          <w:jc w:val="center"/>
        </w:trPr>
        <w:tc>
          <w:tcPr>
            <w:tcW w:w="3093" w:type="dxa"/>
            <w:tcBorders>
              <w:top w:val="single" w:sz="4" w:space="0" w:color="auto"/>
              <w:left w:val="single" w:sz="4" w:space="0" w:color="auto"/>
              <w:bottom w:val="single" w:sz="4" w:space="0" w:color="auto"/>
              <w:right w:val="single" w:sz="4" w:space="0" w:color="auto"/>
            </w:tcBorders>
            <w:shd w:val="clear" w:color="auto" w:fill="FFFFFF"/>
          </w:tcPr>
          <w:p w:rsidR="00F86100" w:rsidRPr="00CB191E" w:rsidRDefault="00CB191E" w:rsidP="00CB191E">
            <w:pPr>
              <w:pStyle w:val="Bodytext20"/>
              <w:shd w:val="clear" w:color="auto" w:fill="auto"/>
              <w:spacing w:before="0" w:after="120" w:line="240" w:lineRule="auto"/>
              <w:ind w:right="33"/>
              <w:rPr>
                <w:rFonts w:ascii="Sylfaen" w:hAnsi="Sylfaen"/>
              </w:rPr>
            </w:pPr>
            <w:r w:rsidRPr="00CB191E">
              <w:rPr>
                <w:rFonts w:ascii="Sylfaen" w:hAnsi="Sylfaen"/>
              </w:rPr>
              <w:t>Հիմնական կողմնորոշիչների իրագործմանն ուղղված գործողություններ</w:t>
            </w:r>
          </w:p>
        </w:tc>
        <w:tc>
          <w:tcPr>
            <w:tcW w:w="3588" w:type="dxa"/>
            <w:tcBorders>
              <w:top w:val="single" w:sz="4" w:space="0" w:color="auto"/>
              <w:left w:val="single" w:sz="4" w:space="0" w:color="auto"/>
              <w:bottom w:val="single" w:sz="4" w:space="0" w:color="auto"/>
              <w:right w:val="single" w:sz="4" w:space="0" w:color="auto"/>
            </w:tcBorders>
            <w:shd w:val="clear" w:color="auto" w:fill="FFFFFF"/>
          </w:tcPr>
          <w:p w:rsidR="00F86100" w:rsidRPr="00CB191E" w:rsidRDefault="00CB191E" w:rsidP="00CB191E">
            <w:pPr>
              <w:pStyle w:val="Bodytext20"/>
              <w:shd w:val="clear" w:color="auto" w:fill="auto"/>
              <w:spacing w:before="0" w:after="120" w:line="240" w:lineRule="auto"/>
              <w:ind w:left="45" w:right="15"/>
              <w:rPr>
                <w:rFonts w:ascii="Sylfaen" w:hAnsi="Sylfaen"/>
              </w:rPr>
            </w:pPr>
            <w:r w:rsidRPr="00CB191E">
              <w:rPr>
                <w:rFonts w:ascii="Sylfaen" w:hAnsi="Sylfaen"/>
              </w:rPr>
              <w:t>Եվրասիական տնտեսական միության անդամ պետությունների կողմից իրականացման համար առաջարկվող միջոցառումներ</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86100" w:rsidRPr="00CB191E" w:rsidRDefault="00CB191E" w:rsidP="00CB191E">
            <w:pPr>
              <w:pStyle w:val="Bodytext20"/>
              <w:shd w:val="clear" w:color="auto" w:fill="auto"/>
              <w:spacing w:before="0" w:after="120" w:line="240" w:lineRule="auto"/>
              <w:ind w:left="49" w:right="36"/>
              <w:rPr>
                <w:rFonts w:ascii="Sylfaen" w:hAnsi="Sylfaen"/>
              </w:rPr>
            </w:pPr>
            <w:r w:rsidRPr="00CB191E">
              <w:rPr>
                <w:rFonts w:ascii="Sylfaen" w:hAnsi="Sylfaen"/>
              </w:rPr>
              <w:t>Եվրասիական տնտեսական հանձնաժողովի կողմից իրականացվող միջոցառումներ</w:t>
            </w:r>
          </w:p>
        </w:tc>
        <w:tc>
          <w:tcPr>
            <w:tcW w:w="2924" w:type="dxa"/>
            <w:tcBorders>
              <w:top w:val="single" w:sz="4" w:space="0" w:color="auto"/>
              <w:left w:val="single" w:sz="4" w:space="0" w:color="auto"/>
              <w:bottom w:val="single" w:sz="4" w:space="0" w:color="auto"/>
              <w:right w:val="single" w:sz="4" w:space="0" w:color="auto"/>
            </w:tcBorders>
            <w:shd w:val="clear" w:color="auto" w:fill="FFFFFF"/>
          </w:tcPr>
          <w:p w:rsidR="00F86100" w:rsidRPr="00CB191E" w:rsidRDefault="00CB191E" w:rsidP="00CB191E">
            <w:pPr>
              <w:pStyle w:val="Bodytext20"/>
              <w:shd w:val="clear" w:color="auto" w:fill="auto"/>
              <w:spacing w:before="0" w:after="120" w:line="240" w:lineRule="auto"/>
              <w:ind w:left="42" w:right="75"/>
              <w:rPr>
                <w:rFonts w:ascii="Sylfaen" w:hAnsi="Sylfaen"/>
              </w:rPr>
            </w:pPr>
            <w:r w:rsidRPr="00CB191E">
              <w:rPr>
                <w:rFonts w:ascii="Sylfaen" w:hAnsi="Sylfaen"/>
              </w:rPr>
              <w:t>Եվրասիական տնտեսական հանձնաժողովի պատասխանատու դեպարտամենտներ</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rsidR="00F86100" w:rsidRPr="00CB191E" w:rsidRDefault="00CB191E" w:rsidP="00CB191E">
            <w:pPr>
              <w:pStyle w:val="Bodytext20"/>
              <w:shd w:val="clear" w:color="auto" w:fill="auto"/>
              <w:spacing w:before="0" w:after="120" w:line="240" w:lineRule="auto"/>
              <w:ind w:left="73"/>
              <w:rPr>
                <w:rFonts w:ascii="Sylfaen" w:hAnsi="Sylfaen"/>
              </w:rPr>
            </w:pPr>
            <w:r w:rsidRPr="00CB191E">
              <w:rPr>
                <w:rFonts w:ascii="Sylfaen" w:hAnsi="Sylfaen"/>
              </w:rPr>
              <w:t>Ակնկալվող տնտեսական արդյունքը</w:t>
            </w:r>
          </w:p>
        </w:tc>
      </w:tr>
      <w:tr w:rsidR="00CB191E" w:rsidRPr="00CB191E" w:rsidTr="00305855">
        <w:trPr>
          <w:jc w:val="center"/>
        </w:trPr>
        <w:tc>
          <w:tcPr>
            <w:tcW w:w="16242" w:type="dxa"/>
            <w:gridSpan w:val="5"/>
            <w:tcBorders>
              <w:top w:val="single" w:sz="4" w:space="0" w:color="auto"/>
            </w:tcBorders>
            <w:shd w:val="clear" w:color="auto" w:fill="FFFFFF"/>
          </w:tcPr>
          <w:p w:rsidR="00CB191E" w:rsidRPr="00CB191E" w:rsidRDefault="00CB191E" w:rsidP="00CB191E">
            <w:pPr>
              <w:pStyle w:val="Bodytext20"/>
              <w:shd w:val="clear" w:color="auto" w:fill="auto"/>
              <w:spacing w:before="0" w:after="120" w:line="240" w:lineRule="auto"/>
              <w:ind w:left="73" w:right="75"/>
              <w:rPr>
                <w:rFonts w:ascii="Sylfaen" w:hAnsi="Sylfaen"/>
              </w:rPr>
            </w:pPr>
            <w:r w:rsidRPr="00CB191E">
              <w:rPr>
                <w:rFonts w:ascii="Sylfaen" w:hAnsi="Sylfaen"/>
              </w:rPr>
              <w:t>I. Մակրոտնտեսական կայունության ապահովում</w:t>
            </w:r>
          </w:p>
          <w:p w:rsidR="00CB191E" w:rsidRPr="00CB191E" w:rsidRDefault="00CB191E" w:rsidP="00CB191E">
            <w:pPr>
              <w:pStyle w:val="Bodytext20"/>
              <w:shd w:val="clear" w:color="auto" w:fill="auto"/>
              <w:spacing w:before="0" w:after="120" w:line="240" w:lineRule="auto"/>
              <w:ind w:left="73"/>
              <w:rPr>
                <w:rFonts w:ascii="Sylfaen" w:hAnsi="Sylfaen"/>
              </w:rPr>
            </w:pPr>
            <w:r w:rsidRPr="00CB191E">
              <w:rPr>
                <w:rFonts w:ascii="Sylfaen" w:hAnsi="Sylfaen"/>
              </w:rPr>
              <w:t>1-ին ուղղություն՝ Գնային կայունության ձեռքբերում</w:t>
            </w:r>
          </w:p>
        </w:tc>
      </w:tr>
      <w:tr w:rsidR="00CB191E" w:rsidRPr="00CB191E" w:rsidTr="00305855">
        <w:trPr>
          <w:jc w:val="center"/>
        </w:trPr>
        <w:tc>
          <w:tcPr>
            <w:tcW w:w="3093" w:type="dxa"/>
            <w:shd w:val="clear" w:color="auto" w:fill="FFFFFF"/>
          </w:tcPr>
          <w:p w:rsidR="00CB191E" w:rsidRPr="00CB191E" w:rsidRDefault="00CB191E" w:rsidP="00134849">
            <w:pPr>
              <w:pStyle w:val="Bodytext20"/>
              <w:shd w:val="clear" w:color="auto" w:fill="auto"/>
              <w:spacing w:before="0" w:after="120" w:line="240" w:lineRule="auto"/>
              <w:ind w:right="33"/>
              <w:jc w:val="left"/>
              <w:rPr>
                <w:rFonts w:ascii="Sylfaen" w:hAnsi="Sylfaen"/>
              </w:rPr>
            </w:pPr>
            <w:r w:rsidRPr="00CB191E">
              <w:rPr>
                <w:rFonts w:ascii="Sylfaen" w:hAnsi="Sylfaen"/>
              </w:rPr>
              <w:t xml:space="preserve">1. Սոցիալական նշանակություն ունեցող ապրանքների եւ </w:t>
            </w:r>
            <w:r w:rsidRPr="00CB191E">
              <w:rPr>
                <w:rFonts w:ascii="Sylfaen" w:hAnsi="Sylfaen"/>
              </w:rPr>
              <w:lastRenderedPageBreak/>
              <w:t>ծառայությունների գների զգալի աճ չթույլատրելը</w:t>
            </w:r>
          </w:p>
        </w:tc>
        <w:tc>
          <w:tcPr>
            <w:tcW w:w="3588" w:type="dxa"/>
            <w:shd w:val="clear" w:color="auto" w:fill="FFFFFF"/>
          </w:tcPr>
          <w:p w:rsidR="00CB191E" w:rsidRPr="00CB191E" w:rsidRDefault="00CB191E" w:rsidP="00134849">
            <w:pPr>
              <w:pStyle w:val="Bodytext20"/>
              <w:shd w:val="clear" w:color="auto" w:fill="auto"/>
              <w:spacing w:before="0" w:after="120" w:line="240" w:lineRule="auto"/>
              <w:ind w:left="45" w:right="15"/>
              <w:jc w:val="left"/>
              <w:rPr>
                <w:rFonts w:ascii="Sylfaen" w:hAnsi="Sylfaen"/>
              </w:rPr>
            </w:pPr>
            <w:r w:rsidRPr="00CB191E">
              <w:rPr>
                <w:rFonts w:ascii="Sylfaen" w:hAnsi="Sylfaen"/>
              </w:rPr>
              <w:lastRenderedPageBreak/>
              <w:t xml:space="preserve">սոցիալական նշանակություն ունեցող ապրանքների եւ ծառայությունների մեծածախ եւ </w:t>
            </w:r>
            <w:r w:rsidRPr="00CB191E">
              <w:rPr>
                <w:rFonts w:ascii="Sylfaen" w:hAnsi="Sylfaen"/>
              </w:rPr>
              <w:lastRenderedPageBreak/>
              <w:t>մանրածախ գների մակարդակի կանոնավոր դիտանցման, ինչպես նաեւ բացթողման գների մեծածախ ու մանրածախ առեւտրային հավելագների սահմանման նկատմամբ հսկողության իրականացում</w:t>
            </w:r>
          </w:p>
        </w:tc>
        <w:tc>
          <w:tcPr>
            <w:tcW w:w="3653" w:type="dxa"/>
            <w:shd w:val="clear" w:color="auto" w:fill="FFFFFF"/>
          </w:tcPr>
          <w:p w:rsidR="00CB191E" w:rsidRPr="00CB191E" w:rsidRDefault="00CB191E" w:rsidP="0013484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սոցիալական նշանակություն ունեցող ապրանքների եւ ծառայությունների գների զգալի </w:t>
            </w:r>
            <w:r w:rsidRPr="00CB191E">
              <w:rPr>
                <w:rFonts w:ascii="Sylfaen" w:hAnsi="Sylfaen"/>
              </w:rPr>
              <w:lastRenderedPageBreak/>
              <w:t>աճ չթույլատրելու մասով Եվրասիական տնտեսական միության անդամ պետությունների (այսուհետ՝ անդամ պետություններ) գործողությունների դիտանցում</w:t>
            </w:r>
          </w:p>
        </w:tc>
        <w:tc>
          <w:tcPr>
            <w:tcW w:w="2924" w:type="dxa"/>
            <w:shd w:val="clear" w:color="auto" w:fill="FFFFFF"/>
          </w:tcPr>
          <w:p w:rsidR="00CB191E" w:rsidRPr="00CB191E" w:rsidRDefault="00CB191E" w:rsidP="0013484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Մակրոտնտեսական քաղաքականության դեպարտամենտ</w:t>
            </w:r>
          </w:p>
        </w:tc>
        <w:tc>
          <w:tcPr>
            <w:tcW w:w="2984" w:type="dxa"/>
            <w:shd w:val="clear" w:color="auto" w:fill="FFFFFF"/>
          </w:tcPr>
          <w:p w:rsidR="00CB191E" w:rsidRPr="00CB191E" w:rsidRDefault="00CB191E" w:rsidP="00134849">
            <w:pPr>
              <w:pStyle w:val="Bodytext20"/>
              <w:shd w:val="clear" w:color="auto" w:fill="auto"/>
              <w:spacing w:before="0" w:after="120" w:line="240" w:lineRule="auto"/>
              <w:ind w:left="73"/>
              <w:jc w:val="left"/>
              <w:rPr>
                <w:rFonts w:ascii="Sylfaen" w:hAnsi="Sylfaen"/>
              </w:rPr>
            </w:pPr>
            <w:r w:rsidRPr="00CB191E">
              <w:rPr>
                <w:rFonts w:ascii="Sylfaen" w:hAnsi="Sylfaen"/>
              </w:rPr>
              <w:t xml:space="preserve">օժանդակություն՝ սոցիալական նշանակություն ունեցող </w:t>
            </w:r>
            <w:r w:rsidRPr="00CB191E">
              <w:rPr>
                <w:rFonts w:ascii="Sylfaen" w:hAnsi="Sylfaen"/>
              </w:rPr>
              <w:lastRenderedPageBreak/>
              <w:t>ապրանքների եւ ծառայությունների գների զգալի աճի զսպմանը,</w:t>
            </w:r>
          </w:p>
          <w:p w:rsidR="00CB191E" w:rsidRPr="00CB191E" w:rsidRDefault="00CB191E" w:rsidP="00134849">
            <w:pPr>
              <w:pStyle w:val="Bodytext20"/>
              <w:shd w:val="clear" w:color="auto" w:fill="auto"/>
              <w:spacing w:before="0" w:after="120" w:line="240" w:lineRule="auto"/>
              <w:ind w:left="73"/>
              <w:jc w:val="left"/>
              <w:rPr>
                <w:rFonts w:ascii="Sylfaen" w:hAnsi="Sylfaen"/>
              </w:rPr>
            </w:pPr>
            <w:r w:rsidRPr="00CB191E">
              <w:rPr>
                <w:rFonts w:ascii="Sylfaen" w:hAnsi="Sylfaen"/>
              </w:rPr>
              <w:t>օժանդակություն՝ անդամ պետություններում գնաճի մակարդակի զսպմանը</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2. Անդամ պետությունների տարածքներում մրցակցային (հակամենաշնորհային) օրենսդրության եւ մրցակցության ընդհանուր կանոնների խախտումների կանխում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անդամ պետությունների տնտեսավարող սուբյեկտների գործողությունների (անգործության) հսկողության իրականացում՝ անդամ պետությունների տարածքներում հակամենաշնորհային օրենսդրության եւ մրցակցության ընդհանուր կանոնների խախտումները հայտնաբերելու նպատակներով, այդ թվում՝ գների չհիմնավորված աճին հանգեցնող, եւ </w:t>
            </w:r>
            <w:r w:rsidRPr="00CB191E">
              <w:rPr>
                <w:rFonts w:ascii="Sylfaen" w:hAnsi="Sylfaen"/>
              </w:rPr>
              <w:lastRenderedPageBreak/>
              <w:t>հակամենաշնորհային արձագանքման համապատասխան միջոցների ձեռնարկում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անդամ պետությունների տնտեսավարող սուբյեկտների կողմից մրցակցության ընդհանուր կանոնների պահպանման նկատմամբ հսկողության իրականացում, եթե նման խախտումներն անդրսահմանային շուկաներում մրցակցության վրա թողնում են կամ կարող են թողնել բացասական ազդեցություն, այդ թվում՝ գների չհիմնավորված աճին հանգեցնող </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Հակամենաշնորհային կարգավորման դեպարտամենտ, Մրցակցային քաղաքականության եւ պետական գնումների ոլորտում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օժանդակություն՝ անդամ պետություններում գնաճի մակարդակի զսպմանը</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անհրաժեշտության դեպքում մրցակցության զարգացման ծրագրերի ընդունում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անդրսահմանային ապրանքային շուկաներում մյուս անդամ պետությունների տնտեսավարող սուբյեկտների ապրանքների՝ այդ շուկաներ մուտք գործելուն խոչընդոտող սահմանափակումների վերլուծություն</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3. Բնական մենաշնորհների ծառայությունների սակագների տնտեսապես հիմնավորված կարգավորում՝ հաշվի առնելով դրանց սպառողների եւ արտադրողների շահերի հավասարակշռության պահպանումը</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կարգավորվող ծառայությունների սակագների (գների) ձեւավորման ժամանակ սպառողների եւ բնական մենաշնորհների սուբյեկտների շահերի հավասարակշռության ապահովում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սահմանվող սակագների (գների) համապատասխանության </w:t>
            </w:r>
            <w:r w:rsidRPr="00CB191E">
              <w:rPr>
                <w:rFonts w:ascii="Sylfaen" w:hAnsi="Sylfaen"/>
              </w:rPr>
              <w:lastRenderedPageBreak/>
              <w:t>ապահովում բնական մենաշնորհների այն ոլորտների ծառայությունների որակին, որոնց վրա տարածվում է կարգավորումը</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այնպիսի տնտեսական պայմանների ստեղծում, որոնք բնական մենաշնորհների սուբյեկտների համար շահավետ են </w:t>
            </w:r>
            <w:r w:rsidR="00305855" w:rsidRPr="00CB191E">
              <w:rPr>
                <w:rFonts w:ascii="Sylfaen" w:hAnsi="Sylfaen"/>
              </w:rPr>
              <w:t>կրճատել ծախքերը, ներդնել նոր տեխնոլոգիաներ, բարձրացնել ներդրումների օգտագործման արդյունավետությունը</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անդամ պետություններում բնական մենաշնորհների սուբյեկտների գործունեության կարգավորման համակարգի եւ պրակտիկայի համեմատական վերլուծության անցկացումը</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Տրանսպորտի եւ ենթակառուցվածքների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Օժանդակություն՝ անդամ պետություններում գնաճի մակարդակի զսպմանը</w:t>
            </w:r>
          </w:p>
        </w:tc>
      </w:tr>
      <w:tr w:rsidR="00CB191E" w:rsidRPr="00CB191E" w:rsidTr="00305855">
        <w:trPr>
          <w:jc w:val="center"/>
        </w:trPr>
        <w:tc>
          <w:tcPr>
            <w:tcW w:w="16242" w:type="dxa"/>
            <w:gridSpan w:val="5"/>
            <w:shd w:val="clear" w:color="auto" w:fill="FFFFFF"/>
          </w:tcPr>
          <w:p w:rsidR="00CB191E" w:rsidRPr="00CB191E" w:rsidRDefault="00CB191E" w:rsidP="00A22BF2">
            <w:pPr>
              <w:spacing w:after="120"/>
              <w:ind w:left="73" w:right="75"/>
              <w:jc w:val="center"/>
            </w:pPr>
            <w:r w:rsidRPr="00CB191E">
              <w:lastRenderedPageBreak/>
              <w:t>2-րդ ուղղություն՝ Անդամ պետությունների ազգային արժույթների օգտագործման ակտիվացում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1. Ազգային արժույթներով ավանդների ձեւավորումը խթանող տնտեսական պայմանների ստեղծում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ֆիզիկական եւ իրավաբանական անձանց կողմից ազգային արժույթներով ավանդների բացումն ու պահպանումը խթանող միջոցների ձեռնարկում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ազգային արժույթներով ավանդների ձեւավորումը խթանող տնտեսական պայմանների ստեղծման մասով անդամ պետությունների գործողությունների դիտանցում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Ֆինանսական քաղաքականության դեպարտամենտ, Մակրոտնտեսական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անդամ պետությունների տնտեսություններում ազգային արժույթների դերի բարձրացում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2. Արգելք մտցնել ներքին շուկայում պայմանական միավորներով կամ երրորդ երկրների ազգային արժույթներով գների սահմանման վրա</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արգելք մտցնել ներքին շուկայում պայմանական միավորներով կամ երրորդ երկրների ազգային արժույթներով ապրանքների եւ ծառայությունների գների սահմանման վրա եւ (կամ) ապահովել այդ արգելքի պահպանումը</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ներքին շուկայում պայմանական միավորներով կամ երրորդ երկրների ազգային արժույթներով գների սահմանման վրա արգելք մտցնելու մասով անդամ պետությունների գործողությունների դիտանցում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Ֆինանսական քաղաքականության դեպարտամենտ, Մակրոտնտեսական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անդամ պետությունների տնտեսություններում ազգային արժույթների դերի բարձրացում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3. Արժութային իրավահարաբերությունների կարգավորման մոտեցումների համաձայնեցում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«Արժութային իրավահարաբերությունների կարգավորման համաձայնեցված մոտեցումների եւ ազատականացման միջոցների ձեռնարկման մասին» համաձայնագրի նախագծի ներպետական համաձայնեցման եւ դրա ստորագրման համար անհրաժեշտ ներպետական ընթացակարգերի անցկացում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նյութերի նախապատրաստում՝ Կոլեգիայի եւ Եվրասիական տնտեսական հանձնաժողովի խորհրդի (այսուհետ՝ Հանձնաժողով) կողմից քննարկման համար՝ ներպետական համաձայնեցում եւ ներպետական ընթացակարգեր անցկացնելու շրջանակներում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Ֆինանսական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արժութային կարգավորման եւ արժութային վերահսկողության մասին օրենսդրությամբ սահմանվող տնտեսական գործունեության պայմանների մոտարկում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4. Արտաքին տնտեսական գործունեություն իրականացնելիս փոխադարձ հաշվարկներում ազգային արժույթների օգտագործումն ընդլայնելու համար պայմանների ստեղծման հետ կապված աշխատանքների շարունակում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Եվրասիական տնտեսական միության (այսուհետ՝ Միություն) շրջանակներում արտաքին տնտեսական գործունեություն իրականացնելիս փոխադարձ հաշվարկներում ազգային արժույթների օգտագործումը խթանելու համար պայմանների ստեղծման մասով միջազգային փորձի կիրառում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արտաքին տնտեսական գործունեություն իրականացնելիս փոխադարձ հաշվարկներում ազգային արժույթների օգտագործումն ընդլայնելու համար պայմանների ստեղծման մասով անդամ պետությունների գործողությունների դիտանցում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Ֆինանսական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Միության շրջանակներում արտաքին տնտեսական գործունեություն իրականացնելիս ազգային արժույթներով հաշվարկների մասնաբաժնի ավելացում,</w:t>
            </w:r>
          </w:p>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անդամ պետությունների տնտեսություններում ազգային արժույթների դերի բարձրացում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5. Անդամ պետությունների ռեզիդենտների միջեւ վճարահաշվարկային հարաբերությունների մեխանիզմի կատարելագործում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անդամ պետությունների ազգային (կենտրոնական) բանկերի կողմից «Ազգային վճարային համակարգերի զարգացումը համակարգելու հարցերով աշխատանքային խմբի ստեղծման մասին» համաձայնագրի նախագծի նախապատրաստում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անդամ պետությունների ռեզիդենտների միջեւ վճարահաշվարկային հարաբերությունների մեխանիզմի կատարելագործման դիտանցում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 xml:space="preserve">Միջպետական բանկի հետ անդամ պետությունների ռեզիդենտների միջեւ </w:t>
            </w:r>
            <w:r w:rsidRPr="00CB191E">
              <w:rPr>
                <w:rFonts w:ascii="Sylfaen" w:hAnsi="Sylfaen"/>
              </w:rPr>
              <w:lastRenderedPageBreak/>
              <w:t>վճարահաշվարկային հարաբերությունների մեխանիզմի կատարելագործման հարցերով համագործակցություն</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Ֆինանսական քաղաքականության դեպարտամենտ, Մակրոտնտեսական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փոխադարձ հաշվարկներում գործարքների գծով ծախքերի կրճատում եւ Միության ամբողջ տարածքում վճարային ծառայությունների հասանելիության ապահովում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6. Անդամ պետությունների արժութային օրենսդրության համապատասխան իրականացվող արժութային վերահսկողության ոլորտում գործողությունների համակարգման ուժեղացում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անդամ պետությունների արժութային վերահսկողության լիազորված մարմինների փոխգործակցությունը</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մասնակցություն՝ Ֆինանսական շուկաների խորհրդատվական կոմիտեին կից աշխատանքային խմբի նիստերին՝ անդամ պետությունների տարածքներում արժութային կարգավորման եւ արժութային վերահսկողության հարցերով</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Ֆինանսական շուկաների խորհրդատվական կոմիտեին կից՝ անդամ պետությունների տարածքներում արժութային կարգավորման եւ արժութային վերահսկողության հարցերով աշխատանքային խմբի նիստերի անցկացում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անդամ պետությունների տարածքներում արժութային վերահսկողության հարցերով տեղեկատվավերլուծական նյութերի նախապատրաստում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Ֆինանսական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անդամ պետությունների արժութային օրենսդրությամբ սահմանվող տնտեսական գործունեության պայմանների մոտարկում</w:t>
            </w:r>
          </w:p>
        </w:tc>
      </w:tr>
      <w:tr w:rsidR="00CB191E" w:rsidRPr="00CB191E" w:rsidTr="00305855">
        <w:trPr>
          <w:jc w:val="center"/>
        </w:trPr>
        <w:tc>
          <w:tcPr>
            <w:tcW w:w="16242" w:type="dxa"/>
            <w:gridSpan w:val="5"/>
            <w:shd w:val="clear" w:color="auto" w:fill="FFFFFF"/>
          </w:tcPr>
          <w:p w:rsidR="00CB191E" w:rsidRPr="00CB191E" w:rsidRDefault="00CB191E" w:rsidP="00A22BF2">
            <w:pPr>
              <w:pStyle w:val="Bodytext20"/>
              <w:shd w:val="clear" w:color="auto" w:fill="auto"/>
              <w:spacing w:before="0" w:after="120" w:line="240" w:lineRule="auto"/>
              <w:ind w:left="73" w:right="75"/>
              <w:rPr>
                <w:rFonts w:ascii="Sylfaen" w:hAnsi="Sylfaen"/>
              </w:rPr>
            </w:pPr>
            <w:r w:rsidRPr="00CB191E">
              <w:rPr>
                <w:rFonts w:ascii="Sylfaen" w:hAnsi="Sylfaen"/>
              </w:rPr>
              <w:t>3-րդ ուղղություն՝ Բյուջետային համակարգերի հավասարակշռվածության պահպանում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 xml:space="preserve">1. Բյուջեների եկամտային մասի ավելացում՝ </w:t>
            </w:r>
            <w:r w:rsidRPr="00CB191E">
              <w:rPr>
                <w:rFonts w:ascii="Sylfaen" w:hAnsi="Sylfaen"/>
              </w:rPr>
              <w:lastRenderedPageBreak/>
              <w:t xml:space="preserve">հարկային համակարգի կատարելագործման եւ հարկային վարչարարության արդյունավետության բարձրացման միջոցով </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lastRenderedPageBreak/>
              <w:t xml:space="preserve">առավել զգայուն ենթաակցիզային ապրանքների </w:t>
            </w:r>
            <w:r w:rsidRPr="00CB191E">
              <w:rPr>
                <w:rFonts w:ascii="Sylfaen" w:hAnsi="Sylfaen"/>
              </w:rPr>
              <w:lastRenderedPageBreak/>
              <w:t>ակցիզների դրույքաչափերի ներդաշնակեցում (մոտարկում)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փոխադարձ առեւտրում ավելացված արժեքի հարկի գանձման համակարգի հետագա կատարելագործում (այդ թվում՝ տեղեկատվական տեխնոլոգիաների կիրառմամբ)։</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հարկ վճարողի կողմից հարկային մարմին ապրանքների ներմուծման եւ անուղղակի հարկերի վճարման մասին հայտարարությունը ներկայացնելիս էլեկտրոնային փաստաթղթաշրջանառության </w:t>
            </w:r>
            <w:r w:rsidRPr="00CB191E">
              <w:rPr>
                <w:rFonts w:ascii="Sylfaen" w:hAnsi="Sylfaen"/>
              </w:rPr>
              <w:softHyphen/>
              <w:t>ներդրում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բյուջեների եկամտային մասի ավելացման մասով անդամ </w:t>
            </w:r>
            <w:r w:rsidRPr="00CB191E">
              <w:rPr>
                <w:rFonts w:ascii="Sylfaen" w:hAnsi="Sylfaen"/>
              </w:rPr>
              <w:lastRenderedPageBreak/>
              <w:t>պետությունների գո</w:t>
            </w:r>
            <w:r w:rsidR="003C317D">
              <w:rPr>
                <w:rFonts w:ascii="Sylfaen" w:hAnsi="Sylfaen"/>
              </w:rPr>
              <w:t>ր</w:t>
            </w:r>
            <w:r w:rsidRPr="00CB191E">
              <w:rPr>
                <w:rFonts w:ascii="Sylfaen" w:hAnsi="Sylfaen"/>
              </w:rPr>
              <w:t>ծողությունների դիտանցում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հարկ վճարողի կողմից հարկային մարմին ապրանքների ներմուծման եւ անուղղակի հարկերի վճարման մասին հայտարարությունը ներկայացնելիս արտաքին տնտեսական գործունեության մասնակիցների կողմից էլեկտրոնային փաստաթղթաշրջանառության ներդրման վերաբերյալ տեղեկությունների փոխանակման միջոցառումների կազմակերպում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 xml:space="preserve">Ֆինանսական քաղաքականության </w:t>
            </w:r>
            <w:r w:rsidRPr="00CB191E">
              <w:rPr>
                <w:rFonts w:ascii="Sylfaen" w:hAnsi="Sylfaen"/>
              </w:rPr>
              <w:lastRenderedPageBreak/>
              <w:t>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lastRenderedPageBreak/>
              <w:t xml:space="preserve">անդամ պետություններում </w:t>
            </w:r>
            <w:r w:rsidRPr="00CB191E">
              <w:rPr>
                <w:rFonts w:ascii="Sylfaen" w:hAnsi="Sylfaen"/>
              </w:rPr>
              <w:lastRenderedPageBreak/>
              <w:t>հարկային վարչարարության արդյունավետության բարձրացում,</w:t>
            </w:r>
          </w:p>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պետական բյուջեների եկամտային մասի ավելացում՝ անդամ պետությունների կողմից պետական կառավարման հատվածի համախմբված բյուջեի պակասուրդի (հավելուրդի) սահմանված արժեքի պահպանումն ապահովելու նպատակով</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2. Ապօրինի ֆինանսական գործառնությունների հակազդմանն ուղղված միջոցների մշակում եւ իրագործում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ապօրինի ֆինանսական գործառնությունների նկատմամբ հարկային հսկողության գործիքների ներդրում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lastRenderedPageBreak/>
              <w:t>հետեւյալ տեղեկությունների փոխանակման կարգի մասին միջազգային համաձայնագրերի մշակման վերաբերյալ առաջարկությունների նախապատրաստում՝ տեղեկություններ՝ անդամ պետությունների ռեզիդենտների հետ կնքած արտաքին առեւտրային պայմանագրերի (կոնտրակտների) մասին.</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փոխադարձ առեւտրում ապրանքների տեղափոխման մասին տեղեկություններ՝ անդամ պետությունների ներմուծողների (արտահանողների) տվյալների հիման վրա</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ապօրինի ֆինանսական գործառնությունների հակազդմանն ուղղված միջոցների մշակման եւ իրագործման մասով անդամ </w:t>
            </w:r>
            <w:r w:rsidRPr="00CB191E">
              <w:rPr>
                <w:rFonts w:ascii="Sylfaen" w:hAnsi="Sylfaen"/>
              </w:rPr>
              <w:lastRenderedPageBreak/>
              <w:t>պետությունների գործողությունների դիտանցում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միջազգային համաձայնագրերի նախագծեր մշակելու մասով աշխատանքային խմբերի ձեւավորում, անդամ պետությունների լիազորված մարմինների փորձագետների խորհրդակցությունների կազմակերպում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Ֆինա</w:t>
            </w:r>
            <w:r w:rsidR="003C317D">
              <w:rPr>
                <w:rFonts w:ascii="Sylfaen" w:hAnsi="Sylfaen"/>
              </w:rPr>
              <w:t>ն</w:t>
            </w:r>
            <w:r w:rsidRPr="00CB191E">
              <w:rPr>
                <w:rFonts w:ascii="Sylfaen" w:hAnsi="Sylfaen"/>
              </w:rPr>
              <w:t xml:space="preserve">սական քաղաքականության դեպարտամենտ, Մաքսային օրենսդրության եւ </w:t>
            </w:r>
            <w:r w:rsidRPr="00CB191E">
              <w:rPr>
                <w:rFonts w:ascii="Sylfaen" w:hAnsi="Sylfaen"/>
              </w:rPr>
              <w:lastRenderedPageBreak/>
              <w:t>իրավակիրառ պրակտիկայի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lastRenderedPageBreak/>
              <w:t>անդամ պետությունների բյուջեների եկամուտների ավելացում,</w:t>
            </w:r>
          </w:p>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 xml:space="preserve">անդամ պետություններում </w:t>
            </w:r>
            <w:r w:rsidRPr="00CB191E">
              <w:rPr>
                <w:rFonts w:ascii="Sylfaen" w:hAnsi="Sylfaen"/>
              </w:rPr>
              <w:lastRenderedPageBreak/>
              <w:t>հարկային վարչարարության արդյունավետության բարձրացում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 xml:space="preserve">3. Զարգացման գերակա ուղղությունների վրա ռեսուրսների </w:t>
            </w:r>
            <w:r w:rsidRPr="00CB191E">
              <w:rPr>
                <w:rFonts w:ascii="Sylfaen" w:hAnsi="Sylfaen"/>
              </w:rPr>
              <w:lastRenderedPageBreak/>
              <w:t>կենտրոնացման հաշվին բյուջետային ծախսերի օպտիմալացում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lastRenderedPageBreak/>
              <w:t xml:space="preserve">անարդյունավետ ծախսերի բացառման հաշվին բյուջետային ծախսերի </w:t>
            </w:r>
            <w:r w:rsidRPr="00CB191E">
              <w:rPr>
                <w:rFonts w:ascii="Sylfaen" w:hAnsi="Sylfaen"/>
              </w:rPr>
              <w:lastRenderedPageBreak/>
              <w:t xml:space="preserve">օպտիմալացում՝ արտաքին պարտավորությունների անվերապահ կատարման եւ բյուջետային քաղաքականության սոցիալական ուղղվածության պահպանման դեպքում </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զարգացման գերակա ուղղությունների վրա ռեսուրսների կենտրոնացման </w:t>
            </w:r>
            <w:r w:rsidRPr="00CB191E">
              <w:rPr>
                <w:rFonts w:ascii="Sylfaen" w:hAnsi="Sylfaen"/>
              </w:rPr>
              <w:lastRenderedPageBreak/>
              <w:t>հաշվին բյուջետային ծախսերի օպտիմալացման մասով անդամ պետությունների գործողությունների դիտանցում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 xml:space="preserve">Մակրոտնտեսական քաղաքականության դեպարտամենտ, </w:t>
            </w:r>
            <w:r w:rsidRPr="00CB191E">
              <w:rPr>
                <w:rFonts w:ascii="Sylfaen" w:hAnsi="Sylfaen"/>
              </w:rPr>
              <w:lastRenderedPageBreak/>
              <w:t>Ֆինանսական քաղաքականության դեպարտամենտ</w:t>
            </w:r>
          </w:p>
        </w:tc>
        <w:tc>
          <w:tcPr>
            <w:tcW w:w="2984" w:type="dxa"/>
            <w:shd w:val="clear" w:color="auto" w:fill="FFFFFF"/>
          </w:tcPr>
          <w:p w:rsidR="00CB191E" w:rsidRPr="00CB191E" w:rsidRDefault="00CB191E" w:rsidP="00305855">
            <w:pPr>
              <w:pStyle w:val="Bodytext20"/>
              <w:shd w:val="clear" w:color="auto" w:fill="auto"/>
              <w:spacing w:before="0" w:after="120" w:line="240" w:lineRule="auto"/>
              <w:ind w:left="73"/>
              <w:jc w:val="left"/>
              <w:rPr>
                <w:rFonts w:ascii="Sylfaen" w:hAnsi="Sylfaen"/>
              </w:rPr>
            </w:pPr>
            <w:r w:rsidRPr="00CB191E">
              <w:rPr>
                <w:rFonts w:ascii="Sylfaen" w:hAnsi="Sylfaen"/>
              </w:rPr>
              <w:lastRenderedPageBreak/>
              <w:t xml:space="preserve">պետական բյուջեների եկամտային մասի օպտիմալացում՝ անդամ </w:t>
            </w:r>
            <w:r w:rsidRPr="00CB191E">
              <w:rPr>
                <w:rFonts w:ascii="Sylfaen" w:hAnsi="Sylfaen"/>
              </w:rPr>
              <w:lastRenderedPageBreak/>
              <w:t>պետությունների կողմից պետական կառավարման հատվածի համախմբված բյուջեի պակասուրդի (հավելուրդի) սահմանված արժեքների պահպանումն ապահովելու նպատակով</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4. Միջկառավարական փոխառությունների տրամադրման գործիքների կատարելագործում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միջկառավարական փոխառությունների տրամադրման գործիքների օգտագործման միջազգային փորձի ուսումնասիրություն ու վերլուծություն եւ Միության շրջանակներում դրանց կիրառման հնարավորության քննարկում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միջկառավարական փոխառությունների տրամադրման գործիքների կատարելագործման մասով անդամ պետությունների գործողությունների դիտանցում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Ֆինանսական քաղաքականության դեպարտամենտ, Մակրոտնտեսական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անդամ պետությունների բյուջետային համակարգերի հավասարակշռվածության ապահովում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5. Հակազդում՝ երրորդ երկրներում գործող ցածր հարկային ռեժիմների օգտագործմանը</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երրորդ երկրներում չհիմնավորված արտոնությունների եւ չհիմնավորված հարկային օգուտի ստացման նպատակով </w:t>
            </w:r>
            <w:r w:rsidRPr="00CB191E">
              <w:rPr>
                <w:rFonts w:ascii="Sylfaen" w:hAnsi="Sylfaen"/>
              </w:rPr>
              <w:lastRenderedPageBreak/>
              <w:t>առկա ցածր հարկային ռեժիմների օգտագործումը կանխելու մեխանիզմների ստեղծում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անդամ պետությունների հարկային օրենսդրության նորմերի կատարելագործում՝ ցածր հարկային ռեժիմների օգտագործմանը հակազդելու նպատակով</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երրորդ երկրներում առկա ցածր հարկային ռեժիմների օգտագործմանը հակազդելու մասով անդամ պետությունների գործողությունների դիտանցում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ցածր հարկային ռեժիմների օգտագործմանը հակազդելու ոլորտում օրենսդրական կարգավորման միջազգային փորձի ուսումնասիրություն եւ վերլուծություն</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 xml:space="preserve">Ֆինանսական քաղաքականության դեպարտամենտ, Մակրոտնտեսական քաղաքականության </w:t>
            </w:r>
            <w:r w:rsidRPr="00CB191E">
              <w:rPr>
                <w:rFonts w:ascii="Sylfaen" w:hAnsi="Sylfaen"/>
              </w:rPr>
              <w:lastRenderedPageBreak/>
              <w:t>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lastRenderedPageBreak/>
              <w:t>պետական բյուջեների եկամտային մասի ավելացում,</w:t>
            </w:r>
          </w:p>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 xml:space="preserve">անդամ պետություններից կապիտալի արտահոսքի </w:t>
            </w:r>
            <w:r w:rsidRPr="00CB191E">
              <w:rPr>
                <w:rFonts w:ascii="Sylfaen" w:hAnsi="Sylfaen"/>
              </w:rPr>
              <w:lastRenderedPageBreak/>
              <w:t>նվազում</w:t>
            </w:r>
          </w:p>
        </w:tc>
      </w:tr>
      <w:tr w:rsidR="00CB191E" w:rsidRPr="00CB191E" w:rsidTr="00305855">
        <w:trPr>
          <w:jc w:val="center"/>
        </w:trPr>
        <w:tc>
          <w:tcPr>
            <w:tcW w:w="16242" w:type="dxa"/>
            <w:gridSpan w:val="5"/>
            <w:shd w:val="clear" w:color="auto" w:fill="FFFFFF"/>
          </w:tcPr>
          <w:p w:rsidR="00CB191E" w:rsidRPr="00CB191E" w:rsidRDefault="00CB191E" w:rsidP="00A22BF2">
            <w:pPr>
              <w:pStyle w:val="Bodytext20"/>
              <w:shd w:val="clear" w:color="auto" w:fill="auto"/>
              <w:spacing w:before="0" w:after="120" w:line="240" w:lineRule="auto"/>
              <w:ind w:left="73" w:right="75"/>
              <w:rPr>
                <w:rFonts w:ascii="Sylfaen" w:hAnsi="Sylfaen"/>
              </w:rPr>
            </w:pPr>
            <w:r w:rsidRPr="00CB191E">
              <w:rPr>
                <w:rFonts w:ascii="Sylfaen" w:hAnsi="Sylfaen"/>
              </w:rPr>
              <w:lastRenderedPageBreak/>
              <w:t>4-րդ ուղղություն՝ Բանկային համակարգերի կայունության բարձրացում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1. Ազգային արժույթներով իրացվելիության պահպանման ուղղությամբ միջոցների ձեռնարկում, այդ թվում՝ անհրաժեշտության դեպքում կիրառվող գործիքների ընդլայնման միջոցով</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վարկային կազմակերպությունների իրացվելիությունն ապահովող պահուստների ստեղծման մասով բանկերի գործունեության կարգավորում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իրացվելիության պահպանման կիրառվող գործիքների ընդլայնման ոլորտում միջազգային փորձի </w:t>
            </w:r>
            <w:r w:rsidRPr="00CB191E">
              <w:rPr>
                <w:rFonts w:ascii="Sylfaen" w:hAnsi="Sylfaen"/>
              </w:rPr>
              <w:lastRenderedPageBreak/>
              <w:t>ուսումնասիրություն</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անդամ պետությունների գործողությունների դիտանցում՝ ազգային արժույթներով իրացվելիության պահպանման մասով, այդ թվում՝ անհրաժեշտության դեպքում կիրառվող գործիքների ընդլայնման միջոցով </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Ֆինանսական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անդամ պետությունների ֆինանսական համակարգերի իրացվելիության ապահովում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2. Խնդրահարույց ակտիվների կառավարման կառույցների ստեղծման հնարավորության դիտարկում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«վատ պարտքերի» բանկերի ստեղծման մասով միջազգային փորձի ուսումնասիրություն եւ անդամ պետություններում դրանց կազմակերպման նպատակահարմարության մասին առաջարկությունների նախապատրաստում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խնդրահարույց ակտիվների կառավարման կառույցների ստեղծման հնարավորության քննարկման մասով անդամ պետությունների գործողությունների դիտանցում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Ֆինանսական քաղաքականության դեպարտամենտ, Մակրոտնտեսական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անդամ պետությունների բանկային համակարգերի կայունության բարձրացում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3. Համակարգաստեղծ բանկերի հավելյալ կապիտալացման ուղղությամբ միջոցների ձեռնարկում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համակարգաստեղծ բանկերի հավելյալ կապիտալացման ուղղությամբ առաջարկությունների նախապատրաստում եւ միջոցների ձեռնարկում, այդ թվում՝ պահուստային ֆոնդերի միջոցների օգտագործմամբ</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համակարգաստեղծ բանկերի հավելյալ կապիտալացման մասով անդամ պետությունների գործողությունների դիտանցում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Ֆինանսական քաղաքականության դեպարտամենտ, Մակրոտնտեսական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անդամ պետությունների բանկային համակարգերի կայունության բարձրացում</w:t>
            </w:r>
          </w:p>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տնտեսության գերակա ճյուղերի կազմակերպությունների վարկավորման անհրաժեշտ մակարդակի պահպանում</w:t>
            </w:r>
          </w:p>
        </w:tc>
      </w:tr>
      <w:tr w:rsidR="00CB191E" w:rsidRPr="00CB191E" w:rsidTr="00305855">
        <w:trPr>
          <w:jc w:val="center"/>
        </w:trPr>
        <w:tc>
          <w:tcPr>
            <w:tcW w:w="3093" w:type="dxa"/>
            <w:shd w:val="clear" w:color="auto" w:fill="FFFFFF"/>
          </w:tcPr>
          <w:p w:rsidR="00CB191E" w:rsidRPr="00CB191E" w:rsidRDefault="00CB191E" w:rsidP="00092459">
            <w:pPr>
              <w:spacing w:after="120"/>
              <w:ind w:right="33"/>
            </w:pPr>
          </w:p>
        </w:tc>
        <w:tc>
          <w:tcPr>
            <w:tcW w:w="3588" w:type="dxa"/>
            <w:shd w:val="clear" w:color="auto" w:fill="FFFFFF"/>
          </w:tcPr>
          <w:p w:rsidR="00CB191E" w:rsidRPr="00CB191E" w:rsidRDefault="00CB191E" w:rsidP="00092459">
            <w:pPr>
              <w:spacing w:after="120"/>
              <w:ind w:left="45" w:right="15"/>
            </w:pPr>
          </w:p>
        </w:tc>
        <w:tc>
          <w:tcPr>
            <w:tcW w:w="3653" w:type="dxa"/>
            <w:shd w:val="clear" w:color="auto" w:fill="FFFFFF"/>
          </w:tcPr>
          <w:p w:rsidR="00CB191E" w:rsidRPr="00CB191E" w:rsidRDefault="00CB191E" w:rsidP="00092459">
            <w:pPr>
              <w:spacing w:after="120"/>
              <w:ind w:left="49" w:right="36"/>
            </w:pPr>
          </w:p>
        </w:tc>
        <w:tc>
          <w:tcPr>
            <w:tcW w:w="2924" w:type="dxa"/>
            <w:shd w:val="clear" w:color="auto" w:fill="FFFFFF"/>
          </w:tcPr>
          <w:p w:rsidR="00CB191E" w:rsidRPr="00CB191E" w:rsidRDefault="00CB191E" w:rsidP="00092459">
            <w:pPr>
              <w:spacing w:after="120"/>
              <w:ind w:left="42" w:right="75"/>
            </w:pP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 xml:space="preserve">գերակա ենթակառուցվածքային </w:t>
            </w:r>
            <w:r w:rsidRPr="00CB191E">
              <w:rPr>
                <w:rFonts w:ascii="Sylfaen" w:hAnsi="Sylfaen"/>
              </w:rPr>
              <w:lastRenderedPageBreak/>
              <w:t>նախագծերի ֆինանսավորման ապահովում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4. Ավանդների ապահովագրական ծածկույթի սահմանային գումարների ավելացում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ավանդների ապահովագրական ծածկույթի սահմանային գումարների ավելացման վերաբերյալ նորմատիվ իրավական ակտերի ընդունում՝ հաշվի առնելով տնտեսական իրավիճակը անդամ պետություններում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ավանդների ապահովագրական ծածկույթի սահմանային գումարների ավելացման մասով անդամ պետությունների գործողությունների դիտանցում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Ֆինանսական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ավանդներում առկա դրամական միջոցների ծավալի ավելացում</w:t>
            </w:r>
          </w:p>
        </w:tc>
      </w:tr>
      <w:tr w:rsidR="00CB191E" w:rsidRPr="00CB191E" w:rsidTr="00305855">
        <w:trPr>
          <w:jc w:val="center"/>
        </w:trPr>
        <w:tc>
          <w:tcPr>
            <w:tcW w:w="16242" w:type="dxa"/>
            <w:gridSpan w:val="5"/>
            <w:shd w:val="clear" w:color="auto" w:fill="FFFFFF"/>
          </w:tcPr>
          <w:p w:rsidR="00CB191E" w:rsidRPr="00CB191E" w:rsidRDefault="00CB191E" w:rsidP="00A22BF2">
            <w:pPr>
              <w:pStyle w:val="Bodytext20"/>
              <w:shd w:val="clear" w:color="auto" w:fill="auto"/>
              <w:spacing w:before="0" w:after="120" w:line="240" w:lineRule="auto"/>
              <w:ind w:left="73" w:right="75"/>
              <w:rPr>
                <w:rFonts w:ascii="Sylfaen" w:hAnsi="Sylfaen"/>
              </w:rPr>
            </w:pPr>
            <w:r w:rsidRPr="00CB191E">
              <w:rPr>
                <w:rFonts w:ascii="Sylfaen" w:hAnsi="Sylfaen"/>
              </w:rPr>
              <w:t>II. Կայուն զարգացման եւ տնտեսական աճի վերականգնման համար պայմանների ստեղծում</w:t>
            </w:r>
          </w:p>
          <w:p w:rsidR="00CB191E" w:rsidRPr="00CB191E" w:rsidRDefault="00CB191E" w:rsidP="00A22BF2">
            <w:pPr>
              <w:pStyle w:val="Bodytext20"/>
              <w:shd w:val="clear" w:color="auto" w:fill="auto"/>
              <w:spacing w:before="0" w:after="120" w:line="240" w:lineRule="auto"/>
              <w:ind w:left="73" w:right="75"/>
              <w:rPr>
                <w:rFonts w:ascii="Sylfaen" w:hAnsi="Sylfaen"/>
              </w:rPr>
            </w:pPr>
            <w:r w:rsidRPr="00CB191E">
              <w:rPr>
                <w:rFonts w:ascii="Sylfaen" w:hAnsi="Sylfaen"/>
              </w:rPr>
              <w:t>1-ին ուղղություն՝ Տնտեսության բազմազանեցում (այդ թվում՝ հաշվի առնելով Միության ինտեգրացիոն ներուժի իրացումը)</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 xml:space="preserve">1. «Եվրասիական տնտեսական միության մասին» 2014 թվականի մայիսի 29-ի պայմանագրի (այսուհետ՝ Պայմանագիր) իրագործման շրջանակներում Միության ինտեգրացիոն ներուժի </w:t>
            </w:r>
            <w:r w:rsidRPr="00CB191E">
              <w:rPr>
                <w:rFonts w:ascii="Sylfaen" w:hAnsi="Sylfaen"/>
              </w:rPr>
              <w:lastRenderedPageBreak/>
              <w:t>օգտագործման գերակա ուղղությունների ընտրության առնչությամբ աշխատանքների անցկացում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lastRenderedPageBreak/>
              <w:t xml:space="preserve">մասնակցություն փորձագիտական խմբի՝ Եվրասիական տնտեսական միության ինտեգրացիոն ներուժի ձեւավորման ու գնահատման համար ներերկրային եւ միջերկրային «ծախսեր-թողարկում» </w:t>
            </w:r>
            <w:r w:rsidRPr="00CB191E">
              <w:rPr>
                <w:rFonts w:ascii="Sylfaen" w:hAnsi="Sylfaen"/>
              </w:rPr>
              <w:lastRenderedPageBreak/>
              <w:t>աղյուսակների օգտագործման աշխատանքին</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Եվրասիական տնտեսական միության ինտեգրացիոն ներուժի ձեւավորման ու գնահատման համար ներերկրային եւ միջերկրային «ծախսեր-թողարկում» աղյուսակների օգտագործման հարցերով փորձագիտական </w:t>
            </w:r>
            <w:r w:rsidRPr="00CB191E">
              <w:rPr>
                <w:rFonts w:ascii="Sylfaen" w:hAnsi="Sylfaen"/>
              </w:rPr>
              <w:lastRenderedPageBreak/>
              <w:t>խմբի աշխատանքի կազմակերպում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 xml:space="preserve">Մակրոտնտեսական քաղաքականության դեպարտամենտ, Վիճակագրության դեպարտամենտ, Արդյունաբերական քաղաքականության դեպարտամենտ, </w:t>
            </w:r>
            <w:r w:rsidRPr="00CB191E">
              <w:rPr>
                <w:rFonts w:ascii="Sylfaen" w:hAnsi="Sylfaen"/>
              </w:rPr>
              <w:lastRenderedPageBreak/>
              <w:t>Ագրոարդյունաբերական քաղաքականության դեպարտամենտ, Տրանսպորտի եւ ենթակառուցվածքի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lastRenderedPageBreak/>
              <w:t>Միության ինտեգրացիոն ներուժի ձեւավորում</w:t>
            </w:r>
          </w:p>
        </w:tc>
      </w:tr>
      <w:tr w:rsidR="00CB191E" w:rsidRPr="00CB191E" w:rsidTr="00305855">
        <w:trPr>
          <w:jc w:val="center"/>
        </w:trPr>
        <w:tc>
          <w:tcPr>
            <w:tcW w:w="3093" w:type="dxa"/>
            <w:shd w:val="clear" w:color="auto" w:fill="FFFFFF"/>
          </w:tcPr>
          <w:p w:rsidR="00CB191E" w:rsidRPr="00CB191E" w:rsidRDefault="00CB191E" w:rsidP="00092459">
            <w:pPr>
              <w:spacing w:after="120"/>
              <w:ind w:right="33"/>
            </w:pPr>
          </w:p>
        </w:tc>
        <w:tc>
          <w:tcPr>
            <w:tcW w:w="3588" w:type="dxa"/>
            <w:shd w:val="clear" w:color="auto" w:fill="FFFFFF"/>
          </w:tcPr>
          <w:p w:rsidR="00CB191E" w:rsidRPr="00CB191E" w:rsidRDefault="00CB191E" w:rsidP="00092459">
            <w:pPr>
              <w:spacing w:after="120"/>
              <w:ind w:left="45" w:right="15"/>
            </w:pPr>
          </w:p>
        </w:tc>
        <w:tc>
          <w:tcPr>
            <w:tcW w:w="3653" w:type="dxa"/>
            <w:shd w:val="clear" w:color="auto" w:fill="FFFFFF"/>
          </w:tcPr>
          <w:p w:rsidR="00CB191E" w:rsidRPr="00CB191E" w:rsidRDefault="00CB191E" w:rsidP="00092459">
            <w:pPr>
              <w:spacing w:after="120"/>
              <w:ind w:left="49" w:right="36"/>
            </w:pP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Էնեգետիկայի դեպարտամենտ, Առեւտրային քաղաքականության դեպարտամենտ, Մաքսային-սակագնային եւ ոչ սակագնային կարգավորման դեպարտամենտ, Ներքին շուկայի պաշտպանության դեպարտամենտ</w:t>
            </w:r>
          </w:p>
        </w:tc>
        <w:tc>
          <w:tcPr>
            <w:tcW w:w="2984" w:type="dxa"/>
            <w:shd w:val="clear" w:color="auto" w:fill="FFFFFF"/>
          </w:tcPr>
          <w:p w:rsidR="00CB191E" w:rsidRPr="00CB191E" w:rsidRDefault="00CB191E" w:rsidP="00092459">
            <w:pPr>
              <w:spacing w:after="120"/>
              <w:ind w:left="73"/>
            </w:pP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 xml:space="preserve">2. Միության շրջանակներում արդյունաբերական համագործակցության </w:t>
            </w:r>
            <w:r w:rsidRPr="00CB191E">
              <w:rPr>
                <w:rFonts w:ascii="Sylfaen" w:hAnsi="Sylfaen"/>
              </w:rPr>
              <w:lastRenderedPageBreak/>
              <w:t>հիմնական ուղղությունների մշակում եւ համաձայնեցում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lastRenderedPageBreak/>
              <w:t xml:space="preserve">Միության շրջանակներում արդյունաբերական համագործակցության հիմնական ուղղությունների </w:t>
            </w:r>
            <w:r w:rsidRPr="00CB191E">
              <w:rPr>
                <w:rFonts w:ascii="Sylfaen" w:hAnsi="Sylfaen"/>
              </w:rPr>
              <w:lastRenderedPageBreak/>
              <w:t>նախագծի հետագա մշակման եւ համաձայնեցման համար առաջարկությունների նախապատրաստում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Միության շրջանակներում արդյունաբերական համագործակցության հիմնական ուղղությունների </w:t>
            </w:r>
            <w:r w:rsidRPr="00CB191E">
              <w:rPr>
                <w:rFonts w:ascii="Sylfaen" w:hAnsi="Sylfaen"/>
              </w:rPr>
              <w:lastRenderedPageBreak/>
              <w:t>նախագծի մշակման ժամանակ աշխատանքային հատուկ խմբի գործունեության համակարգում եւ խորհրդատվական աջակցություն</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Արդյունաբերական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 xml:space="preserve">Անդամ պետությունների արդյունաբերական համագործակցության ակտիվացում եւ </w:t>
            </w:r>
            <w:r w:rsidRPr="00CB191E">
              <w:rPr>
                <w:rFonts w:ascii="Sylfaen" w:hAnsi="Sylfaen"/>
              </w:rPr>
              <w:lastRenderedPageBreak/>
              <w:t>արդյունաբերության զարգացում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3. Նորարարական ակտիվության խթանում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Եվրասիական տեխնոլոգիական հարթակների (այսուհետ՝ ԵՏՀ) ձեւավորման եւ գործունեության մասին հիմնադրույթի նախագծի մշակում, որն առաջարկություններ է ներառում դրանց ֆինանսավորման մեխանիզմների մասով </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անհրաժեշտության դեպքում փորձի եւ տեխնոլոգիաների փոխանակման մասով համատեղ սեմինարների, համաժողովների, գործարար երկխոսությունների եւ այլ կազմակերպական </w:t>
            </w:r>
            <w:r w:rsidRPr="00CB191E">
              <w:rPr>
                <w:rFonts w:ascii="Sylfaen" w:hAnsi="Sylfaen"/>
              </w:rPr>
              <w:lastRenderedPageBreak/>
              <w:t>միջոցառումների անցկացում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նորարարական ակտիվության խթանման մասով անդամ պետությունների գործողությունների դիտանցում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անդամ պետությունների գործունեության համակարգում եւ խորհրդատվական աջակցություն</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Արդյունաբերական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 xml:space="preserve">ԵՏՀ նախագծերի շրջանակներում թողարկված նորարարական արտադրանքի մասնաբաժնի աճ` նորարարական արտադրանքի ընդհանուր ծավալից </w:t>
            </w:r>
          </w:p>
        </w:tc>
      </w:tr>
      <w:tr w:rsidR="00CB191E" w:rsidRPr="00CB191E" w:rsidTr="00305855">
        <w:trPr>
          <w:jc w:val="center"/>
        </w:trPr>
        <w:tc>
          <w:tcPr>
            <w:tcW w:w="3093" w:type="dxa"/>
            <w:shd w:val="clear" w:color="auto" w:fill="FFFFFF"/>
          </w:tcPr>
          <w:p w:rsidR="00CB191E" w:rsidRPr="00CB191E" w:rsidRDefault="00CB191E" w:rsidP="00092459">
            <w:pPr>
              <w:spacing w:after="120"/>
              <w:ind w:right="33"/>
            </w:pP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մշակված փաստաթղթերի նախագծերը Միության մարմինների քննարկմանը ներկայացնելու ապահովումը</w:t>
            </w:r>
          </w:p>
        </w:tc>
        <w:tc>
          <w:tcPr>
            <w:tcW w:w="2924" w:type="dxa"/>
            <w:shd w:val="clear" w:color="auto" w:fill="FFFFFF"/>
          </w:tcPr>
          <w:p w:rsidR="00CB191E" w:rsidRPr="00CB191E" w:rsidRDefault="00CB191E" w:rsidP="00092459">
            <w:pPr>
              <w:spacing w:after="120"/>
              <w:ind w:left="42" w:right="75"/>
            </w:pP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պայմանների ստեղծում՝ նորարական ոլորտում արդյունավետ համագործակցություն ապահովելու համար</w:t>
            </w:r>
          </w:p>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նորարարական ենթակառուցվածքի զարգացում, նորարարության մեջ ներդրումների աճ</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4. Համատեղ գիտահետազոտական եւ փորձակոնստրուկտորական աշխատանքների իրականացման մեխանիզմների մշակում՝ բարձր տեխնոլոգիական արտադրությունների զարգացումը խթանելու նպատակով</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մինչեւ 2020 թվականն անդամ պետությունների ագրոարդյունաբերական համալիրի ոլորտում առաջարկների նախապատրաստում եւ հեռանկարային գիտահետազոտական աշխատանքների ցանկի համաձայնեցում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lastRenderedPageBreak/>
              <w:t>անդամ պետությունների համատեղ գիտական հետազոտությունների անցկացման կարգի ձեւավորման մասով առաջարկությունների նախապատրաստում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մինչեւ 2020 թվականն անդամ պետությունների ագրոարդյունաբերական համալիրի ոլորտում հեռանկարային գիտահետազոտական աշխատանքների ցանկի ձեւավորում եւ սույն ցանկի մասով Հանձնաժողովի կոլեգիայի առաջարկության </w:t>
            </w:r>
            <w:r w:rsidRPr="00CB191E">
              <w:rPr>
                <w:rFonts w:ascii="Sylfaen" w:hAnsi="Sylfaen"/>
              </w:rPr>
              <w:lastRenderedPageBreak/>
              <w:t>ընդունում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անդամ պետությունների համատեղ գիտական հետազոտության անցկացման կարգի ձեւավորման հարցով անդամ պետությունների գործունեության համակարգում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Ագրոարդյունաբերական քաղաքականության դեպարտամենտ</w:t>
            </w:r>
          </w:p>
          <w:p w:rsidR="00CB191E" w:rsidRDefault="00CB191E" w:rsidP="00092459">
            <w:pPr>
              <w:pStyle w:val="Bodytext20"/>
              <w:shd w:val="clear" w:color="auto" w:fill="auto"/>
              <w:spacing w:before="0" w:after="120" w:line="240" w:lineRule="auto"/>
              <w:ind w:left="42" w:right="75"/>
              <w:jc w:val="left"/>
              <w:rPr>
                <w:rFonts w:ascii="Sylfaen" w:hAnsi="Sylfaen"/>
              </w:rPr>
            </w:pPr>
          </w:p>
          <w:p w:rsidR="00305855" w:rsidRDefault="00305855" w:rsidP="00092459">
            <w:pPr>
              <w:pStyle w:val="Bodytext20"/>
              <w:shd w:val="clear" w:color="auto" w:fill="auto"/>
              <w:spacing w:before="0" w:after="120" w:line="240" w:lineRule="auto"/>
              <w:ind w:left="42" w:right="75"/>
              <w:jc w:val="left"/>
              <w:rPr>
                <w:rFonts w:ascii="Sylfaen" w:hAnsi="Sylfaen"/>
              </w:rPr>
            </w:pPr>
          </w:p>
          <w:p w:rsidR="00305855" w:rsidRDefault="00305855" w:rsidP="00092459">
            <w:pPr>
              <w:pStyle w:val="Bodytext20"/>
              <w:shd w:val="clear" w:color="auto" w:fill="auto"/>
              <w:spacing w:before="0" w:after="120" w:line="240" w:lineRule="auto"/>
              <w:ind w:left="42" w:right="75"/>
              <w:jc w:val="left"/>
              <w:rPr>
                <w:rFonts w:ascii="Sylfaen" w:hAnsi="Sylfaen"/>
              </w:rPr>
            </w:pPr>
          </w:p>
          <w:p w:rsidR="00305855" w:rsidRDefault="00305855" w:rsidP="00092459">
            <w:pPr>
              <w:pStyle w:val="Bodytext20"/>
              <w:shd w:val="clear" w:color="auto" w:fill="auto"/>
              <w:spacing w:before="0" w:after="120" w:line="240" w:lineRule="auto"/>
              <w:ind w:left="42" w:right="75"/>
              <w:jc w:val="left"/>
              <w:rPr>
                <w:rFonts w:ascii="Sylfaen" w:hAnsi="Sylfaen"/>
              </w:rPr>
            </w:pPr>
          </w:p>
          <w:p w:rsidR="00305855" w:rsidRPr="00CB191E" w:rsidRDefault="00305855" w:rsidP="00092459">
            <w:pPr>
              <w:pStyle w:val="Bodytext20"/>
              <w:shd w:val="clear" w:color="auto" w:fill="auto"/>
              <w:spacing w:before="0" w:after="120" w:line="240" w:lineRule="auto"/>
              <w:ind w:left="42" w:right="75"/>
              <w:jc w:val="left"/>
              <w:rPr>
                <w:rFonts w:ascii="Sylfaen" w:hAnsi="Sylfaen"/>
              </w:rPr>
            </w:pPr>
          </w:p>
          <w:p w:rsidR="00CB191E" w:rsidRPr="00CB191E" w:rsidRDefault="00CB191E" w:rsidP="00092459">
            <w:pPr>
              <w:pStyle w:val="Bodytext20"/>
              <w:shd w:val="clear" w:color="auto" w:fill="auto"/>
              <w:spacing w:before="0" w:after="120" w:line="240" w:lineRule="auto"/>
              <w:ind w:left="42" w:right="75"/>
              <w:jc w:val="left"/>
              <w:rPr>
                <w:rFonts w:ascii="Sylfaen" w:hAnsi="Sylfaen"/>
              </w:rPr>
            </w:pPr>
          </w:p>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Ագրոարդյունաբերական քաղաքականության դեպարտամենտ, Արդյունաբերական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lastRenderedPageBreak/>
              <w:t>նորարարության զարգացումը խթանելու մասով ջանքերի միավորման հաշվին համագործակցության խորացում եւ նոր տեխնոլոգիաների զարգացում</w:t>
            </w:r>
          </w:p>
        </w:tc>
      </w:tr>
      <w:tr w:rsidR="00CB191E" w:rsidRPr="00CB191E" w:rsidTr="00305855">
        <w:trPr>
          <w:jc w:val="center"/>
        </w:trPr>
        <w:tc>
          <w:tcPr>
            <w:tcW w:w="16242" w:type="dxa"/>
            <w:gridSpan w:val="5"/>
            <w:shd w:val="clear" w:color="auto" w:fill="FFFFFF"/>
          </w:tcPr>
          <w:p w:rsidR="00CB191E" w:rsidRPr="00CB191E" w:rsidRDefault="00CB191E" w:rsidP="00A22BF2">
            <w:pPr>
              <w:spacing w:after="120"/>
              <w:ind w:left="73" w:right="75"/>
              <w:jc w:val="center"/>
            </w:pPr>
            <w:r w:rsidRPr="00CB191E">
              <w:lastRenderedPageBreak/>
              <w:t>2-րդ ուղղություն՝ Գործարարական ակտիվության պահպանում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1. Տնտեսության իրական հատվածի եւ ծառայությունների ոլորտի ձեռնարկությունների հարկային բեռի աճը թույլ չտալու ձգտումը</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անհրաժեշտության դեպքում ազգային մակարդակով տնտեսության իրական հատվածի եւ ծառայությունների ոլորտի ձեռնարկությունների հարկային բեռի կայունացմանն ուղղված միջոցների ընդունում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տնտեսության իրական հատվածի եւ ծառայությունների ոլորտի ձեռնարկությունների հարկային բեռի զգալի աճը թույլ չտալու մասով անդամ պետությունների գործողությունների դիտանցում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Ֆինանսական քաղաքականության դեպարտամենտ, Մակրոտնտեսական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ձեռնարկությունների ֆինանսատնտեսական գործունեության պայմանների բարելավում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2. Փոքր եւ միջին բիզնեսի աջակցության միջոցների իրականացում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տնտեսավարող սուբյեկտներին փոքր եւ միջին ձեռնարկատիրությանը դասելու չափանիշների մասով ձեռնարկատիրական գործունեության ոլորտում </w:t>
            </w:r>
            <w:r w:rsidRPr="00CB191E">
              <w:rPr>
                <w:rFonts w:ascii="Sylfaen" w:hAnsi="Sylfaen"/>
              </w:rPr>
              <w:lastRenderedPageBreak/>
              <w:t>անդամ պետությունների օրենսդրության մոտարկման հարցերի քննարկում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միջազգային փորձը հաշվի առնելով՝ տնտեսավարող սուբյեկտներին փոքր եւ միջին ձեռնարկատիրությանը դասելու չափանիշներ սահմանելու մասով անդամ պետությունների </w:t>
            </w:r>
            <w:r w:rsidRPr="00CB191E">
              <w:rPr>
                <w:rFonts w:ascii="Sylfaen" w:hAnsi="Sylfaen"/>
              </w:rPr>
              <w:lastRenderedPageBreak/>
              <w:t>օրենսդրության մոտարկման ուղղությունների սահմանման հարցով Հանձնաժողովի եւ անդամ պետությունների փորձագետների աշխատանքային խորհրդակցությունների կազմակերպում եւ անցկացում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Ձեռնարկատիրական գործունեության զարգացման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 xml:space="preserve">Անդամ պետությունների տարածքներում փոքր եւ միջին բիզնեսի ձեռնարկությունների կողմից ձեռնարկատիրական </w:t>
            </w:r>
            <w:r w:rsidRPr="00CB191E">
              <w:rPr>
                <w:rFonts w:ascii="Sylfaen" w:hAnsi="Sylfaen"/>
              </w:rPr>
              <w:lastRenderedPageBreak/>
              <w:t>գործունեություն իրականացնելու համար բարենպաստ պայմանների ստեղծում</w:t>
            </w:r>
          </w:p>
        </w:tc>
      </w:tr>
      <w:tr w:rsidR="00CB191E" w:rsidRPr="00CB191E" w:rsidTr="00305855">
        <w:trPr>
          <w:jc w:val="center"/>
        </w:trPr>
        <w:tc>
          <w:tcPr>
            <w:tcW w:w="3093" w:type="dxa"/>
            <w:shd w:val="clear" w:color="auto" w:fill="FFFFFF"/>
          </w:tcPr>
          <w:p w:rsidR="00CB191E" w:rsidRPr="00CB191E" w:rsidRDefault="00CB191E" w:rsidP="00092459">
            <w:pPr>
              <w:spacing w:after="120"/>
              <w:ind w:right="33"/>
            </w:pP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անհրաժեշտության դեպքում ազգային մակարդակով փոքր եւ միջին բիզնեսի ձեռնարկությունների հարկային բեռի աճը չթույլատրելուն կամ նվազեցնելուն ուղղված միջոցների ձեռնարկում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փոքր եւ միջին բիզնեսի ձեռնարկությունների հարկային բեռի աճը չթույլատրելու կամ նվազեցնելու մասով անդամ պետությունների գործողությունների դիտանցում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Ֆինանսական քաղաքականության դեպարտամենտ</w:t>
            </w:r>
          </w:p>
        </w:tc>
        <w:tc>
          <w:tcPr>
            <w:tcW w:w="2984" w:type="dxa"/>
            <w:shd w:val="clear" w:color="auto" w:fill="FFFFFF"/>
          </w:tcPr>
          <w:p w:rsidR="00CB191E" w:rsidRPr="00CB191E" w:rsidRDefault="00CB191E" w:rsidP="00092459">
            <w:pPr>
              <w:spacing w:after="120"/>
              <w:ind w:left="73"/>
            </w:pP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3. Բիզնես վարելու հարմարավետության միջազգային վարկանիշներում անդամ պետությունների դիրքերի բարելավումն ապահովող միջոցների ձեռնարկում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անդամ պետություններում բիզնես վարելու պայմանների բարելավման ուղղությամբ գործողությունների իրագործում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 xml:space="preserve">բիզնես վարելու հարմարավետության միջազգային վարկանիշներում անդամ պետությունների դիրքերի բարելավումն ապահովող անդամ պետությունների </w:t>
            </w:r>
            <w:r w:rsidRPr="00CB191E">
              <w:rPr>
                <w:rFonts w:ascii="Sylfaen" w:hAnsi="Sylfaen"/>
              </w:rPr>
              <w:lastRenderedPageBreak/>
              <w:t>գործողությունների դիտանցում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Ձեռնարկատիրական գործունեության զարգացման դեպարտամենտ, Մակրոտնտեսական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բիզնես վարելու հարմարավետության միջազգային վարկանիշներում անդամ պետությունների դիրքերի բարելավում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4. Տնտեսվարող սուբյեկտների պետական աջակցության միջոցների ազգային համակարգերի կատարելագործում՝ լավագույն պրակտիկայի եւ անդամ պետությունների զարգացման ազգային կառույցների փոխգործակցության մեխանիզմների ձեւավորման հիման վրա</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տնտեսվարող սուբյեկտների պետական աջակցության միջոցների ազգային համակարգերի գործունեության ուսումնասիրություն եւ փորձի փոխանակում՝ ձեռնարկվող միջոցների արդյունավետության բարձրացման նպատակով</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զարգացման ազգային կառույցների գործունեության բնագավառում միջազգային պրակտիկայի ուսումնասիրություն՝ անդամ պետությունների զարգացման ազգային կառույցների փոխգործակցության մեխանիզմների ձեւավորման հնարավորությունը քննարկելու նպատակով</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տնտեսվարող սուբյեկտների պետական աջակցության միջոցների ազգային համակարգերի գործունեության ու կատարելագործման եւ զարգացման ազգային կառույցների փոխգործակցության մեխանիզմների ձեւավորման մասով լավագույն միջազգային պրակտիկայի վերլուծություն</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 xml:space="preserve">առաջարկների մշակում՝ անցկացված վերլուծության արդյունքներով </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Ձեռնարկատիրական գործունեության զարգացման դեպարտամենտ, Ֆինանսական քաղաքականության դեպարտամենտ, Արդյունաբերական քաղաքականության դեպարտամենտ, Ագրոարդյունաբերական քաղաքականության դեպարտամենտ, Մաքսային օրենսդրության եւ իրավակիրառ պրակտիկայի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Անդամ պետությունների տարածքներում ձեռնարկատիրական գործունեություն իրականացնելու համար բարենպաստ պայմանների ստեղծում</w:t>
            </w:r>
          </w:p>
        </w:tc>
      </w:tr>
      <w:tr w:rsidR="00CB191E" w:rsidRPr="00CB191E" w:rsidTr="00305855">
        <w:trPr>
          <w:jc w:val="center"/>
        </w:trPr>
        <w:tc>
          <w:tcPr>
            <w:tcW w:w="16242" w:type="dxa"/>
            <w:gridSpan w:val="5"/>
            <w:shd w:val="clear" w:color="auto" w:fill="FFFFFF"/>
          </w:tcPr>
          <w:p w:rsidR="00CB191E" w:rsidRPr="00CB191E" w:rsidRDefault="00CB191E" w:rsidP="00A22BF2">
            <w:pPr>
              <w:pStyle w:val="Bodytext20"/>
              <w:shd w:val="clear" w:color="auto" w:fill="auto"/>
              <w:spacing w:before="0" w:after="120" w:line="240" w:lineRule="auto"/>
              <w:ind w:left="73" w:right="75"/>
              <w:rPr>
                <w:rFonts w:ascii="Sylfaen" w:hAnsi="Sylfaen"/>
              </w:rPr>
            </w:pPr>
            <w:r w:rsidRPr="00CB191E">
              <w:rPr>
                <w:rFonts w:ascii="Sylfaen" w:hAnsi="Sylfaen"/>
              </w:rPr>
              <w:lastRenderedPageBreak/>
              <w:t>3-րդ ուղղություն՝ Ֆինանսական միջոցների աղբյուրների ընդլայնում եւ վարկային ռեսուրսների մատչելիության բարձրացում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1. Տնտեսության առավել նշանակալից հատվածներում շրջանառու եւ ներդրումային ռեսուրսներ ներգրավելու հնարավորությունների ստեղծում</w:t>
            </w:r>
          </w:p>
        </w:tc>
        <w:tc>
          <w:tcPr>
            <w:tcW w:w="3588" w:type="dxa"/>
            <w:shd w:val="clear" w:color="auto" w:fill="FFFFFF"/>
          </w:tcPr>
          <w:p w:rsid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անդամ պետությունների տնտեսավարող սուբյեկտների՝ այլ անդամ պետությունների վարկային կազմակերպությունների վարկային ռեսուրսներին հասանելիության համար պայմաններ ստեղծելու առաջարկությունների նախապատրաստում</w:t>
            </w:r>
          </w:p>
          <w:p w:rsidR="00915FC5" w:rsidRPr="00CB191E" w:rsidRDefault="00915FC5" w:rsidP="00092459">
            <w:pPr>
              <w:pStyle w:val="Bodytext20"/>
              <w:shd w:val="clear" w:color="auto" w:fill="auto"/>
              <w:spacing w:before="0" w:after="120" w:line="240" w:lineRule="auto"/>
              <w:ind w:left="45" w:right="15"/>
              <w:jc w:val="left"/>
              <w:rPr>
                <w:rFonts w:ascii="Sylfaen" w:hAnsi="Sylfaen"/>
              </w:rPr>
            </w:pP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մասնակցություն անդամ պետությունների ազգային (կենտրոնական) բանկերի եւ Հանձնաժողովի՝ համագործակցության ուղղությունների եւ ձեւերի մշակմանը, հնարավոր խոչընդոտների որոշմանը եւ անդամ պետությունների միջեւ վարկային պատմությունների </w:t>
            </w:r>
            <w:r w:rsidRPr="00CB191E">
              <w:rPr>
                <w:rFonts w:ascii="Sylfaen" w:hAnsi="Sylfaen"/>
              </w:rPr>
              <w:lastRenderedPageBreak/>
              <w:t>կազմի մեջ մտնող տեղեկությունների փոխանակման մասով փոխգործակցության մեխանիզմների մշակմանը վերաբերող խորհրդակցություններին</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երրորդ կողմերի հետ ընդունելի արժեքով վարկային ռեսուրսներ ներգրավելու վերաբերյալ բանակցությունների անցկացում</w:t>
            </w:r>
          </w:p>
        </w:tc>
        <w:tc>
          <w:tcPr>
            <w:tcW w:w="3653" w:type="dxa"/>
            <w:shd w:val="clear" w:color="auto" w:fill="FFFFFF"/>
          </w:tcPr>
          <w:p w:rsid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տնտեսության առավել նշանակալից հատվածներում շրջանառու եւ ներդրումային ռեսուրսներ ներգրավելու համար հնարավորությունների ստեղծման մասով անդամ պետությունների գործողությունների դիտանցում</w:t>
            </w:r>
          </w:p>
          <w:p w:rsidR="00915FC5" w:rsidRDefault="00915FC5" w:rsidP="00092459">
            <w:pPr>
              <w:pStyle w:val="Bodytext20"/>
              <w:shd w:val="clear" w:color="auto" w:fill="auto"/>
              <w:spacing w:before="0" w:after="120" w:line="240" w:lineRule="auto"/>
              <w:ind w:left="49" w:right="36"/>
              <w:jc w:val="left"/>
              <w:rPr>
                <w:rFonts w:ascii="Sylfaen" w:hAnsi="Sylfaen"/>
              </w:rPr>
            </w:pPr>
          </w:p>
          <w:p w:rsidR="00915FC5" w:rsidRDefault="00915FC5" w:rsidP="00092459">
            <w:pPr>
              <w:pStyle w:val="Bodytext20"/>
              <w:shd w:val="clear" w:color="auto" w:fill="auto"/>
              <w:spacing w:before="0" w:after="120" w:line="240" w:lineRule="auto"/>
              <w:ind w:left="49" w:right="36"/>
              <w:jc w:val="left"/>
              <w:rPr>
                <w:rFonts w:ascii="Sylfaen" w:hAnsi="Sylfaen"/>
              </w:rPr>
            </w:pPr>
          </w:p>
          <w:p w:rsidR="00CB191E" w:rsidRPr="00CB191E" w:rsidRDefault="00915FC5" w:rsidP="00092459">
            <w:pPr>
              <w:pStyle w:val="Bodytext20"/>
              <w:shd w:val="clear" w:color="auto" w:fill="auto"/>
              <w:spacing w:before="0" w:after="120" w:line="240" w:lineRule="auto"/>
              <w:ind w:left="49" w:right="36"/>
              <w:jc w:val="left"/>
              <w:rPr>
                <w:rFonts w:ascii="Sylfaen" w:hAnsi="Sylfaen"/>
              </w:rPr>
            </w:pPr>
            <w:r>
              <w:rPr>
                <w:rFonts w:ascii="Sylfaen" w:hAnsi="Sylfaen"/>
              </w:rPr>
              <w:br/>
            </w:r>
            <w:r w:rsidR="00CB191E" w:rsidRPr="00CB191E">
              <w:rPr>
                <w:rFonts w:ascii="Sylfaen" w:hAnsi="Sylfaen"/>
              </w:rPr>
              <w:t xml:space="preserve">անդամ պետությունների ազգային (կենտրոնական) բանկերի եւ Հանձնաժողովի՝ համագործակցության ուղղությունների եւ ձեւերի մշակմանը, հնարավոր խոչընդոտների որոշմանը եւ անդամ պետությունների միջեւ «Վարկային պատմությունների </w:t>
            </w:r>
            <w:r w:rsidR="00CB191E" w:rsidRPr="00CB191E">
              <w:rPr>
                <w:rFonts w:ascii="Sylfaen" w:hAnsi="Sylfaen"/>
              </w:rPr>
              <w:lastRenderedPageBreak/>
              <w:t>կազմի մեջ մտնող տեղեկությունների փոխանակման մասով փոխգործակցության մասին» համաձայնագրի նախագծի մշակմանը վերաբերող խորհրդակցությունների կազմակերպում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Մակրոտնտեսական քաղաքականության դեպարտամենտ</w:t>
            </w:r>
          </w:p>
          <w:p w:rsidR="00CB191E" w:rsidRDefault="00CB191E" w:rsidP="00092459">
            <w:pPr>
              <w:pStyle w:val="Bodytext20"/>
              <w:shd w:val="clear" w:color="auto" w:fill="auto"/>
              <w:spacing w:before="0" w:after="120" w:line="240" w:lineRule="auto"/>
              <w:ind w:left="42" w:right="75"/>
              <w:jc w:val="left"/>
              <w:rPr>
                <w:rFonts w:ascii="Sylfaen" w:hAnsi="Sylfaen"/>
              </w:rPr>
            </w:pPr>
          </w:p>
          <w:p w:rsidR="00915FC5" w:rsidRDefault="00915FC5" w:rsidP="00092459">
            <w:pPr>
              <w:pStyle w:val="Bodytext20"/>
              <w:shd w:val="clear" w:color="auto" w:fill="auto"/>
              <w:spacing w:before="0" w:after="120" w:line="240" w:lineRule="auto"/>
              <w:ind w:left="42" w:right="75"/>
              <w:jc w:val="left"/>
              <w:rPr>
                <w:rFonts w:ascii="Sylfaen" w:hAnsi="Sylfaen"/>
              </w:rPr>
            </w:pPr>
          </w:p>
          <w:p w:rsidR="00915FC5" w:rsidRPr="00CB191E" w:rsidRDefault="00915FC5" w:rsidP="00092459">
            <w:pPr>
              <w:pStyle w:val="Bodytext20"/>
              <w:shd w:val="clear" w:color="auto" w:fill="auto"/>
              <w:spacing w:before="0" w:after="120" w:line="240" w:lineRule="auto"/>
              <w:ind w:left="42" w:right="75"/>
              <w:jc w:val="left"/>
              <w:rPr>
                <w:rFonts w:ascii="Sylfaen" w:hAnsi="Sylfaen"/>
              </w:rPr>
            </w:pPr>
          </w:p>
          <w:p w:rsidR="00CB191E" w:rsidRDefault="00CB191E" w:rsidP="00092459">
            <w:pPr>
              <w:pStyle w:val="Bodytext20"/>
              <w:shd w:val="clear" w:color="auto" w:fill="auto"/>
              <w:spacing w:before="0" w:after="120" w:line="240" w:lineRule="auto"/>
              <w:ind w:left="42" w:right="75"/>
              <w:jc w:val="left"/>
              <w:rPr>
                <w:rFonts w:ascii="Sylfaen" w:hAnsi="Sylfaen"/>
              </w:rPr>
            </w:pPr>
          </w:p>
          <w:p w:rsidR="00915FC5" w:rsidRDefault="00915FC5" w:rsidP="00092459">
            <w:pPr>
              <w:pStyle w:val="Bodytext20"/>
              <w:shd w:val="clear" w:color="auto" w:fill="auto"/>
              <w:spacing w:before="0" w:after="120" w:line="240" w:lineRule="auto"/>
              <w:ind w:left="42" w:right="75"/>
              <w:jc w:val="left"/>
              <w:rPr>
                <w:rFonts w:ascii="Sylfaen" w:hAnsi="Sylfaen"/>
              </w:rPr>
            </w:pPr>
            <w:r>
              <w:rPr>
                <w:rFonts w:ascii="Sylfaen" w:hAnsi="Sylfaen"/>
              </w:rPr>
              <w:br/>
            </w:r>
            <w:r>
              <w:rPr>
                <w:rFonts w:ascii="Sylfaen" w:hAnsi="Sylfaen"/>
              </w:rPr>
              <w:br/>
            </w:r>
          </w:p>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Ֆինանսական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ձեռնարկությունների ֆինանսատնտեսական գործունեության պայմանների բարելավում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2. Գերակա նախագծերի համար վարկային միջոցների նպատակային հատկացման մեխանիզմների հետագա զարգացումը եւ դրանք ստացողին արդյունավետ կերպով հասցնելը</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գերակա նախագծերի համար վարկային միջոցների նպատակային հատկացման եւ դրանք ստացողին արդյունավետ կերպով հասցնելու նկատմամբ հսկողության բարձրացում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գերակա նախագծերի համար վարկային միջոցների նպատակային հատկացման եւ դրանք ստացողին արդյունավետ կերպով հասցնելու մեխանիզմների հետագա զարգացման մասով անդամ պետությունների գործողությունների դիտանցում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Մակրոտնտեսական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Գերակա նախագծերի համար հատկացված վարկային միջոցների օգտագործման արդյունավետության բարձրացում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3. Արտադրական ոլորտի ձեռնարկությունների հիմնական կապիտալում մասնավոր ներդրումների աճի համար պայմանների ստեղծում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ազգային մակարդակով բարենպաստ հարկային միջավայր ստեղծելու համար անհրաժեշտ միջոցների ձեռնարկում՝ կապիտալի ազգային շուկայի արդյունավետ զարգացման եւ մասնավոր ներդրումների ներգրավման նպատակով</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անհրաժեշտության դեպքում մասնավոր կապիտալի «համաներման» մասին անդամ պետությունների նորմատիվ իրավական ակտերի ընդունում, որոնք նախատեսում են տնտեսավարող սուբյեկտներին պատասխանատվությունից ազատում՝ պայմանով, որ նրանք անդամ պետությունների իրավազորությանը վերադարձնեն նախկինում առանց համապատասխան </w:t>
            </w:r>
            <w:r w:rsidRPr="00CB191E">
              <w:rPr>
                <w:rFonts w:ascii="Sylfaen" w:hAnsi="Sylfaen"/>
              </w:rPr>
              <w:lastRenderedPageBreak/>
              <w:t>հարկերը վճարելու օտարերկրյա իրավազորության տարածքներ դուրս բերված եկամուտները, որոնք ստացվել են անդամ պետությունների աղբյուրներից, ինչպես նաեւ նման ակտերի կատարելագործում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արտադրական ոլորտի ձեռնարկությունների հիմնական կապիտալում մասնավոր ներդրումների աճի համար պայմանների ստեղծման մասով անդամ պետությունների գործողությունների դիտանցում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Ֆինանսական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մասնավոր ներդրումների աճն արտադրական ոլորտի ձեռնարկությունների հիմնական կապիտալում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4. Անդամ պետությունների՝ պետական-մասնավոր գործընկերության մեխանիզմների կիրառման ոլորտը կանոնակարգող օրենսդրության կատարելագործումը՝ հաշվի առնելով միջազգային լավագույն պրակտիկան եւ անդամ պետությունների պրակտիկան</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պետական-մասնավոր գործընկերության մեխանիզմների կիրառման անդամ պետությունների փորձի եւ միջազգային պրակտիկայի վերլուծություն՝ պետական-մասնավոր գործընկերության մեխանիզմների եւ գործիքների զարգացման հեռանկարների գնահատման նպատակով</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 xml:space="preserve">պետական-մասնավոր գործընկերության մեխանիզմների կատարելագործման հարցերով անդամ պետությունների խորհրդակցությունների կազմակերպում՝ այդ մեխանիզմները պետական-մասնավոր գործընկերության մեխանիզմների կիրառման կարգը կանոնակարգող նորմատիվ իրավական բազան ձեւավորելու ժամանակ օգտագործելու եւ նախագծերը </w:t>
            </w:r>
            <w:r w:rsidRPr="00CB191E">
              <w:rPr>
                <w:rFonts w:ascii="Sylfaen" w:hAnsi="Sylfaen"/>
              </w:rPr>
              <w:lastRenderedPageBreak/>
              <w:t>գործնականում իրականացնելու համար</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Ձեռնարկատիրական գործունեության զարգացման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Միության տարածքում պետական-մասնավոր գործընկերության նախագծերի իրականացման օպտիմալ մեխանիզմների ներդրման համար բարենպաստ պայմանների ստեղծում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5. Զարգացման տարածաշրջանային կառույցների ֆինանսական հնարավորությունների օգտագործման ակտիվացում (Կայունացման եւ զարգացման եվրասիական հիմնադրամ, Եվրասիական զարգացման բանկ)</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Կայունացման եւ զարգացման եվրասիական հիմնադրամի եւ Եվրասիական զարգացման բանկի ֆինանսական հնարավորությունների օգտագործման հնարավոր ուղղությունների մասով առաջարկությունների նախապատրաստում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Կայունացման եւ զարգացման եվրասիական հիմնադրամի եւ Եվրասիական զարգացման բանկի հետ խորհրդակցությունների կազմակերպում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Մակրոտնտեսական քաղաքականության դեպարտամենտ, Ֆինանսական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խոշոր ազգային եւ ինտեգրացիոն ներդրումային նախագծերի ֆինասավորման ապահովում</w:t>
            </w:r>
          </w:p>
        </w:tc>
      </w:tr>
      <w:tr w:rsidR="00CB191E" w:rsidRPr="00CB191E" w:rsidTr="00305855">
        <w:trPr>
          <w:jc w:val="center"/>
        </w:trPr>
        <w:tc>
          <w:tcPr>
            <w:tcW w:w="16242" w:type="dxa"/>
            <w:gridSpan w:val="5"/>
            <w:shd w:val="clear" w:color="auto" w:fill="FFFFFF"/>
          </w:tcPr>
          <w:p w:rsidR="00CB191E" w:rsidRPr="00CB191E" w:rsidRDefault="00CB191E" w:rsidP="00A22BF2">
            <w:pPr>
              <w:pStyle w:val="Bodytext20"/>
              <w:shd w:val="clear" w:color="auto" w:fill="auto"/>
              <w:spacing w:before="0" w:after="120" w:line="240" w:lineRule="auto"/>
              <w:ind w:left="73" w:right="75"/>
              <w:rPr>
                <w:rFonts w:ascii="Sylfaen" w:hAnsi="Sylfaen"/>
              </w:rPr>
            </w:pPr>
            <w:r w:rsidRPr="00CB191E">
              <w:rPr>
                <w:rFonts w:ascii="Sylfaen" w:hAnsi="Sylfaen"/>
              </w:rPr>
              <w:t>4-րդ ուղղություն՝ Փոխադարձ առեւտրի ակտիվացում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 xml:space="preserve">1. Անդամ պետությունների միջեւ առեւտրային հարաբերությունների զարգացման համար արդյունավետ ֆինանսական մեխանիզմների օգտագործում՝ ներառյալ արտահանման </w:t>
            </w:r>
            <w:r w:rsidRPr="00CB191E">
              <w:rPr>
                <w:rFonts w:ascii="Sylfaen" w:hAnsi="Sylfaen"/>
              </w:rPr>
              <w:lastRenderedPageBreak/>
              <w:t>ապահովագրությունն ու վարկավորումը</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lastRenderedPageBreak/>
              <w:t>անդամ պետությունների փոխադարձ առեւտրում արտահանման վարկավորման հնարավորության քննարկում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արտահանման վարկերի եւ ներդրումների ապահովագրության կառույցների միջեւ </w:t>
            </w:r>
            <w:r w:rsidRPr="00CB191E">
              <w:rPr>
                <w:rFonts w:ascii="Sylfaen" w:hAnsi="Sylfaen"/>
              </w:rPr>
              <w:lastRenderedPageBreak/>
              <w:t>համագործակցության զարգացում, ինչպես նաեւ ապահովագրության մեխանիզմների զարգացում փոխադարձ առեւտրում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անդամ պետությունների գործողությունների դիտանցում՝ դրանց միջեւ առեւտրային հարաբերությունների զարգացման համար ֆինանսական մեխանիզմների կատարելագործման եւ օգտագործման մասով </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Մակրոտնտեսական քաղաքականության դեպարտամենտ, Ֆինանսական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 xml:space="preserve">փոխադարձ առեւտրի ծավալների աճ՝ ձեռնարկատիրական եւ քաղաքական ռիսկերից առեւտրային գործարքների մասնակիցների պաշտպանվածությունը </w:t>
            </w:r>
            <w:r w:rsidRPr="00CB191E">
              <w:rPr>
                <w:rFonts w:ascii="Sylfaen" w:hAnsi="Sylfaen"/>
              </w:rPr>
              <w:lastRenderedPageBreak/>
              <w:t>բարձրացնելու հաշվին</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2. Տնտեսավարող սուբյեկտների՝ Միության շուկայի փոխադարձ հասանելիության առումով բացառումների եւ սահմանափակումների, այդ թվում՝ խոչընդոտների հայտնաբերման եւ վերացման աշխատանքի շարունակումը</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Միության ներքին շուկայի գործունեության՝ անդամ պետությունների տնտեսավարող սուբյեկտների փոխադարձ հասանելիությունը խոչընդոտող արգելքների հայտնաբերում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անդամ պետությունների կողմից ինքնուրույն, ինչպես նաեւ Հանձնաժողովի հետ համատեղ տնտեսավարող սուբյեկտների՝ Միության շուկայի փոխադարձ հասանելիության խոչընդոտների վերացմանն ուղղված միջոցառումների իրականացման մասով </w:t>
            </w:r>
            <w:r w:rsidRPr="00CB191E">
              <w:rPr>
                <w:rFonts w:ascii="Sylfaen" w:hAnsi="Sylfaen"/>
              </w:rPr>
              <w:lastRenderedPageBreak/>
              <w:t>աշխատանքի շարունակումը՝ հաշվի առնելով Միության իրավունքի մաս կազմող պայմանագրի եւ այլ ակտերի դրույթները</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անդամ պետությունների օրենսդրության մեջ նոր խոչընդոտների սահմանումը չթույլատրելուն ուղղված միջոցների ձեռնարկում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գործադիր իշխանության մարմինների եւ անդամ պետությունների գործարար համայնքի հետ համատեղ բացառումների, սահմանափակումների եւ խոչընդոտների հայտնաբերման եւ վերացման մասով աշխատանքի անցկացում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անդամ պետությունների տնտեսությունների վրա բացառումների, սահմանափակումների եւ խոչընդոտների ազդեցության գնահատում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 xml:space="preserve">բացառումների, սահմանափակումների եւ </w:t>
            </w:r>
            <w:r w:rsidRPr="00CB191E">
              <w:rPr>
                <w:rFonts w:ascii="Sylfaen" w:hAnsi="Sylfaen"/>
              </w:rPr>
              <w:lastRenderedPageBreak/>
              <w:t>խոչընդոտների հայտնաբերման եւ վերացման վերլուծություն</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բացառումների, սահմանափակումների եւ խոչընդոտների հայտնաբերման եւ վերացման մասով անցկացվող աշխատանքների արդյունքների մասին անդամ պետություններին տեղեկացում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խոչընդոտների վերացման արդյունքների մասին անդամ պետությունների գործարար համայնքին տեղեկացում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 xml:space="preserve">Ինտեգրման զարգացման դեպարտամենտ, Ձեռնարկատիրական </w:t>
            </w:r>
            <w:r w:rsidRPr="00CB191E">
              <w:rPr>
                <w:rFonts w:ascii="Sylfaen" w:hAnsi="Sylfaen"/>
              </w:rPr>
              <w:softHyphen/>
              <w:t>գործունեության զարգացման դեպարտամենտ, Մակրոտնտեսական քաղաքականության դեպարտամենտ, Հակամենաշնորհային կարգավորման դեպարտամենտ, դեպարտամենտներ՝ իրենց իրավասությանը համապատասխան</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անդամ պետությունների փոխադարձ առեւտրի աճի համար բարենպաստ պայմանների ստեղծում</w:t>
            </w:r>
          </w:p>
        </w:tc>
      </w:tr>
      <w:tr w:rsidR="00CB191E" w:rsidRPr="00CB191E" w:rsidTr="00305855">
        <w:trPr>
          <w:jc w:val="center"/>
        </w:trPr>
        <w:tc>
          <w:tcPr>
            <w:tcW w:w="3093" w:type="dxa"/>
            <w:shd w:val="clear" w:color="auto" w:fill="FFFFFF"/>
          </w:tcPr>
          <w:p w:rsidR="00CB191E" w:rsidRPr="00CB191E" w:rsidRDefault="00CB191E" w:rsidP="00092459">
            <w:pPr>
              <w:spacing w:after="120"/>
              <w:ind w:right="33"/>
            </w:pP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անդամ պետությունների օրենսդրության մեջ Միության իրավունքին ընդունվող ակտերի համապատասխանության վերաբերյալ պարտադիր փորձաքննություն անցկացնելու մասին նորմի </w:t>
            </w:r>
            <w:r w:rsidRPr="00CB191E">
              <w:rPr>
                <w:rFonts w:ascii="Sylfaen" w:hAnsi="Sylfaen"/>
              </w:rPr>
              <w:lastRenderedPageBreak/>
              <w:t>ամրագրում</w:t>
            </w:r>
          </w:p>
        </w:tc>
        <w:tc>
          <w:tcPr>
            <w:tcW w:w="3653" w:type="dxa"/>
            <w:shd w:val="clear" w:color="auto" w:fill="FFFFFF"/>
          </w:tcPr>
          <w:p w:rsidR="00CB191E" w:rsidRPr="00CB191E" w:rsidRDefault="00CB191E" w:rsidP="00092459">
            <w:pPr>
              <w:spacing w:after="120"/>
              <w:ind w:left="49" w:right="36"/>
            </w:pPr>
          </w:p>
        </w:tc>
        <w:tc>
          <w:tcPr>
            <w:tcW w:w="2924" w:type="dxa"/>
            <w:shd w:val="clear" w:color="auto" w:fill="FFFFFF"/>
          </w:tcPr>
          <w:p w:rsidR="00CB191E" w:rsidRPr="00CB191E" w:rsidRDefault="00CB191E" w:rsidP="00092459">
            <w:pPr>
              <w:spacing w:after="120"/>
              <w:ind w:left="42" w:right="75"/>
            </w:pPr>
          </w:p>
        </w:tc>
        <w:tc>
          <w:tcPr>
            <w:tcW w:w="2984" w:type="dxa"/>
            <w:shd w:val="clear" w:color="auto" w:fill="FFFFFF"/>
          </w:tcPr>
          <w:p w:rsidR="00CB191E" w:rsidRPr="00CB191E" w:rsidRDefault="00CB191E" w:rsidP="00092459">
            <w:pPr>
              <w:spacing w:after="120"/>
              <w:ind w:left="73"/>
            </w:pP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3. Գյուղատնտեսական արտադրանքի եւ պարենի հիմնական տեսակների մասով անդամ պետությունների պահանջարկի եւ առաջարկի կանխատեսումների նախապատրաստում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գյուղատնտեսական արտադրանքի եւ պարենի հիմնական տեսակների մասով անդամ պետությունների պահանջարկի եւ առաջարկի կանխատեսումների մշակում եւ դրանց՝ ժամանակին ներկայացում Հանձնաժողով </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գյուղատնտեսական արտադրանքի եւ պարենի հիմնական տեսակների մասով անդամ պետությունների կողմից պահանջարկի եւ առաջարկի համատեղ կանխատեսումները մշակելիս գործունեության համակարգում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Ագրոարդյունաբերական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անդամ պետությունների տնտեսության ագրարային հատվածի զարգացման վիճակի գնահատում եւ առաջնահերթությունների սահմանում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4. «Զգայուն» գյուղատնտեսական ապրանքների ցանկի ձեւավորման մասով աշխատանքների անցկացում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«զգայուն» գյուղատնտեսական ապրանքների ցանկի համաձայնեցում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անդամ պետությունների կողմից միմյանց եւ Հանձնաժողով «զգայուն» գյուղատնտեսական ապրանքներից յուրաքանչյուրի արտադրության զարգացման ծրագրերի ներկայացում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մասնակցություն «զգայուն» </w:t>
            </w:r>
            <w:r w:rsidRPr="00CB191E">
              <w:rPr>
                <w:rFonts w:ascii="Sylfaen" w:hAnsi="Sylfaen"/>
              </w:rPr>
              <w:lastRenderedPageBreak/>
              <w:t>գյուղատնտեսական ապրանքներին վերաբերող հարցերով խորհրդակցություններին</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«զգայուն» գյուղատնտեսական ապրանքների ցանկը ձեւավորելու ժամանակ անդամ պետությունների գործունեության համակարգում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«զգայուն» գյուղատնտեսական ապրանքներին վերաբերող հարցերով խորհրդակցությունների կազմակերպում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Ագրոարդյունաբերական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«զգայուն» գյուղատնտեսական ապրանքներից յուրաքանչյուրի արտադրության զարգացման ծրագրերի պլանավորման որակի բարձրացում</w:t>
            </w:r>
          </w:p>
        </w:tc>
      </w:tr>
      <w:tr w:rsidR="00CB191E" w:rsidRPr="00CB191E" w:rsidTr="00305855">
        <w:trPr>
          <w:jc w:val="center"/>
        </w:trPr>
        <w:tc>
          <w:tcPr>
            <w:tcW w:w="3093" w:type="dxa"/>
            <w:shd w:val="clear" w:color="auto" w:fill="FFFFFF"/>
          </w:tcPr>
          <w:p w:rsidR="00CB191E" w:rsidRPr="00CB191E" w:rsidRDefault="00CB191E" w:rsidP="00A22BF2">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5. Միության՝ գազի, նավթի, նավթամթերքների եւ էլեկտրաէներգիայի ընդհանուր շուկաների ձեւավորման մասով աշխատանքի շարունակում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Միության՝ գազի ընդհանուր շուկայի ձեւավորման հայեցակարգի մշակում, համաձայնեցում եւ հաստատում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Միության՝ նավթի եւ նավթամթերքների ընդհանուր շուկաների ձեւավորման հայեցակարգի մշակում, համաձայնեցում եւ հաստատում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Միության՝ էլեկտրաէներգետիկական ընդհանուր շուկայի ձեւավորման ծրագրի մշակում, համաձայնեցում եւ հաստատում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Միության՝ գազի ընդհանուր շուկայի ձեւավորման հայեցակարգի մշակումը եւ դրան հավանություն տալը</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Միության՝ նավթի եւ նավթամթերքների ընդհանուր շուկաների ձեւավորման հայեցակարգի մշակումը եւ դրան հավանություն տալը</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Միության՝ էլեկտրաէներգետիկական ընդհանուր շուկայի ձեւավորման ծրագրի մշակումը եւ դրան հավանություն տալը</w:t>
            </w:r>
          </w:p>
        </w:tc>
        <w:tc>
          <w:tcPr>
            <w:tcW w:w="2924" w:type="dxa"/>
            <w:shd w:val="clear" w:color="auto" w:fill="FFFFFF"/>
          </w:tcPr>
          <w:p w:rsidR="00CB191E" w:rsidRPr="00CB191E" w:rsidRDefault="00CB191E" w:rsidP="00337277">
            <w:pPr>
              <w:pStyle w:val="Bodytext20"/>
              <w:shd w:val="clear" w:color="auto" w:fill="auto"/>
              <w:spacing w:before="0" w:after="120" w:line="240" w:lineRule="auto"/>
              <w:ind w:left="42" w:right="75"/>
              <w:jc w:val="left"/>
              <w:rPr>
                <w:rFonts w:ascii="Sylfaen" w:hAnsi="Sylfaen"/>
                <w:lang w:val="en-US"/>
              </w:rPr>
            </w:pPr>
            <w:r w:rsidRPr="00CB191E">
              <w:rPr>
                <w:rFonts w:ascii="Sylfaen" w:hAnsi="Sylfaen"/>
              </w:rPr>
              <w:t>Էներգետիկայի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փոխադարձ առեւտրի ծավալների ավելացում եւ էներգետիկայի ոլորտի մրցունակության բարձրացում (ընդհանուր շուկաների գործունեությունն սկսելուց հետո)</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6. Ընդունված մեթոդաբանության հիման վրա Միության գազի, նավթի եւ նավթամթերքների ինդիկատիվ (կանխատեսումային) հաշվեկշիռների մշակում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«Միության շրջանակներում գազի, նավթի եւ նավթամթերքների ինդիկատիվ (կանխատեսումային) հաշվեկշիռների ձեւավորման մեթոդաբանության մասին» համաձայնագրի նախագծի ներպետական համաձայնեցման անցկացում, նշված համաձայնագրի նախագծով նախատեսված ներպետական ընթացակարգերի անցկացում եւ անդամ պետությունների լիազորված մարմինների կողմից այդ համաձայնագրի ստորագրում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Ընդունված մեթոդաբանության հիման վրա անդամ պետությունների նավթի եւ նավթամթերքների ինդիկատիվ (կանխատեսումային) </w:t>
            </w:r>
            <w:r w:rsidRPr="00CB191E">
              <w:rPr>
                <w:rFonts w:ascii="Sylfaen" w:hAnsi="Sylfaen"/>
              </w:rPr>
              <w:lastRenderedPageBreak/>
              <w:t xml:space="preserve">հաշվեկշիռների մշակումը եւ դրանց ներկայացումը Հանձնաժողով </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Միության գազի, նավթի եւ նավթամթերքների ինդիկատիվ (կանխատեսումային) հաշվեկշիռների համաձայնեցումը </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Հանձնաժողովի խորհրդի կողմից «Միության շրջանակներում գազի, նավթի եւ նավթամթերքների ինդիկատիվ (կանխատեսումային) հաշվեկշիռների ձեւավորման մեթոդաբանության մասին» համաձայնագրի նախագծին հավանություն տալը եւ ներպետական ընթացակարգեր անցնելու համար փաստաթղթի ուղարկումը</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ընդունված մեթոդաբանության հիման վրա Միության գազի, նավթի եւ նավթամթերքների ինդիկատիվ (կանխատեսումային) հաշվեկշիռների ձեւավորում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Էներգետիկայի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 xml:space="preserve">Էներգակիրներով փոխադարձ առեւտրի ծավալների ավելացում </w:t>
            </w:r>
          </w:p>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անդամ պետությունների էներգետիկ անվտանգության բարձրացում</w:t>
            </w:r>
          </w:p>
        </w:tc>
      </w:tr>
      <w:tr w:rsidR="00CB191E" w:rsidRPr="00CB191E" w:rsidTr="00305855">
        <w:trPr>
          <w:jc w:val="center"/>
        </w:trPr>
        <w:tc>
          <w:tcPr>
            <w:tcW w:w="16242" w:type="dxa"/>
            <w:gridSpan w:val="5"/>
            <w:shd w:val="clear" w:color="auto" w:fill="FFFFFF"/>
          </w:tcPr>
          <w:p w:rsidR="00CB191E" w:rsidRPr="00CB191E" w:rsidRDefault="00CB191E" w:rsidP="00A22BF2">
            <w:pPr>
              <w:pStyle w:val="Bodytext20"/>
              <w:shd w:val="clear" w:color="auto" w:fill="auto"/>
              <w:spacing w:before="0" w:after="120" w:line="240" w:lineRule="auto"/>
              <w:ind w:left="73" w:right="75"/>
              <w:rPr>
                <w:rFonts w:ascii="Sylfaen" w:hAnsi="Sylfaen"/>
              </w:rPr>
            </w:pPr>
            <w:r w:rsidRPr="00CB191E">
              <w:rPr>
                <w:rFonts w:ascii="Sylfaen" w:hAnsi="Sylfaen"/>
              </w:rPr>
              <w:lastRenderedPageBreak/>
              <w:t>5-րդ ուղղություն՝ Արտաքին առեւտրի զարգացում եւ իրացման շուկաների բազմազանեցում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1. Մաքսային կարգավորման ոլորտում Միության ապրանքների արտահանման առաջխաղացմանն ուղղված վարչական ընթացակարգերի պարզեցում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էլեկտրոնային հայտարարագրման համակարգի, լիազորված տնտեսական օպերատորի ինստիտուտի զարգացում, ապրանքների մաքսային հայտարարագրման համար անհրաժեշտ փաստաթղթերի քանակի մասով պահանջների նվազեցում, փուլային անցում էլեկտրոնային փաստաթղթերի օգտագործմանը, միջգերատեսչական </w:t>
            </w:r>
            <w:r w:rsidRPr="00CB191E">
              <w:rPr>
                <w:rFonts w:ascii="Sylfaen" w:hAnsi="Sylfaen"/>
              </w:rPr>
              <w:lastRenderedPageBreak/>
              <w:t>փոխգործակցության զարգացում, սահմաններում տրանսպորտային միջոցների պարապուրդը կրճատելու միջոցով առեւտրի եւ տրանսպորտի ծախքերի նվազեցում, մաքսային ձեւակերպումների իրականացման համար պահանջվող ժամանակի կրճատում, տարանցիկ փոխադրման ընթացակարգի պարզեցում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անդամ պետությունների հետ համատեղ մասնակցություն Եվրասիական տնտեսական միության մաքսային օրենսգրքի նախապատրաստմանը, այդ թվում՝ ուղղված մաքսային կարգավորման ոլորտում ընթացակարգերի պարզեցմանն ու արագացմանը</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 xml:space="preserve">անդամ պետությունների հետ Միության իրավունքի մաս կազմող, Եվրասիական </w:t>
            </w:r>
            <w:r w:rsidRPr="00CB191E">
              <w:rPr>
                <w:rFonts w:ascii="Sylfaen" w:hAnsi="Sylfaen"/>
              </w:rPr>
              <w:lastRenderedPageBreak/>
              <w:t>տնտեսական միության մաքսային օրենսգրքի դրույթների իրագործմանն ուղղված ակտերի մշակում եւ համաձայնեցում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 xml:space="preserve">Մաքսային օրենսդրության եւ իրավակիրառ պրակտիկայի դեպարտամենտ, Մաքսային ենթակառուցվածքի դեպարտամենտ, Տեղեկատվական տեխնոլոգիաների դեպարտամենտ, Տրանսպորտի եւ ենթակառուցվածքի </w:t>
            </w:r>
            <w:r w:rsidRPr="00CB191E">
              <w:rPr>
                <w:rFonts w:ascii="Sylfaen" w:hAnsi="Sylfaen"/>
              </w:rPr>
              <w:lastRenderedPageBreak/>
              <w:t xml:space="preserve">դեպարտամենտ, Սանիտարական, բուսասանիտարական եւ անասնաբուժական միջոցների դեպարտամենտ, Առեւտրային քաղաքականության դեպարտամենտ, Ձեռնարկատիրական գործունեության զարգացման դեպարտամենտ </w:t>
            </w:r>
            <w:r w:rsidRPr="00CB191E">
              <w:rPr>
                <w:rFonts w:ascii="Sylfaen" w:hAnsi="Sylfaen"/>
              </w:rPr>
              <w:softHyphen/>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lastRenderedPageBreak/>
              <w:t>Եվրասիական տնտեսական միության մաքսային օրենսգրքի եւ Միության իրավունքի մաս կազմող, մաքսային կարգավորման ոլորտում ընթացակարգերի արագացմանն ու պարզեցմանն ուղղված ակտերի ընդունում,</w:t>
            </w:r>
          </w:p>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 xml:space="preserve">մաքսային գործառնությունների </w:t>
            </w:r>
            <w:r w:rsidRPr="00CB191E">
              <w:rPr>
                <w:rFonts w:ascii="Sylfaen" w:hAnsi="Sylfaen"/>
              </w:rPr>
              <w:lastRenderedPageBreak/>
              <w:t>իրականացման համար անհրաժեշտ ծախսերի կրճատում, այդ թվում՝ ժամանակավոր</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 xml:space="preserve">2. Պետական հսկողության ձեւերի արդյունավետությունը բարձրացնելիս արտաքին տնտեսական գործունեության իրականացման համար անհրաժեշտ պետական ընթացակարգերի </w:t>
            </w:r>
            <w:r w:rsidRPr="00CB191E">
              <w:rPr>
                <w:rFonts w:ascii="Sylfaen" w:hAnsi="Sylfaen"/>
              </w:rPr>
              <w:lastRenderedPageBreak/>
              <w:t>տրամադրման ժամանակի, արժեքի եւ քանակի կրճատմանն ուղղված միջոցների իրագործում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lastRenderedPageBreak/>
              <w:t xml:space="preserve">արտաքին տնտեսական գործունեություն իրականացնելու համար անհրաժեշտ փաստաթղթերի ու տեղեկությունների վերլուծություն եւ Միության իրավունքի մաս կազմող ակտերում ու անդամ պետությունների </w:t>
            </w:r>
            <w:r w:rsidRPr="00CB191E">
              <w:rPr>
                <w:rFonts w:ascii="Sylfaen" w:hAnsi="Sylfaen"/>
              </w:rPr>
              <w:lastRenderedPageBreak/>
              <w:t>օրենսդրության մեջ փոփոխություններ կատարելու անհրաժեշտության գնահատում՝ էլեկտրոնային փաստաթղթերի ձեւակերպումը կազմակերպելու նպատակով</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Միության մաս կազմող ակտերում եւ անդամ պետությունների օրենսդրության մեջ փոփոխությունների կատարման վերաբերյալ առաջարկությունների մշակում՝ էլեկտրոնային փաստաթղթերի ձեւակերպումը կազմակերպելու նպատակով</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արտաքին տնտեսական գործունեություն իրականացնելու համար անհրաժեշտ փաստաթղթերի ու տեղեկությունների վերլուծություն եւ Միության իրավունքի մաս կազմող ակտերում ու անդամ պետությունների </w:t>
            </w:r>
            <w:r w:rsidRPr="00CB191E">
              <w:rPr>
                <w:rFonts w:ascii="Sylfaen" w:hAnsi="Sylfaen"/>
              </w:rPr>
              <w:lastRenderedPageBreak/>
              <w:t>օրենսդրության մեջ փոփոխություններ կատարելու անհրաժեշտության գնահատում՝ էլեկտրոնային փաստաթղթերի ձեւակերպումը կազմակերպելու նպատակով</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Միության մարմնի՝ արտաքին տնտեսական գործունեություն իրականացնելու համար անհրաժեշտ էլեկտրոնային փաստաթղթերի ձեւաչափի եւ կառուցվածքների պարտադիր հաստատումը նախատեսող ակտի նախագծի մշակում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 xml:space="preserve">Մաքսային ենթակառուցվածքի դեպարտամենտ, Տեղեկատվական տեխնոլոգիաների դեպարտամենտ, Մաքսային օրենսդրության եւ իրավակիրառ </w:t>
            </w:r>
            <w:r w:rsidRPr="00CB191E">
              <w:rPr>
                <w:rFonts w:ascii="Sylfaen" w:hAnsi="Sylfaen"/>
              </w:rPr>
              <w:lastRenderedPageBreak/>
              <w:t>պրակտիկայի դեպարտամենտ, Ձեռնարկատիրական</w:t>
            </w:r>
            <w:r w:rsidRPr="00CB191E">
              <w:rPr>
                <w:rFonts w:ascii="Sylfaen" w:hAnsi="Sylfaen"/>
              </w:rPr>
              <w:softHyphen/>
              <w:t xml:space="preserve"> գործունեության զարգացման դեպարտամենտ, Սանիտարական, բուսասանիտարական եւ անասնաբուժական միջոցների դեպարտամենտ, Տեխնիկական կանոնակարգրման եւ հավատարմագրման դեպարտամենտ, Առեւտրային քաղաքականության դեպարտամենտ, Տրանսպորտի եւ ենթակառուցվածքի դեպարտամենտ, Ֆինանսական քաղաքականության </w:t>
            </w:r>
            <w:r w:rsidRPr="00CB191E">
              <w:rPr>
                <w:rFonts w:ascii="Sylfaen" w:hAnsi="Sylfaen"/>
              </w:rPr>
              <w:lastRenderedPageBreak/>
              <w:t>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lastRenderedPageBreak/>
              <w:t>արտաքին տնտեսական գործունեության ծախքերի կրճատում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3. Արտաքին տնտեսական գործունեության կարգավորման համակարգում «մեկ պատուհանի» մեխանիզմի զարգացում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արտաքին տնտեսական գործունեության կարգավորման համակարգում «մեկ պատուհանի» ազգային մեխանիզմների զարգացում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«մեկ պատուհանի» ազգային մեխանիզմների զարգացման վիճակի գնահատման մեթոդիկայի մշակում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«մեկ պատուհանի» ազգային մեխանիզմների զարգացման վիճակի վերլուծություն՝ հաստատված Մեթոդիկային համապատասխան</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արտաքին տնտեսական գործունեության, ինչպես նաեւ «մեկ պատուհանի» ազգային մեխանիզմների զարգացման հետ կապված պետական ընթացակարգերի եւ բիզնես-գործընթացների օպտիմալացման մասով անդամ պետություններից յուրաքանչյուրի մասով եզրակացությունների մշակում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«մեկ պատուհանի» ազգային մեխանիզմների զարգացման մասով մոտեցումների մոտարկման գերակա ուղղությունների սահմանում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Մաքսային օրենսդրության եւ իրավակիրառ</w:t>
            </w:r>
            <w:r w:rsidRPr="00CB191E">
              <w:rPr>
                <w:rFonts w:ascii="Sylfaen" w:hAnsi="Sylfaen"/>
              </w:rPr>
              <w:softHyphen/>
              <w:t xml:space="preserve"> պրակտիկայի դեպարտամենտ, Մաքսային ենթակառուցվածքի դեպարտամենտ, Ձեռնարկատիրական</w:t>
            </w:r>
            <w:r w:rsidRPr="00CB191E">
              <w:rPr>
                <w:rFonts w:ascii="Sylfaen" w:hAnsi="Sylfaen"/>
              </w:rPr>
              <w:softHyphen/>
              <w:t xml:space="preserve"> գործունեության զարգացման դեպարտամենտ, Առեւտրային քաղաքականության դեպարտամենտ, Սանիտարական, բուսասանիտարական եւ անասնաբուժական միջոցների դեպարտամենտ, Տեխնիկական </w:t>
            </w:r>
            <w:r w:rsidRPr="00CB191E">
              <w:rPr>
                <w:rFonts w:ascii="Sylfaen" w:hAnsi="Sylfaen"/>
              </w:rPr>
              <w:lastRenderedPageBreak/>
              <w:t>կանոնակարգման եւ հավատարմագրման դեպարտամենտ, Տրանսպորտի եւ ենթակառուցվածքի դեպարտամենտ, Ֆինանսական քաղաքականության դեպարտամենտ, Տեղեկատվական տեխնոլոգիաների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lastRenderedPageBreak/>
              <w:t>Միության մաքսային սահմանով ապրանքներ տեղափոխելիս անհրաժեշտ մաքսային ձեւակերպումների կատարման հետ կապված ժամանակային եւ արժեքին առնչվող ծախսերի կրճատում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 xml:space="preserve">4. Համաշխարհային շուկայում Միության շահերի առաջխաղացմանն ուղղված՝ երրորդ կողմերի հետ առեւտրատնտեսական հարաբերությունների զարգացում </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Միության արտաքին տնտեսական կապերի զարգացման մասով ծրագրային փաստաթղթերի մշակում եւ իրագործում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Մասնակցություն «Առեւտրատնտեսական համագործակցության մասին» համաձայնագիր կնքելու վերաբերյալ Չինաստանի </w:t>
            </w:r>
            <w:r w:rsidRPr="00CB191E">
              <w:rPr>
                <w:rFonts w:ascii="Sylfaen" w:hAnsi="Sylfaen"/>
              </w:rPr>
              <w:lastRenderedPageBreak/>
              <w:t xml:space="preserve">Ժողովրդական Հանրապետության հետ բանակցություններին </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օժանդակություն Միության աշխարհագրության ընդլայնմանը եւ միջազգային գործունեության արդյունավետության բարձրացմանը</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Միության արտաքին տնտեսական կապերի զարգացման մասով ծրագրային փաստաթղթերի համաձայնեցման եւ հաստատման ապահովում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 xml:space="preserve">«Առեւտրատնտեսական համագործակցության մասին» համաձայնագիր կնքելու վերաբերյալ Չինաստանի </w:t>
            </w:r>
            <w:r w:rsidRPr="00CB191E">
              <w:rPr>
                <w:rFonts w:ascii="Sylfaen" w:hAnsi="Sylfaen"/>
              </w:rPr>
              <w:lastRenderedPageBreak/>
              <w:t>Ժողովրդական Հանրապետության հետ բանակցությունների կազմակերպում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Միության նպատակներին հասնելու համար միջազգային շփումների զարգացում եւ միջազգային գործունեության իրականացում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Առեւտրային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համաշխարհային առեւտրում անդամ պետությունների մասնաբաժնի ավելացում</w:t>
            </w:r>
          </w:p>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 xml:space="preserve">Չինաստանի Ժողովրդական Հանրապետության հետ ներդրումային եւ առեւտրային համագործակցության </w:t>
            </w:r>
            <w:r w:rsidRPr="00CB191E">
              <w:rPr>
                <w:rFonts w:ascii="Sylfaen" w:hAnsi="Sylfaen"/>
              </w:rPr>
              <w:lastRenderedPageBreak/>
              <w:t>ինտենսիֆիկացում</w:t>
            </w:r>
          </w:p>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Միության ներքին առեւտրի լրացուցիչ ներուժի հայտնաբերում եւ իրագործում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5. Երրորդ կողմերի հետ ազատ առեւտրի ռեժիմ սահմանող պայմանագրերի կնքման մասով աշխատանքի անցկացում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Եվրասիական տնտեսական միության եւ դրա անդամ պետությունների՝ մի կողմից, եւ Վիետնամի Սոցիալիստական Հանրապետության միջեւ՝ մյուս կողմից, «Ազատ առեւտրի մասին» համաձայնագրի վավերացում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Հաշվի առնելով հնարավոր առավելությունների եւ ծախքերի գնահատումները, համատեղ հետազոտական խմբերի շրջանակներում </w:t>
            </w:r>
            <w:r w:rsidRPr="00CB191E">
              <w:rPr>
                <w:rFonts w:ascii="Sylfaen" w:hAnsi="Sylfaen"/>
              </w:rPr>
              <w:lastRenderedPageBreak/>
              <w:t xml:space="preserve">անդամ պետությունների եւ երրորդ կողմերի միջեւ, այդ թվում՝ Իսրայելի Պետության, Հնդկաստանի Հանրապետության եւ Եգիպտոսի Արաբական Հանրապետության հետ, «Ազատ առեւտրի մասին» համաձայնագրի կնքման նպատակահարմարությունը ուսումնասիրելու աշխատանքին մասնակցություն </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երրորդ երկրների հետ «Ազատ առեւտրի մասին» համաձայնագրեր կնքելու բանակցություններին մասնակցություն՝ Միության ինտեգրացիոն ներուժը իրացնելու նպատակով</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անդամ պետությունների եւ երրորդ երկրների միջեւ «Ազատ </w:t>
            </w:r>
            <w:r w:rsidRPr="00CB191E">
              <w:rPr>
                <w:rFonts w:ascii="Sylfaen" w:hAnsi="Sylfaen"/>
              </w:rPr>
              <w:lastRenderedPageBreak/>
              <w:t>առեւտրի մասին» համաձայնագրերի կնքման նպատակահարմարության վերաբերյալ առաջարկությունների մշակում եւ ներկայացում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հաշվի առնելով հնարավոր առավելությունների եւ ծախքերի գնահատումները համատեղ հետազոտական խմբերի շրջանակներում՝ անդամ պետությունների եւ երրորդ կողմերի միջեւ, այդ թվում՝ Իսրայելի Պետության, Հնդկաստանի Հանրապետության եւ Եգիպտոսի Արաբական Հանրապետության հետ «Ազատ առեւտրի մասին» </w:t>
            </w:r>
            <w:r w:rsidRPr="00CB191E">
              <w:rPr>
                <w:rFonts w:ascii="Sylfaen" w:hAnsi="Sylfaen"/>
              </w:rPr>
              <w:lastRenderedPageBreak/>
              <w:t>համաձայնագրի կնքման նպատակահարմարությունն ուսումնասիրելու աշխատանքի կազմակերպում եւ դրան մասնակցություն</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երրորդ կողմերի հետ «Ազատ առեւտրի մասին» համաձայնագրեր կնքելու բանակցությունների կազմակերպում եւ դրանց մասնակցություն՝ Միության ինտեգրացիոն ներուժն իրացնելու նպատակով</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անդամ պետությունների եւ երրորդ կողմերի միջեւ «Ազատ առեւտրի մասին» համաձայնագրերի կնքման նպատակահարմարության վերաբերյալ առաջարկությունների քննարկում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Առեւտրային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«Ազատ առեւտրի մասին» համաձայնագրերով դեպի գործընկեր երկրներ անդամ պետությունների ապրանքների եւ ծառայությունների արտահանման աճ</w:t>
            </w:r>
          </w:p>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 xml:space="preserve">«Ազատ առեւտրի մասին» համաձայնագրերով գործընկեր երկրներից ապրանքների ներմուծման ծախսերի </w:t>
            </w:r>
            <w:r w:rsidRPr="00CB191E">
              <w:rPr>
                <w:rFonts w:ascii="Sylfaen" w:hAnsi="Sylfaen"/>
              </w:rPr>
              <w:lastRenderedPageBreak/>
              <w:t>կրճատում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6. Միության մաքսային սահմանով տեղափոխվող ապրանքների եւ տրանսպորտային միջոցների մասին երրորդ կողմերի հետ տեղեկատվական փոխանակման կազմակերպման համար պայմանների ստեղծում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Չինաստանի Ժողովրդական Հանրապետության հետ բանակցություններին մասնակցություն ու Եվրասիական տնտեսական միության եւ Չինաստանի Ժողովրդական Հանրապետության մաքսային սահմաններով տեղափոխվող ապրանքների եւ միջազգային փոխադրման տրանսպորտային միջոցների վերաբերյալ տեղեկությունների փոխանակման մասին համաձայնագրի նախագծի մասով առաջարկությունների </w:t>
            </w:r>
            <w:r w:rsidRPr="00CB191E">
              <w:rPr>
                <w:rFonts w:ascii="Sylfaen" w:hAnsi="Sylfaen"/>
              </w:rPr>
              <w:lastRenderedPageBreak/>
              <w:t>նախապատրաստում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Միության մաքսային սահմանով տեղափոխվող ապրանքների եւ միջազգային փոխադրման տրանսպորտային միջոցների մասին երրորդ կողմերի հետ տեղեկությունների փոխանակման իրագործման մասով առաջարկությունների նախապատրաստում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Չինաստանի Ժողովրդական Հանրապետության հետ բանակցությունների կազմակերպում եւ անցկացում՝ Եվրասիական տնտեսական հանձնաժողովի խորհրդի կողմից 2014 թվականի նոյեմբերի 12-ի թիվ 101 որոշմամբ հաստատված հրահանգներին համապատասխան</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 xml:space="preserve">Միության մաքսային սահմանով տեղափոխվող ապրանքների եւ միջազգային փոխադրման տրանսպորտային միջոցների մասին երրորդ </w:t>
            </w:r>
            <w:r w:rsidRPr="00CB191E">
              <w:rPr>
                <w:rFonts w:ascii="Sylfaen" w:hAnsi="Sylfaen"/>
              </w:rPr>
              <w:lastRenderedPageBreak/>
              <w:t>կողմերի հետ տեղեկությունների փոխանակման իրագործման մասով առաջարկությունների նախապատրաստում եւ քննարկում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 xml:space="preserve">Մաքսային ենթակառուցվածքի դեպարտամենտ, Մաքսային օրենսդրության եւ իրավակիրառ պրակտիկայի դեպարտամենտ, Առեւտրային քաղաքականության դեպարտամենտ, Տեղեկատվական տեխնոլոգիաների դեպարտամենտ, Տրանսպորտի եւ ենթակառուցվածքի </w:t>
            </w:r>
            <w:r w:rsidRPr="00CB191E">
              <w:rPr>
                <w:rFonts w:ascii="Sylfaen" w:hAnsi="Sylfaen"/>
              </w:rPr>
              <w:lastRenderedPageBreak/>
              <w:t>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lastRenderedPageBreak/>
              <w:t>Չինաստանի Ժողովրդական Հանրապետության հետ փոխադարձ առեւտրի ծավալների ավելացում</w:t>
            </w:r>
          </w:p>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Չինաստանի Ժողովրդական Հանրապետության տնտեսավարող սուբյեկտներին մատուցվող տրանսպորտային ծառայությունների արտահանման աճ</w:t>
            </w:r>
          </w:p>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 xml:space="preserve">չգրանցված առեւտրի ծավալների նվազեցում եւ </w:t>
            </w:r>
            <w:r w:rsidRPr="00CB191E">
              <w:rPr>
                <w:rFonts w:ascii="Sylfaen" w:hAnsi="Sylfaen"/>
              </w:rPr>
              <w:lastRenderedPageBreak/>
              <w:t>մաքսային վարչարարության արդյունավետության բարձրացում, մաքսային եկամուտների աճ</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7. Լավագույն միջազգային պրակտիկայի մակարդակով արտահանման աջակցության, վարկավորման եւ ապահովագրության մեխանիզմների մշակում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անդամ պետությունների զարգացման բանկերի խորհրդատվական մարմնի (խորհրդի) ստեղծում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անդամ պետություններում կոոպերատիվ հիմունքներով արտադրված արտադրանքի արտահանման աջակցության ֆինանսավորման հաշվառում գոյություն ունեցող ծրագրերի </w:t>
            </w:r>
            <w:r w:rsidRPr="00CB191E">
              <w:rPr>
                <w:rFonts w:ascii="Sylfaen" w:hAnsi="Sylfaen"/>
              </w:rPr>
              <w:lastRenderedPageBreak/>
              <w:t>շրջանակներում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անդամ պետությունների զարգացման բանկերի խորհրդատվական մարմնի (խորհրդի) հետ համագործակցության զարգացում եւ օժանդակություն դրա աշխատանքին</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 xml:space="preserve">Առեւտրային քաղաքականության դեպարտամենտ, Ձեռնարկատիրական </w:t>
            </w:r>
            <w:r w:rsidRPr="00CB191E">
              <w:rPr>
                <w:rFonts w:ascii="Sylfaen" w:hAnsi="Sylfaen"/>
              </w:rPr>
              <w:softHyphen/>
              <w:t>գործունեության զարգացման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անդամ պետությունների արտահանման ծավալների աճ</w:t>
            </w:r>
          </w:p>
        </w:tc>
      </w:tr>
      <w:tr w:rsidR="00CB191E" w:rsidRPr="00CB191E" w:rsidTr="00305855">
        <w:trPr>
          <w:jc w:val="center"/>
        </w:trPr>
        <w:tc>
          <w:tcPr>
            <w:tcW w:w="3093" w:type="dxa"/>
            <w:shd w:val="clear" w:color="auto" w:fill="FFFFFF"/>
          </w:tcPr>
          <w:p w:rsidR="00CB191E" w:rsidRPr="00CB191E" w:rsidRDefault="00CB191E" w:rsidP="00092459">
            <w:pPr>
              <w:spacing w:after="120"/>
              <w:ind w:right="33"/>
            </w:pP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անդամ պետություններում կոոպերատիվ հիմունքներով արտադրված արտադրանքի արտահանմանը համատեղ աջակցելու նպատակով անդամ պետությունների զարգացման բանկերի միջեւ վարկավորում իրականացնելու ակտիվացում</w:t>
            </w:r>
          </w:p>
        </w:tc>
        <w:tc>
          <w:tcPr>
            <w:tcW w:w="3653" w:type="dxa"/>
            <w:shd w:val="clear" w:color="auto" w:fill="FFFFFF"/>
          </w:tcPr>
          <w:p w:rsidR="00CB191E" w:rsidRPr="00CB191E" w:rsidRDefault="00CB191E" w:rsidP="00092459">
            <w:pPr>
              <w:spacing w:after="120"/>
              <w:ind w:left="49" w:right="36"/>
            </w:pPr>
          </w:p>
        </w:tc>
        <w:tc>
          <w:tcPr>
            <w:tcW w:w="2924" w:type="dxa"/>
            <w:shd w:val="clear" w:color="auto" w:fill="FFFFFF"/>
          </w:tcPr>
          <w:p w:rsidR="00CB191E" w:rsidRPr="00CB191E" w:rsidRDefault="00CB191E" w:rsidP="00092459">
            <w:pPr>
              <w:spacing w:after="120"/>
              <w:ind w:left="42" w:right="75"/>
            </w:pPr>
          </w:p>
        </w:tc>
        <w:tc>
          <w:tcPr>
            <w:tcW w:w="2984" w:type="dxa"/>
            <w:shd w:val="clear" w:color="auto" w:fill="FFFFFF"/>
          </w:tcPr>
          <w:p w:rsidR="00CB191E" w:rsidRPr="00CB191E" w:rsidRDefault="00CB191E" w:rsidP="00092459">
            <w:pPr>
              <w:spacing w:after="120"/>
              <w:ind w:left="73"/>
            </w:pPr>
          </w:p>
        </w:tc>
      </w:tr>
      <w:tr w:rsidR="00CB191E" w:rsidRPr="00CB191E" w:rsidTr="00305855">
        <w:trPr>
          <w:jc w:val="center"/>
        </w:trPr>
        <w:tc>
          <w:tcPr>
            <w:tcW w:w="3093" w:type="dxa"/>
            <w:shd w:val="clear" w:color="auto" w:fill="FFFFFF"/>
          </w:tcPr>
          <w:p w:rsidR="00CB191E" w:rsidRPr="00CB191E" w:rsidRDefault="00CB191E" w:rsidP="00092459">
            <w:pPr>
              <w:spacing w:after="120"/>
              <w:ind w:right="33"/>
            </w:pP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անդամ պետություններում կոոպերատիվ հիմունքներով արտադրված արտադրանքի արտահանումը վարկավորելու աջակցության մեխանիզմների զարգացում</w:t>
            </w:r>
          </w:p>
        </w:tc>
        <w:tc>
          <w:tcPr>
            <w:tcW w:w="3653" w:type="dxa"/>
            <w:shd w:val="clear" w:color="auto" w:fill="FFFFFF"/>
          </w:tcPr>
          <w:p w:rsidR="00CB191E" w:rsidRPr="00CB191E" w:rsidRDefault="00CB191E" w:rsidP="00092459">
            <w:pPr>
              <w:spacing w:after="120"/>
              <w:ind w:left="49" w:right="36"/>
            </w:pPr>
          </w:p>
        </w:tc>
        <w:tc>
          <w:tcPr>
            <w:tcW w:w="2924" w:type="dxa"/>
            <w:shd w:val="clear" w:color="auto" w:fill="FFFFFF"/>
          </w:tcPr>
          <w:p w:rsidR="00CB191E" w:rsidRPr="00CB191E" w:rsidRDefault="00CB191E" w:rsidP="00092459">
            <w:pPr>
              <w:spacing w:after="120"/>
              <w:ind w:left="42" w:right="75"/>
            </w:pPr>
          </w:p>
        </w:tc>
        <w:tc>
          <w:tcPr>
            <w:tcW w:w="2984" w:type="dxa"/>
            <w:shd w:val="clear" w:color="auto" w:fill="FFFFFF"/>
          </w:tcPr>
          <w:p w:rsidR="00CB191E" w:rsidRPr="00CB191E" w:rsidRDefault="00CB191E" w:rsidP="00092459">
            <w:pPr>
              <w:spacing w:after="120"/>
              <w:ind w:left="73"/>
            </w:pPr>
          </w:p>
        </w:tc>
      </w:tr>
      <w:tr w:rsidR="00CB191E" w:rsidRPr="00CB191E" w:rsidTr="00305855">
        <w:trPr>
          <w:jc w:val="center"/>
        </w:trPr>
        <w:tc>
          <w:tcPr>
            <w:tcW w:w="3093" w:type="dxa"/>
            <w:shd w:val="clear" w:color="auto" w:fill="FFFFFF"/>
          </w:tcPr>
          <w:p w:rsidR="00CB191E" w:rsidRPr="00CB191E" w:rsidRDefault="00CB191E" w:rsidP="00092459">
            <w:pPr>
              <w:spacing w:after="120"/>
              <w:ind w:right="33"/>
            </w:pP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ազգային արտահանման վարկային գործակալությունների միջեւ արտահանման ռիսկերի համաապահովագրության եւ վերաապահովագրության զարգացման աշխատանքների </w:t>
            </w:r>
            <w:r w:rsidRPr="00CB191E">
              <w:rPr>
                <w:rFonts w:ascii="Sylfaen" w:hAnsi="Sylfaen"/>
              </w:rPr>
              <w:lastRenderedPageBreak/>
              <w:t>անցկացում, ցուցահանդեսատոնա</w:t>
            </w:r>
            <w:r w:rsidR="00A32395">
              <w:rPr>
                <w:rFonts w:ascii="Sylfaen" w:hAnsi="Sylfaen"/>
              </w:rPr>
              <w:t>-</w:t>
            </w:r>
            <w:r w:rsidRPr="00CB191E">
              <w:rPr>
                <w:rFonts w:ascii="Sylfaen" w:hAnsi="Sylfaen"/>
              </w:rPr>
              <w:t>վաճառային գործունեության համատեղ զարգացում</w:t>
            </w:r>
          </w:p>
        </w:tc>
        <w:tc>
          <w:tcPr>
            <w:tcW w:w="3653" w:type="dxa"/>
            <w:shd w:val="clear" w:color="auto" w:fill="FFFFFF"/>
          </w:tcPr>
          <w:p w:rsidR="00CB191E" w:rsidRPr="00CB191E" w:rsidRDefault="00CB191E" w:rsidP="00092459">
            <w:pPr>
              <w:spacing w:after="120"/>
              <w:ind w:left="49" w:right="36"/>
            </w:pPr>
          </w:p>
        </w:tc>
        <w:tc>
          <w:tcPr>
            <w:tcW w:w="2924" w:type="dxa"/>
            <w:shd w:val="clear" w:color="auto" w:fill="FFFFFF"/>
          </w:tcPr>
          <w:p w:rsidR="00CB191E" w:rsidRPr="00CB191E" w:rsidRDefault="00CB191E" w:rsidP="00092459">
            <w:pPr>
              <w:spacing w:after="120"/>
              <w:ind w:left="42" w:right="75"/>
            </w:pPr>
          </w:p>
        </w:tc>
        <w:tc>
          <w:tcPr>
            <w:tcW w:w="2984" w:type="dxa"/>
            <w:shd w:val="clear" w:color="auto" w:fill="FFFFFF"/>
          </w:tcPr>
          <w:p w:rsidR="00CB191E" w:rsidRPr="00CB191E" w:rsidRDefault="00CB191E" w:rsidP="00092459">
            <w:pPr>
              <w:spacing w:after="120"/>
              <w:ind w:left="73"/>
            </w:pPr>
          </w:p>
        </w:tc>
      </w:tr>
      <w:tr w:rsidR="00CB191E" w:rsidRPr="00CB191E" w:rsidTr="00305855">
        <w:trPr>
          <w:jc w:val="center"/>
        </w:trPr>
        <w:tc>
          <w:tcPr>
            <w:tcW w:w="3093" w:type="dxa"/>
            <w:shd w:val="clear" w:color="auto" w:fill="FFFFFF"/>
          </w:tcPr>
          <w:p w:rsidR="00CB191E" w:rsidRPr="00CB191E" w:rsidRDefault="00CB191E" w:rsidP="00092459">
            <w:pPr>
              <w:spacing w:after="120"/>
              <w:ind w:right="33"/>
            </w:pP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արտահանման ապահովագրություն եւ աջակցություն արտահանմանը՝ հեջավորման գործիքների կիրառման պրակտիկայի ընդլայնման եւ ածանցյալների օգտագործման միջոցով</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լավագույն միջազգային պրակտիկայի մակարդակով արտահանման աջակցության, վարկավորման եւ ապահովագրության մեխանիզմների մշակման եւ օգտագործման մասով անդամ պետությունների գործողությունների դիտանցում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 xml:space="preserve">Ֆինանսական քաղաքականության դեպարտամենտ, Ձեռնարկատիրական </w:t>
            </w:r>
            <w:r w:rsidRPr="00CB191E">
              <w:rPr>
                <w:rFonts w:ascii="Sylfaen" w:hAnsi="Sylfaen"/>
              </w:rPr>
              <w:softHyphen/>
              <w:t>գործունեության զարգացման դեպարտամենտ</w:t>
            </w:r>
          </w:p>
        </w:tc>
        <w:tc>
          <w:tcPr>
            <w:tcW w:w="2984" w:type="dxa"/>
            <w:shd w:val="clear" w:color="auto" w:fill="FFFFFF"/>
          </w:tcPr>
          <w:p w:rsidR="00CB191E" w:rsidRPr="00CB191E" w:rsidRDefault="00CB191E" w:rsidP="00092459">
            <w:pPr>
              <w:spacing w:after="120"/>
              <w:ind w:left="73"/>
            </w:pPr>
          </w:p>
        </w:tc>
      </w:tr>
      <w:tr w:rsidR="00CB191E" w:rsidRPr="00CB191E" w:rsidTr="00305855">
        <w:trPr>
          <w:jc w:val="center"/>
        </w:trPr>
        <w:tc>
          <w:tcPr>
            <w:tcW w:w="3093" w:type="dxa"/>
            <w:shd w:val="clear" w:color="auto" w:fill="FFFFFF"/>
          </w:tcPr>
          <w:p w:rsidR="00CB191E" w:rsidRPr="00CB191E" w:rsidRDefault="00CB191E" w:rsidP="00092459">
            <w:pPr>
              <w:spacing w:after="120"/>
              <w:ind w:right="33"/>
            </w:pP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ռիսկերի կառավարման շուկայական գործիքների մասով մասնագետների պատրաստում եւ վերապատրաստում</w:t>
            </w:r>
          </w:p>
        </w:tc>
        <w:tc>
          <w:tcPr>
            <w:tcW w:w="3653" w:type="dxa"/>
            <w:shd w:val="clear" w:color="auto" w:fill="FFFFFF"/>
          </w:tcPr>
          <w:p w:rsidR="00CB191E" w:rsidRPr="00CB191E" w:rsidRDefault="00CB191E" w:rsidP="00092459">
            <w:pPr>
              <w:spacing w:after="120"/>
              <w:ind w:left="49" w:right="36"/>
            </w:pPr>
          </w:p>
        </w:tc>
        <w:tc>
          <w:tcPr>
            <w:tcW w:w="2924" w:type="dxa"/>
            <w:shd w:val="clear" w:color="auto" w:fill="FFFFFF"/>
          </w:tcPr>
          <w:p w:rsidR="00CB191E" w:rsidRPr="00CB191E" w:rsidRDefault="00CB191E" w:rsidP="00092459">
            <w:pPr>
              <w:spacing w:after="120"/>
              <w:ind w:left="42" w:right="75"/>
            </w:pPr>
          </w:p>
        </w:tc>
        <w:tc>
          <w:tcPr>
            <w:tcW w:w="2984" w:type="dxa"/>
            <w:shd w:val="clear" w:color="auto" w:fill="FFFFFF"/>
          </w:tcPr>
          <w:p w:rsidR="00CB191E" w:rsidRPr="00CB191E" w:rsidRDefault="00CB191E" w:rsidP="00092459">
            <w:pPr>
              <w:spacing w:after="120"/>
              <w:ind w:left="73"/>
            </w:pP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 xml:space="preserve">8. Երրորդ կողմերի շուկաներ մուտքը դժվարացնող տեխնիկական </w:t>
            </w:r>
            <w:r w:rsidRPr="00CB191E">
              <w:rPr>
                <w:rFonts w:ascii="Sylfaen" w:hAnsi="Sylfaen"/>
              </w:rPr>
              <w:lastRenderedPageBreak/>
              <w:t>խոչընդոտների եւ սահմանափակող միջոցների հայտնաբերում եւ վերացում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lastRenderedPageBreak/>
              <w:t xml:space="preserve">«Երրորդ երկրների հետ առեւտրում տեխնիկական խոչընդոտների վերացման կարգի եւ պայմանների մասին» </w:t>
            </w:r>
            <w:r w:rsidRPr="00CB191E">
              <w:rPr>
                <w:rFonts w:ascii="Sylfaen" w:hAnsi="Sylfaen"/>
              </w:rPr>
              <w:lastRenderedPageBreak/>
              <w:t>միջազգային պայմանագրի նախագծի մասով առաջարկությունների նախապատրաստում, նշված միջազգային պայմանագրի նախագծի ներպետական համաձայնեցման եւ դրա ստորագրման համար անհրաժեշտ ներպետական ընթացակարգերի անցկացում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«Երրորդ երկրների հետ առեւտրում տեխնիկական խոչընդոտների վերացման կարգի եւ պայմանների մասին» </w:t>
            </w:r>
            <w:r w:rsidRPr="00CB191E">
              <w:rPr>
                <w:rFonts w:ascii="Sylfaen" w:hAnsi="Sylfaen"/>
              </w:rPr>
              <w:lastRenderedPageBreak/>
              <w:t>միջազգային պայմանագրի նախագծի նախապատրաստում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 xml:space="preserve">Տեխնիկական կանոնակարգման եւ հավատարմագրման </w:t>
            </w:r>
            <w:r w:rsidRPr="00CB191E">
              <w:rPr>
                <w:rFonts w:ascii="Sylfaen" w:hAnsi="Sylfaen"/>
              </w:rPr>
              <w:lastRenderedPageBreak/>
              <w:t>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lastRenderedPageBreak/>
              <w:t>երրորդ կողմերի հետ առեւտրի ծավալների ավելացում</w:t>
            </w:r>
          </w:p>
        </w:tc>
      </w:tr>
      <w:tr w:rsidR="00CB191E" w:rsidRPr="00CB191E" w:rsidTr="00305855">
        <w:trPr>
          <w:jc w:val="center"/>
        </w:trPr>
        <w:tc>
          <w:tcPr>
            <w:tcW w:w="3093" w:type="dxa"/>
            <w:shd w:val="clear" w:color="auto" w:fill="FFFFFF"/>
          </w:tcPr>
          <w:p w:rsidR="00CB191E" w:rsidRPr="00CB191E" w:rsidRDefault="00CB191E" w:rsidP="00092459">
            <w:pPr>
              <w:spacing w:after="120"/>
              <w:ind w:right="33"/>
            </w:pP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երրորդ կողմերի սահմանափակող միջոցների վերացման հարցերով առաջարկությունների նախապատրաստում եւ Հանձնաժողովի հետ համագործակցություն</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անդամ պետությունների կամ Միության նկատմամբ երրորդ կողմերի սահմանափակող միջոցների դիտանցում, Միության նկատմամբ երրորդ կողմերի սահմանափակող միջոցների վերացման մասով առաջարկությունների նախապատրաստում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Առեւտրային քաղաքականության դեպարտամենտ</w:t>
            </w:r>
          </w:p>
        </w:tc>
        <w:tc>
          <w:tcPr>
            <w:tcW w:w="2984" w:type="dxa"/>
            <w:shd w:val="clear" w:color="auto" w:fill="FFFFFF"/>
          </w:tcPr>
          <w:p w:rsidR="00CB191E" w:rsidRPr="00CB191E" w:rsidRDefault="00CB191E" w:rsidP="00092459">
            <w:pPr>
              <w:spacing w:after="120"/>
              <w:ind w:left="73"/>
            </w:pP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t xml:space="preserve">9. էլեկտրոնային եւ տեղեկատվական տեխնոլոգիաների </w:t>
            </w:r>
            <w:r w:rsidRPr="00CB191E">
              <w:rPr>
                <w:rFonts w:ascii="Sylfaen" w:hAnsi="Sylfaen"/>
              </w:rPr>
              <w:lastRenderedPageBreak/>
              <w:t>օգտագործմամբ երրորդ կողմերի հետ առեւտրի զարգացումը խթանելու մասով առաջարկությունների նախապատրաստում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lastRenderedPageBreak/>
              <w:t xml:space="preserve">անդամ պետությունների եւ երրորդ կողմերի միջեւ կնքվող տարածաշրջանային </w:t>
            </w:r>
            <w:r w:rsidRPr="00CB191E">
              <w:rPr>
                <w:rFonts w:ascii="Sylfaen" w:hAnsi="Sylfaen"/>
              </w:rPr>
              <w:lastRenderedPageBreak/>
              <w:t>առեւտրային համաձայնագրերի համապատասխան բաժնում առաջարկությունների նախապատրաստում, անդրսահմանային էլեկտրոնային առեւտրի նկատմամբ գոյություն ունեցող սահմանափակումների դիտանցման անցկացում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համապատասխան բաժնի մշակում եւ անդամ պետությունների եւ երրորդ </w:t>
            </w:r>
            <w:r w:rsidRPr="00CB191E">
              <w:rPr>
                <w:rFonts w:ascii="Sylfaen" w:hAnsi="Sylfaen"/>
              </w:rPr>
              <w:lastRenderedPageBreak/>
              <w:t>կողմերի միջեւ կնքվող տարածաշրջանային առեւտրային համաձայնագրերում ներառում, անդրսահմանային էլեկտրոնային առեւտրի նկատմամբ սահմանափակումները հանելու առաջարկությունների նախապատրաստում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Առեւտրային քաղաքականության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երրորդ կողմերի հետ առեւտրի ծավալների ավելացում,</w:t>
            </w:r>
          </w:p>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lastRenderedPageBreak/>
              <w:t>տնտեսավարող սուբյեկտների չհիմնավորված ծախսերի եւ տնտեսական կորուստների նվազեցում</w:t>
            </w:r>
          </w:p>
        </w:tc>
      </w:tr>
      <w:tr w:rsidR="00CB191E" w:rsidRPr="00CB191E" w:rsidTr="00305855">
        <w:trPr>
          <w:jc w:val="center"/>
        </w:trPr>
        <w:tc>
          <w:tcPr>
            <w:tcW w:w="3093" w:type="dxa"/>
            <w:shd w:val="clear" w:color="auto" w:fill="FFFFFF"/>
          </w:tcPr>
          <w:p w:rsidR="00CB191E" w:rsidRPr="00CB191E" w:rsidRDefault="00CB191E" w:rsidP="00092459">
            <w:pPr>
              <w:pStyle w:val="Bodytext20"/>
              <w:shd w:val="clear" w:color="auto" w:fill="auto"/>
              <w:spacing w:before="0" w:after="120" w:line="240" w:lineRule="auto"/>
              <w:ind w:right="33"/>
              <w:jc w:val="left"/>
              <w:rPr>
                <w:rFonts w:ascii="Sylfaen" w:hAnsi="Sylfaen"/>
              </w:rPr>
            </w:pPr>
            <w:r w:rsidRPr="00CB191E">
              <w:rPr>
                <w:rFonts w:ascii="Sylfaen" w:hAnsi="Sylfaen"/>
              </w:rPr>
              <w:lastRenderedPageBreak/>
              <w:t>10. Տարանցիկ եւ խառը փոխադրումների զարգացում</w:t>
            </w: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 xml:space="preserve">երկու կամ ավելի անդամ պետությունների տարածքներով անցնող եւ նոր, նախկինում չիրականացված փոխադրումների ներգրավումը թույլատրող տարանցիկ երթուղիների տեղամասերում անդամ պետությունների փոխադրողների կողմից միջանցիկ սակագնային դրույքաչափերի ձեւավորման հարցով </w:t>
            </w:r>
            <w:r w:rsidRPr="00CB191E">
              <w:rPr>
                <w:rFonts w:ascii="Sylfaen" w:hAnsi="Sylfaen"/>
              </w:rPr>
              <w:lastRenderedPageBreak/>
              <w:t>խորհրդակցություններին մասնակցություն</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անդամ պետություններում խառը փոխադրումների իրականացման համար պայմանների վերլուծություն, միջազգային հաղորդակցության մեջ խառը փոխադրումների զարգացման առաջարկությունների մշակում</w:t>
            </w:r>
          </w:p>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բեռնարկղային տարանցիկ փոխադրման զարգացում, այդ թվում՝ բեռնարկղային փոխադրումներ իրականացնող տնտեսավարող սուբյեկտների գործունեությանն օժանդակելու միջոցով</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lastRenderedPageBreak/>
              <w:t xml:space="preserve">երկու կամ ավելի անդամ պետությունների տարածքներով անցնող եւ նոր, նախկինում չիրականացված փոխադրումների ներգրավումը թույլատրող տարանցիկ երթուղիների տեղամասերում անդամ պետությունների փոխադրողների կողմից միջանցիկ սակագնային դրույքաչափերի ձեւավորման հարցով անդամ </w:t>
            </w:r>
            <w:r w:rsidRPr="00CB191E">
              <w:rPr>
                <w:rFonts w:ascii="Sylfaen" w:hAnsi="Sylfaen"/>
              </w:rPr>
              <w:lastRenderedPageBreak/>
              <w:t>պետությունների խորհրդակցությունների կազմակերպում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Հանձնաժողովի խորհրդատվական մարմինների շրջանակներում խառը փոխադրումների զարգացման, միջազգային հաղորդակցության մեջ խառը փոխադրումների զարգացման հարցերով անդամ պետությունների խորհրդակցությունների կազմակերպմանն օժանդակելու առաջարկությունների մշակում</w:t>
            </w:r>
          </w:p>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անդամ պետությունների պահանջով Միավորված տրանսպորտային-լոգիստիկ ընկերության գործունեության հարցերով խորհրդակցությունների կազմակերպում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lastRenderedPageBreak/>
              <w:t>Տրանսպորտի եւ ենթակառուցվածքի դեպարտամենտ, Մաքսային օրենսդրության եւ իրավակիրառ պրակտիկայի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փոխադրումների լրացուցիչ ծավալների ներգրավում</w:t>
            </w:r>
          </w:p>
        </w:tc>
      </w:tr>
      <w:tr w:rsidR="00CB191E" w:rsidRPr="00CB191E" w:rsidTr="00305855">
        <w:trPr>
          <w:jc w:val="center"/>
        </w:trPr>
        <w:tc>
          <w:tcPr>
            <w:tcW w:w="3093" w:type="dxa"/>
            <w:shd w:val="clear" w:color="auto" w:fill="FFFFFF"/>
          </w:tcPr>
          <w:p w:rsidR="00CB191E" w:rsidRPr="00CB191E" w:rsidRDefault="00CB191E" w:rsidP="00092459">
            <w:pPr>
              <w:spacing w:after="120"/>
              <w:ind w:right="33"/>
            </w:pPr>
          </w:p>
        </w:tc>
        <w:tc>
          <w:tcPr>
            <w:tcW w:w="3588" w:type="dxa"/>
            <w:shd w:val="clear" w:color="auto" w:fill="FFFFFF"/>
          </w:tcPr>
          <w:p w:rsidR="00CB191E" w:rsidRPr="00CB191E" w:rsidRDefault="00CB191E" w:rsidP="00092459">
            <w:pPr>
              <w:spacing w:after="120"/>
              <w:ind w:left="45" w:right="15"/>
            </w:pP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Հանձնաժողովի կոլեգիայի կողմից համակարգված (համաձայնեցված) տրանսպորտային քաղաքականության հիմնական ուղղությունները եւ իրագործման փուլերը որոշելու մասով անդամ պետությունների փորձագետների հատուկ աշխատանքային խմբի ստեղծում</w:t>
            </w:r>
          </w:p>
        </w:tc>
        <w:tc>
          <w:tcPr>
            <w:tcW w:w="2924" w:type="dxa"/>
            <w:shd w:val="clear" w:color="auto" w:fill="FFFFFF"/>
          </w:tcPr>
          <w:p w:rsidR="00CB191E" w:rsidRPr="00CB191E" w:rsidRDefault="00CB191E" w:rsidP="00092459">
            <w:pPr>
              <w:spacing w:after="120"/>
              <w:ind w:left="42" w:right="75"/>
            </w:pPr>
          </w:p>
        </w:tc>
        <w:tc>
          <w:tcPr>
            <w:tcW w:w="2984" w:type="dxa"/>
            <w:shd w:val="clear" w:color="auto" w:fill="FFFFFF"/>
          </w:tcPr>
          <w:p w:rsidR="00CB191E" w:rsidRPr="00CB191E" w:rsidRDefault="00CB191E" w:rsidP="00092459">
            <w:pPr>
              <w:spacing w:after="120"/>
              <w:ind w:left="73"/>
            </w:pPr>
          </w:p>
        </w:tc>
      </w:tr>
      <w:tr w:rsidR="00CB191E" w:rsidRPr="00CB191E" w:rsidTr="00305855">
        <w:trPr>
          <w:jc w:val="center"/>
        </w:trPr>
        <w:tc>
          <w:tcPr>
            <w:tcW w:w="3093" w:type="dxa"/>
            <w:shd w:val="clear" w:color="auto" w:fill="FFFFFF"/>
          </w:tcPr>
          <w:p w:rsidR="00CB191E" w:rsidRPr="00CB191E" w:rsidRDefault="00CB191E" w:rsidP="00092459">
            <w:pPr>
              <w:spacing w:after="120"/>
              <w:ind w:right="33"/>
            </w:pPr>
          </w:p>
        </w:tc>
        <w:tc>
          <w:tcPr>
            <w:tcW w:w="3588" w:type="dxa"/>
            <w:shd w:val="clear" w:color="auto" w:fill="FFFFFF"/>
          </w:tcPr>
          <w:p w:rsidR="00CB191E" w:rsidRPr="00CB191E" w:rsidRDefault="00CB191E" w:rsidP="00092459">
            <w:pPr>
              <w:pStyle w:val="Bodytext20"/>
              <w:shd w:val="clear" w:color="auto" w:fill="auto"/>
              <w:spacing w:before="0" w:after="120" w:line="240" w:lineRule="auto"/>
              <w:ind w:left="45" w:right="15"/>
              <w:jc w:val="left"/>
              <w:rPr>
                <w:rFonts w:ascii="Sylfaen" w:hAnsi="Sylfaen"/>
              </w:rPr>
            </w:pPr>
            <w:r w:rsidRPr="00CB191E">
              <w:rPr>
                <w:rFonts w:ascii="Sylfaen" w:hAnsi="Sylfaen"/>
              </w:rPr>
              <w:t>տրանսպորտի տարբեր տեսակներով Միության մաքսային տարածք ներմուծվող ապրանքների մասին նախնական տեղեկացման հարցով խորհրդակցությունների շարունակում</w:t>
            </w:r>
          </w:p>
        </w:tc>
        <w:tc>
          <w:tcPr>
            <w:tcW w:w="3653" w:type="dxa"/>
            <w:shd w:val="clear" w:color="auto" w:fill="FFFFFF"/>
          </w:tcPr>
          <w:p w:rsidR="00CB191E" w:rsidRPr="00CB191E" w:rsidRDefault="00CB191E" w:rsidP="00092459">
            <w:pPr>
              <w:pStyle w:val="Bodytext20"/>
              <w:shd w:val="clear" w:color="auto" w:fill="auto"/>
              <w:spacing w:before="0" w:after="120" w:line="240" w:lineRule="auto"/>
              <w:ind w:left="49" w:right="36"/>
              <w:jc w:val="left"/>
              <w:rPr>
                <w:rFonts w:ascii="Sylfaen" w:hAnsi="Sylfaen"/>
              </w:rPr>
            </w:pPr>
            <w:r w:rsidRPr="00CB191E">
              <w:rPr>
                <w:rFonts w:ascii="Sylfaen" w:hAnsi="Sylfaen"/>
              </w:rPr>
              <w:t>տրանսպորտի տարբեր տեսակներով Միության մաքսային տարածք ներմուծվող ապրանքների մասին նախնական տեղեկացման հարցով խորհրդակցությունների կազմակերպում</w:t>
            </w:r>
          </w:p>
        </w:tc>
        <w:tc>
          <w:tcPr>
            <w:tcW w:w="2924" w:type="dxa"/>
            <w:shd w:val="clear" w:color="auto" w:fill="FFFFFF"/>
          </w:tcPr>
          <w:p w:rsidR="00CB191E" w:rsidRPr="00CB191E" w:rsidRDefault="00CB191E" w:rsidP="00092459">
            <w:pPr>
              <w:pStyle w:val="Bodytext20"/>
              <w:shd w:val="clear" w:color="auto" w:fill="auto"/>
              <w:spacing w:before="0" w:after="120" w:line="240" w:lineRule="auto"/>
              <w:ind w:left="42" w:right="75"/>
              <w:jc w:val="left"/>
              <w:rPr>
                <w:rFonts w:ascii="Sylfaen" w:hAnsi="Sylfaen"/>
              </w:rPr>
            </w:pPr>
            <w:r w:rsidRPr="00CB191E">
              <w:rPr>
                <w:rFonts w:ascii="Sylfaen" w:hAnsi="Sylfaen"/>
              </w:rPr>
              <w:t>Մաքսային ենթակառուցվածքի դեպարտամենտ, Տրանսպորտի եւ ենթակառուցվածքի դեպարտամենտ</w:t>
            </w:r>
          </w:p>
        </w:tc>
        <w:tc>
          <w:tcPr>
            <w:tcW w:w="2984" w:type="dxa"/>
            <w:shd w:val="clear" w:color="auto" w:fill="FFFFFF"/>
          </w:tcPr>
          <w:p w:rsidR="00CB191E" w:rsidRPr="00CB191E" w:rsidRDefault="00CB191E" w:rsidP="00092459">
            <w:pPr>
              <w:pStyle w:val="Bodytext20"/>
              <w:shd w:val="clear" w:color="auto" w:fill="auto"/>
              <w:spacing w:before="0" w:after="120" w:line="240" w:lineRule="auto"/>
              <w:ind w:left="73"/>
              <w:jc w:val="left"/>
              <w:rPr>
                <w:rFonts w:ascii="Sylfaen" w:hAnsi="Sylfaen"/>
              </w:rPr>
            </w:pPr>
            <w:r w:rsidRPr="00CB191E">
              <w:rPr>
                <w:rFonts w:ascii="Sylfaen" w:hAnsi="Sylfaen"/>
              </w:rPr>
              <w:t>Միության մաքսային սահմանով ապրանքներ տեղափոխելիս անհրաժեշտ մաքսային գործառնությունների կատարման հետ կապված ժամանակային եւ արժեքին առնչվող ծախսերի կրճատում</w:t>
            </w:r>
          </w:p>
        </w:tc>
      </w:tr>
    </w:tbl>
    <w:p w:rsidR="00F86100" w:rsidRPr="00786675" w:rsidRDefault="00F86100" w:rsidP="00150696">
      <w:pPr>
        <w:spacing w:after="120"/>
      </w:pPr>
    </w:p>
    <w:sectPr w:rsidR="00F86100" w:rsidRPr="00786675" w:rsidSect="00A32395">
      <w:headerReference w:type="first" r:id="rId9"/>
      <w:pgSz w:w="16840" w:h="11900" w:orient="landscape"/>
      <w:pgMar w:top="1418" w:right="1418" w:bottom="1418" w:left="1418" w:header="284"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9A3" w:rsidRDefault="00D469A3" w:rsidP="00F86100">
      <w:r>
        <w:separator/>
      </w:r>
    </w:p>
  </w:endnote>
  <w:endnote w:type="continuationSeparator" w:id="0">
    <w:p w:rsidR="00D469A3" w:rsidRDefault="00D469A3" w:rsidP="00F8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9A3" w:rsidRDefault="00D469A3"/>
  </w:footnote>
  <w:footnote w:type="continuationSeparator" w:id="0">
    <w:p w:rsidR="00D469A3" w:rsidRDefault="00D469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395" w:rsidRDefault="00A32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37308"/>
    <w:multiLevelType w:val="multilevel"/>
    <w:tmpl w:val="EF6EF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86100"/>
    <w:rsid w:val="00002C45"/>
    <w:rsid w:val="00034895"/>
    <w:rsid w:val="00091635"/>
    <w:rsid w:val="00092459"/>
    <w:rsid w:val="0009246B"/>
    <w:rsid w:val="000C3268"/>
    <w:rsid w:val="000E13F8"/>
    <w:rsid w:val="000E3226"/>
    <w:rsid w:val="000E6442"/>
    <w:rsid w:val="000E6798"/>
    <w:rsid w:val="000F3147"/>
    <w:rsid w:val="000F7026"/>
    <w:rsid w:val="00102430"/>
    <w:rsid w:val="0012195D"/>
    <w:rsid w:val="00123C36"/>
    <w:rsid w:val="001301C0"/>
    <w:rsid w:val="0013719C"/>
    <w:rsid w:val="00140A9F"/>
    <w:rsid w:val="001461FE"/>
    <w:rsid w:val="00150696"/>
    <w:rsid w:val="0015431B"/>
    <w:rsid w:val="001626D1"/>
    <w:rsid w:val="001731EF"/>
    <w:rsid w:val="001A2853"/>
    <w:rsid w:val="001C2420"/>
    <w:rsid w:val="001C25FC"/>
    <w:rsid w:val="001E2C61"/>
    <w:rsid w:val="001F7492"/>
    <w:rsid w:val="00235337"/>
    <w:rsid w:val="00237A02"/>
    <w:rsid w:val="002430F3"/>
    <w:rsid w:val="0024510B"/>
    <w:rsid w:val="00252A64"/>
    <w:rsid w:val="00273F17"/>
    <w:rsid w:val="00285EDF"/>
    <w:rsid w:val="002B427B"/>
    <w:rsid w:val="002E4052"/>
    <w:rsid w:val="002E5C81"/>
    <w:rsid w:val="002F65A4"/>
    <w:rsid w:val="00304477"/>
    <w:rsid w:val="00304981"/>
    <w:rsid w:val="00305855"/>
    <w:rsid w:val="003113A6"/>
    <w:rsid w:val="00315444"/>
    <w:rsid w:val="00320D57"/>
    <w:rsid w:val="0032268E"/>
    <w:rsid w:val="003270A1"/>
    <w:rsid w:val="00336C4E"/>
    <w:rsid w:val="00337277"/>
    <w:rsid w:val="00364AAF"/>
    <w:rsid w:val="00377D14"/>
    <w:rsid w:val="00385228"/>
    <w:rsid w:val="0039193C"/>
    <w:rsid w:val="003973C7"/>
    <w:rsid w:val="003A6D12"/>
    <w:rsid w:val="003C317D"/>
    <w:rsid w:val="003D7745"/>
    <w:rsid w:val="00426A42"/>
    <w:rsid w:val="00426C6E"/>
    <w:rsid w:val="00470FEC"/>
    <w:rsid w:val="00473C6A"/>
    <w:rsid w:val="00486BC4"/>
    <w:rsid w:val="00493191"/>
    <w:rsid w:val="004F116D"/>
    <w:rsid w:val="005111C7"/>
    <w:rsid w:val="00515DBC"/>
    <w:rsid w:val="00530014"/>
    <w:rsid w:val="00580B58"/>
    <w:rsid w:val="005820B2"/>
    <w:rsid w:val="00594E35"/>
    <w:rsid w:val="005B38EE"/>
    <w:rsid w:val="005B4609"/>
    <w:rsid w:val="005C15C4"/>
    <w:rsid w:val="005E3ABF"/>
    <w:rsid w:val="00634124"/>
    <w:rsid w:val="00650069"/>
    <w:rsid w:val="006534C7"/>
    <w:rsid w:val="00662FE9"/>
    <w:rsid w:val="006634C7"/>
    <w:rsid w:val="0066669E"/>
    <w:rsid w:val="0067023B"/>
    <w:rsid w:val="00675305"/>
    <w:rsid w:val="0067745C"/>
    <w:rsid w:val="006A1EF5"/>
    <w:rsid w:val="006B0F88"/>
    <w:rsid w:val="006B783F"/>
    <w:rsid w:val="006E537E"/>
    <w:rsid w:val="00706423"/>
    <w:rsid w:val="0071092E"/>
    <w:rsid w:val="00722485"/>
    <w:rsid w:val="00724B82"/>
    <w:rsid w:val="007549DA"/>
    <w:rsid w:val="00755DB3"/>
    <w:rsid w:val="007840FD"/>
    <w:rsid w:val="00785285"/>
    <w:rsid w:val="00786675"/>
    <w:rsid w:val="0078722B"/>
    <w:rsid w:val="00792109"/>
    <w:rsid w:val="00793580"/>
    <w:rsid w:val="007C4B72"/>
    <w:rsid w:val="007E05ED"/>
    <w:rsid w:val="007F60BC"/>
    <w:rsid w:val="00816AC0"/>
    <w:rsid w:val="00844E31"/>
    <w:rsid w:val="00852694"/>
    <w:rsid w:val="008B0696"/>
    <w:rsid w:val="008B6CD9"/>
    <w:rsid w:val="008D1816"/>
    <w:rsid w:val="008E426E"/>
    <w:rsid w:val="009041F4"/>
    <w:rsid w:val="00911CB0"/>
    <w:rsid w:val="00915FC5"/>
    <w:rsid w:val="009258C2"/>
    <w:rsid w:val="00935F62"/>
    <w:rsid w:val="00953BBF"/>
    <w:rsid w:val="0095455A"/>
    <w:rsid w:val="00961042"/>
    <w:rsid w:val="0097302C"/>
    <w:rsid w:val="00997B10"/>
    <w:rsid w:val="009E1B80"/>
    <w:rsid w:val="009E5F35"/>
    <w:rsid w:val="009F053B"/>
    <w:rsid w:val="009F46BC"/>
    <w:rsid w:val="00A22BF2"/>
    <w:rsid w:val="00A25188"/>
    <w:rsid w:val="00A32395"/>
    <w:rsid w:val="00A42784"/>
    <w:rsid w:val="00A86DCC"/>
    <w:rsid w:val="00A91802"/>
    <w:rsid w:val="00A9464A"/>
    <w:rsid w:val="00AA6DC6"/>
    <w:rsid w:val="00AB0D8B"/>
    <w:rsid w:val="00AC270C"/>
    <w:rsid w:val="00AE2804"/>
    <w:rsid w:val="00AE6E4B"/>
    <w:rsid w:val="00AE7D69"/>
    <w:rsid w:val="00B1069C"/>
    <w:rsid w:val="00B14B80"/>
    <w:rsid w:val="00B17BA3"/>
    <w:rsid w:val="00B265DB"/>
    <w:rsid w:val="00B3108C"/>
    <w:rsid w:val="00B3195E"/>
    <w:rsid w:val="00B40CEF"/>
    <w:rsid w:val="00B40DBC"/>
    <w:rsid w:val="00B57703"/>
    <w:rsid w:val="00B76CB3"/>
    <w:rsid w:val="00B80FF4"/>
    <w:rsid w:val="00B86341"/>
    <w:rsid w:val="00B87ED0"/>
    <w:rsid w:val="00B91644"/>
    <w:rsid w:val="00BA006B"/>
    <w:rsid w:val="00BB3A17"/>
    <w:rsid w:val="00BC66D5"/>
    <w:rsid w:val="00BD499D"/>
    <w:rsid w:val="00BE5C0F"/>
    <w:rsid w:val="00BF2A6F"/>
    <w:rsid w:val="00C01D03"/>
    <w:rsid w:val="00C05A8D"/>
    <w:rsid w:val="00C124F7"/>
    <w:rsid w:val="00C142AB"/>
    <w:rsid w:val="00C332F0"/>
    <w:rsid w:val="00C41FA6"/>
    <w:rsid w:val="00C439D4"/>
    <w:rsid w:val="00C50552"/>
    <w:rsid w:val="00C73072"/>
    <w:rsid w:val="00C7391A"/>
    <w:rsid w:val="00C75EC1"/>
    <w:rsid w:val="00C95955"/>
    <w:rsid w:val="00CB191E"/>
    <w:rsid w:val="00CB4C36"/>
    <w:rsid w:val="00CB5127"/>
    <w:rsid w:val="00CC260D"/>
    <w:rsid w:val="00CE6F53"/>
    <w:rsid w:val="00D17882"/>
    <w:rsid w:val="00D22EFF"/>
    <w:rsid w:val="00D24357"/>
    <w:rsid w:val="00D469A3"/>
    <w:rsid w:val="00D513D7"/>
    <w:rsid w:val="00D51BEE"/>
    <w:rsid w:val="00D74F75"/>
    <w:rsid w:val="00D86217"/>
    <w:rsid w:val="00D87F63"/>
    <w:rsid w:val="00D90186"/>
    <w:rsid w:val="00D93286"/>
    <w:rsid w:val="00DA02A4"/>
    <w:rsid w:val="00DA68E5"/>
    <w:rsid w:val="00DB2CD6"/>
    <w:rsid w:val="00DD67DA"/>
    <w:rsid w:val="00DE0A26"/>
    <w:rsid w:val="00DE2A97"/>
    <w:rsid w:val="00DE33FA"/>
    <w:rsid w:val="00E05CE1"/>
    <w:rsid w:val="00E36056"/>
    <w:rsid w:val="00E4126C"/>
    <w:rsid w:val="00E4262C"/>
    <w:rsid w:val="00E431A1"/>
    <w:rsid w:val="00E47CA8"/>
    <w:rsid w:val="00E87ECE"/>
    <w:rsid w:val="00EB3548"/>
    <w:rsid w:val="00EC6457"/>
    <w:rsid w:val="00EE35FC"/>
    <w:rsid w:val="00EF5960"/>
    <w:rsid w:val="00F037CC"/>
    <w:rsid w:val="00F077C3"/>
    <w:rsid w:val="00F15BA3"/>
    <w:rsid w:val="00F46C26"/>
    <w:rsid w:val="00F47090"/>
    <w:rsid w:val="00F678C9"/>
    <w:rsid w:val="00F86100"/>
    <w:rsid w:val="00FB63BB"/>
    <w:rsid w:val="00FC0B69"/>
    <w:rsid w:val="00FC7342"/>
    <w:rsid w:val="00FD752F"/>
    <w:rsid w:val="00FE297E"/>
    <w:rsid w:val="00FF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610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86100"/>
    <w:rPr>
      <w:color w:val="000080"/>
      <w:u w:val="single"/>
    </w:rPr>
  </w:style>
  <w:style w:type="character" w:customStyle="1" w:styleId="Bodytext3">
    <w:name w:val="Body text (3)_"/>
    <w:basedOn w:val="DefaultParagraphFont"/>
    <w:link w:val="Bodytext30"/>
    <w:rsid w:val="00F86100"/>
    <w:rPr>
      <w:rFonts w:ascii="Times New Roman" w:eastAsia="Times New Roman" w:hAnsi="Times New Roman" w:cs="Times New Roman"/>
      <w:b/>
      <w:bCs/>
      <w:i w:val="0"/>
      <w:iCs w:val="0"/>
      <w:smallCaps w:val="0"/>
      <w:strike w:val="0"/>
      <w:sz w:val="38"/>
      <w:szCs w:val="38"/>
      <w:u w:val="none"/>
    </w:rPr>
  </w:style>
  <w:style w:type="character" w:customStyle="1" w:styleId="Bodytext3SmallCaps">
    <w:name w:val="Body text (3) + Small Caps"/>
    <w:basedOn w:val="Bodytext3"/>
    <w:rsid w:val="00F86100"/>
    <w:rPr>
      <w:rFonts w:ascii="Times New Roman" w:eastAsia="Times New Roman" w:hAnsi="Times New Roman" w:cs="Times New Roman"/>
      <w:b/>
      <w:bCs/>
      <w:i w:val="0"/>
      <w:iCs w:val="0"/>
      <w:smallCaps/>
      <w:strike w:val="0"/>
      <w:color w:val="000000"/>
      <w:spacing w:val="0"/>
      <w:w w:val="100"/>
      <w:position w:val="0"/>
      <w:sz w:val="38"/>
      <w:szCs w:val="38"/>
      <w:u w:val="none"/>
      <w:lang w:val="hy-AM" w:eastAsia="hy-AM" w:bidi="hy-AM"/>
    </w:rPr>
  </w:style>
  <w:style w:type="character" w:customStyle="1" w:styleId="Heading1">
    <w:name w:val="Heading #1_"/>
    <w:basedOn w:val="DefaultParagraphFont"/>
    <w:link w:val="Heading10"/>
    <w:rsid w:val="00F86100"/>
    <w:rPr>
      <w:rFonts w:ascii="Times New Roman" w:eastAsia="Times New Roman" w:hAnsi="Times New Roman" w:cs="Times New Roman"/>
      <w:b/>
      <w:bCs/>
      <w:i w:val="0"/>
      <w:iCs w:val="0"/>
      <w:smallCaps w:val="0"/>
      <w:strike w:val="0"/>
      <w:sz w:val="38"/>
      <w:szCs w:val="38"/>
      <w:u w:val="none"/>
    </w:rPr>
  </w:style>
  <w:style w:type="character" w:customStyle="1" w:styleId="Tablecaption2">
    <w:name w:val="Table caption (2)_"/>
    <w:basedOn w:val="DefaultParagraphFont"/>
    <w:link w:val="Tablecaption20"/>
    <w:rsid w:val="00F86100"/>
    <w:rPr>
      <w:rFonts w:ascii="Times New Roman" w:eastAsia="Times New Roman" w:hAnsi="Times New Roman" w:cs="Times New Roman"/>
      <w:b/>
      <w:bCs/>
      <w:i w:val="0"/>
      <w:iCs w:val="0"/>
      <w:smallCaps w:val="0"/>
      <w:strike w:val="0"/>
      <w:sz w:val="28"/>
      <w:szCs w:val="28"/>
      <w:u w:val="none"/>
    </w:rPr>
  </w:style>
  <w:style w:type="character" w:customStyle="1" w:styleId="Tablecaption2Spacing4pt">
    <w:name w:val="Table caption (2) + Spacing 4 pt"/>
    <w:basedOn w:val="Tablecaption2"/>
    <w:rsid w:val="00F86100"/>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
    <w:name w:val="Body text (2)_"/>
    <w:basedOn w:val="DefaultParagraphFont"/>
    <w:link w:val="Bodytext20"/>
    <w:rsid w:val="00F86100"/>
    <w:rPr>
      <w:rFonts w:ascii="Times New Roman" w:eastAsia="Times New Roman" w:hAnsi="Times New Roman" w:cs="Times New Roman"/>
      <w:b w:val="0"/>
      <w:bCs w:val="0"/>
      <w:i w:val="0"/>
      <w:iCs w:val="0"/>
      <w:smallCaps w:val="0"/>
      <w:strike w:val="0"/>
      <w:u w:val="none"/>
    </w:rPr>
  </w:style>
  <w:style w:type="character" w:customStyle="1" w:styleId="Bodytext215pt">
    <w:name w:val="Body text (2) + 15 pt"/>
    <w:basedOn w:val="Bodytext2"/>
    <w:rsid w:val="00F8610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Bold,Spacing 4 pt"/>
    <w:basedOn w:val="Bodytext2"/>
    <w:rsid w:val="00F86100"/>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Heading2">
    <w:name w:val="Heading #2_"/>
    <w:basedOn w:val="DefaultParagraphFont"/>
    <w:link w:val="Heading20"/>
    <w:rsid w:val="00F86100"/>
    <w:rPr>
      <w:rFonts w:ascii="Times New Roman" w:eastAsia="Times New Roman" w:hAnsi="Times New Roman" w:cs="Times New Roman"/>
      <w:b/>
      <w:bCs/>
      <w:i w:val="0"/>
      <w:iCs w:val="0"/>
      <w:smallCaps w:val="0"/>
      <w:strike w:val="0"/>
      <w:sz w:val="28"/>
      <w:szCs w:val="28"/>
      <w:u w:val="none"/>
    </w:rPr>
  </w:style>
  <w:style w:type="character" w:customStyle="1" w:styleId="Bodytext5">
    <w:name w:val="Body text (5)_"/>
    <w:basedOn w:val="DefaultParagraphFont"/>
    <w:link w:val="Bodytext50"/>
    <w:rsid w:val="00F8610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sid w:val="00F86100"/>
    <w:rPr>
      <w:rFonts w:ascii="Times New Roman" w:eastAsia="Times New Roman" w:hAnsi="Times New Roman" w:cs="Times New Roman"/>
      <w:b w:val="0"/>
      <w:bCs w:val="0"/>
      <w:i w:val="0"/>
      <w:iCs w:val="0"/>
      <w:smallCaps w:val="0"/>
      <w:strike w:val="0"/>
      <w:sz w:val="30"/>
      <w:szCs w:val="30"/>
      <w:u w:val="none"/>
    </w:rPr>
  </w:style>
  <w:style w:type="character" w:customStyle="1" w:styleId="Bodytext2105pt">
    <w:name w:val="Body text (2) + 10.5 pt"/>
    <w:basedOn w:val="Bodytext2"/>
    <w:rsid w:val="00F8610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y-AM" w:eastAsia="hy-AM" w:bidi="hy-AM"/>
    </w:rPr>
  </w:style>
  <w:style w:type="paragraph" w:customStyle="1" w:styleId="Bodytext30">
    <w:name w:val="Body text (3)"/>
    <w:basedOn w:val="Normal"/>
    <w:link w:val="Bodytext3"/>
    <w:rsid w:val="00F86100"/>
    <w:pPr>
      <w:shd w:val="clear" w:color="auto" w:fill="FFFFFF"/>
      <w:spacing w:after="120" w:line="0" w:lineRule="atLeast"/>
      <w:jc w:val="center"/>
    </w:pPr>
    <w:rPr>
      <w:rFonts w:ascii="Times New Roman" w:eastAsia="Times New Roman" w:hAnsi="Times New Roman" w:cs="Times New Roman"/>
      <w:b/>
      <w:bCs/>
      <w:sz w:val="38"/>
      <w:szCs w:val="38"/>
    </w:rPr>
  </w:style>
  <w:style w:type="paragraph" w:customStyle="1" w:styleId="Heading10">
    <w:name w:val="Heading #1"/>
    <w:basedOn w:val="Normal"/>
    <w:link w:val="Heading1"/>
    <w:rsid w:val="00F86100"/>
    <w:pPr>
      <w:shd w:val="clear" w:color="auto" w:fill="FFFFFF"/>
      <w:spacing w:before="120" w:after="1020" w:line="0" w:lineRule="atLeast"/>
      <w:jc w:val="center"/>
      <w:outlineLvl w:val="0"/>
    </w:pPr>
    <w:rPr>
      <w:rFonts w:ascii="Times New Roman" w:eastAsia="Times New Roman" w:hAnsi="Times New Roman" w:cs="Times New Roman"/>
      <w:b/>
      <w:bCs/>
      <w:sz w:val="38"/>
      <w:szCs w:val="38"/>
    </w:rPr>
  </w:style>
  <w:style w:type="paragraph" w:customStyle="1" w:styleId="Tablecaption20">
    <w:name w:val="Table caption (2)"/>
    <w:basedOn w:val="Normal"/>
    <w:link w:val="Tablecaption2"/>
    <w:rsid w:val="00F86100"/>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F86100"/>
    <w:pPr>
      <w:shd w:val="clear" w:color="auto" w:fill="FFFFFF"/>
      <w:spacing w:before="240" w:line="0" w:lineRule="atLeast"/>
      <w:jc w:val="center"/>
    </w:pPr>
    <w:rPr>
      <w:rFonts w:ascii="Times New Roman" w:eastAsia="Times New Roman" w:hAnsi="Times New Roman" w:cs="Times New Roman"/>
    </w:rPr>
  </w:style>
  <w:style w:type="paragraph" w:customStyle="1" w:styleId="Heading20">
    <w:name w:val="Heading #2"/>
    <w:basedOn w:val="Normal"/>
    <w:link w:val="Heading2"/>
    <w:rsid w:val="00F86100"/>
    <w:pPr>
      <w:shd w:val="clear" w:color="auto" w:fill="FFFFFF"/>
      <w:spacing w:before="1020" w:after="420" w:line="0" w:lineRule="atLeast"/>
      <w:jc w:val="center"/>
      <w:outlineLvl w:val="1"/>
    </w:pPr>
    <w:rPr>
      <w:rFonts w:ascii="Times New Roman" w:eastAsia="Times New Roman" w:hAnsi="Times New Roman" w:cs="Times New Roman"/>
      <w:b/>
      <w:bCs/>
      <w:sz w:val="28"/>
      <w:szCs w:val="28"/>
    </w:rPr>
  </w:style>
  <w:style w:type="paragraph" w:customStyle="1" w:styleId="Bodytext50">
    <w:name w:val="Body text (5)"/>
    <w:basedOn w:val="Normal"/>
    <w:link w:val="Bodytext5"/>
    <w:rsid w:val="00F86100"/>
    <w:pPr>
      <w:shd w:val="clear" w:color="auto" w:fill="FFFFFF"/>
      <w:spacing w:after="420" w:line="346" w:lineRule="exact"/>
      <w:jc w:val="center"/>
    </w:pPr>
    <w:rPr>
      <w:rFonts w:ascii="Times New Roman" w:eastAsia="Times New Roman" w:hAnsi="Times New Roman" w:cs="Times New Roman"/>
      <w:b/>
      <w:bCs/>
      <w:sz w:val="28"/>
      <w:szCs w:val="28"/>
    </w:rPr>
  </w:style>
  <w:style w:type="paragraph" w:customStyle="1" w:styleId="Bodytext40">
    <w:name w:val="Body text (4)"/>
    <w:basedOn w:val="Normal"/>
    <w:link w:val="Bodytext4"/>
    <w:rsid w:val="00F86100"/>
    <w:pPr>
      <w:shd w:val="clear" w:color="auto" w:fill="FFFFFF"/>
      <w:spacing w:before="420" w:after="420" w:line="0" w:lineRule="atLeast"/>
      <w:jc w:val="both"/>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78722B"/>
    <w:rPr>
      <w:rFonts w:ascii="Tahoma" w:hAnsi="Tahoma" w:cs="Tahoma"/>
      <w:sz w:val="16"/>
      <w:szCs w:val="16"/>
    </w:rPr>
  </w:style>
  <w:style w:type="character" w:customStyle="1" w:styleId="BalloonTextChar">
    <w:name w:val="Balloon Text Char"/>
    <w:basedOn w:val="DefaultParagraphFont"/>
    <w:link w:val="BalloonText"/>
    <w:uiPriority w:val="99"/>
    <w:semiHidden/>
    <w:rsid w:val="0078722B"/>
    <w:rPr>
      <w:rFonts w:ascii="Tahoma" w:hAnsi="Tahoma" w:cs="Tahoma"/>
      <w:color w:val="000000"/>
      <w:sz w:val="16"/>
      <w:szCs w:val="16"/>
    </w:rPr>
  </w:style>
  <w:style w:type="paragraph" w:styleId="Revision">
    <w:name w:val="Revision"/>
    <w:hidden/>
    <w:uiPriority w:val="99"/>
    <w:semiHidden/>
    <w:rsid w:val="00C7391A"/>
    <w:pPr>
      <w:widowControl/>
    </w:pPr>
    <w:rPr>
      <w:color w:val="000000"/>
    </w:rPr>
  </w:style>
  <w:style w:type="character" w:styleId="CommentReference">
    <w:name w:val="annotation reference"/>
    <w:basedOn w:val="DefaultParagraphFont"/>
    <w:uiPriority w:val="99"/>
    <w:semiHidden/>
    <w:unhideWhenUsed/>
    <w:rsid w:val="003270A1"/>
    <w:rPr>
      <w:sz w:val="16"/>
      <w:szCs w:val="16"/>
    </w:rPr>
  </w:style>
  <w:style w:type="paragraph" w:styleId="CommentText">
    <w:name w:val="annotation text"/>
    <w:basedOn w:val="Normal"/>
    <w:link w:val="CommentTextChar"/>
    <w:uiPriority w:val="99"/>
    <w:semiHidden/>
    <w:unhideWhenUsed/>
    <w:rsid w:val="003270A1"/>
    <w:rPr>
      <w:sz w:val="20"/>
      <w:szCs w:val="20"/>
    </w:rPr>
  </w:style>
  <w:style w:type="character" w:customStyle="1" w:styleId="CommentTextChar">
    <w:name w:val="Comment Text Char"/>
    <w:basedOn w:val="DefaultParagraphFont"/>
    <w:link w:val="CommentText"/>
    <w:uiPriority w:val="99"/>
    <w:semiHidden/>
    <w:rsid w:val="003270A1"/>
    <w:rPr>
      <w:color w:val="000000"/>
      <w:sz w:val="20"/>
      <w:szCs w:val="20"/>
    </w:rPr>
  </w:style>
  <w:style w:type="paragraph" w:styleId="CommentSubject">
    <w:name w:val="annotation subject"/>
    <w:basedOn w:val="CommentText"/>
    <w:next w:val="CommentText"/>
    <w:link w:val="CommentSubjectChar"/>
    <w:uiPriority w:val="99"/>
    <w:semiHidden/>
    <w:unhideWhenUsed/>
    <w:rsid w:val="003270A1"/>
    <w:rPr>
      <w:b/>
      <w:bCs/>
    </w:rPr>
  </w:style>
  <w:style w:type="character" w:customStyle="1" w:styleId="CommentSubjectChar">
    <w:name w:val="Comment Subject Char"/>
    <w:basedOn w:val="CommentTextChar"/>
    <w:link w:val="CommentSubject"/>
    <w:uiPriority w:val="99"/>
    <w:semiHidden/>
    <w:rsid w:val="003270A1"/>
    <w:rPr>
      <w:b/>
      <w:bCs/>
      <w:color w:val="000000"/>
      <w:sz w:val="20"/>
      <w:szCs w:val="20"/>
    </w:rPr>
  </w:style>
  <w:style w:type="paragraph" w:styleId="Header">
    <w:name w:val="header"/>
    <w:basedOn w:val="Normal"/>
    <w:link w:val="HeaderChar"/>
    <w:uiPriority w:val="99"/>
    <w:unhideWhenUsed/>
    <w:rsid w:val="00A32395"/>
    <w:pPr>
      <w:tabs>
        <w:tab w:val="center" w:pos="4844"/>
        <w:tab w:val="right" w:pos="9689"/>
      </w:tabs>
    </w:pPr>
  </w:style>
  <w:style w:type="character" w:customStyle="1" w:styleId="HeaderChar">
    <w:name w:val="Header Char"/>
    <w:basedOn w:val="DefaultParagraphFont"/>
    <w:link w:val="Header"/>
    <w:uiPriority w:val="99"/>
    <w:rsid w:val="00A32395"/>
    <w:rPr>
      <w:color w:val="000000"/>
    </w:rPr>
  </w:style>
  <w:style w:type="paragraph" w:styleId="Footer">
    <w:name w:val="footer"/>
    <w:basedOn w:val="Normal"/>
    <w:link w:val="FooterChar"/>
    <w:uiPriority w:val="99"/>
    <w:semiHidden/>
    <w:unhideWhenUsed/>
    <w:rsid w:val="00A32395"/>
    <w:pPr>
      <w:tabs>
        <w:tab w:val="center" w:pos="4844"/>
        <w:tab w:val="right" w:pos="9689"/>
      </w:tabs>
    </w:pPr>
  </w:style>
  <w:style w:type="character" w:customStyle="1" w:styleId="FooterChar">
    <w:name w:val="Footer Char"/>
    <w:basedOn w:val="DefaultParagraphFont"/>
    <w:link w:val="Footer"/>
    <w:uiPriority w:val="99"/>
    <w:semiHidden/>
    <w:rsid w:val="00A3239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8B20-FFE6-4E73-BBE3-1430E394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44</Pages>
  <Words>7284</Words>
  <Characters>41520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48707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Lilit Mkhitaryan</cp:lastModifiedBy>
  <cp:revision>162</cp:revision>
  <dcterms:created xsi:type="dcterms:W3CDTF">2016-03-09T11:11:00Z</dcterms:created>
  <dcterms:modified xsi:type="dcterms:W3CDTF">2016-11-17T07:22:00Z</dcterms:modified>
</cp:coreProperties>
</file>