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5C" w:rsidRPr="00FF1A8D" w:rsidRDefault="00BB7191" w:rsidP="00FF1A8D">
      <w:pPr>
        <w:pStyle w:val="Bodytext20"/>
        <w:shd w:val="clear" w:color="auto" w:fill="auto"/>
        <w:tabs>
          <w:tab w:val="left" w:pos="5040"/>
        </w:tabs>
        <w:spacing w:before="0" w:after="120" w:line="240" w:lineRule="auto"/>
        <w:ind w:left="5040" w:right="6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FF1A8D">
        <w:rPr>
          <w:rFonts w:ascii="Sylfaen" w:hAnsi="Sylfaen"/>
          <w:sz w:val="24"/>
          <w:szCs w:val="24"/>
        </w:rPr>
        <w:t>ПРИЛОЖЕНИЕ</w:t>
      </w:r>
    </w:p>
    <w:p w:rsidR="007E545C" w:rsidRPr="00FF1A8D" w:rsidRDefault="00BB7191" w:rsidP="00FF1A8D">
      <w:pPr>
        <w:pStyle w:val="Bodytext20"/>
        <w:shd w:val="clear" w:color="auto" w:fill="auto"/>
        <w:tabs>
          <w:tab w:val="left" w:pos="5040"/>
        </w:tabs>
        <w:spacing w:before="0" w:after="120" w:line="240" w:lineRule="auto"/>
        <w:ind w:left="5040" w:right="60"/>
        <w:jc w:val="center"/>
        <w:rPr>
          <w:rFonts w:ascii="Sylfaen" w:hAnsi="Sylfaen"/>
          <w:sz w:val="24"/>
          <w:szCs w:val="24"/>
        </w:rPr>
      </w:pPr>
      <w:r w:rsidRPr="00FF1A8D">
        <w:rPr>
          <w:rFonts w:ascii="Sylfaen" w:hAnsi="Sylfaen"/>
          <w:sz w:val="24"/>
          <w:szCs w:val="24"/>
        </w:rPr>
        <w:t>к Решению Коллегии</w:t>
      </w:r>
      <w:r w:rsidR="00FF1A8D" w:rsidRPr="00FF1A8D">
        <w:rPr>
          <w:rFonts w:ascii="Sylfaen" w:hAnsi="Sylfaen"/>
          <w:sz w:val="24"/>
          <w:szCs w:val="24"/>
        </w:rPr>
        <w:t xml:space="preserve"> </w:t>
      </w:r>
      <w:r w:rsidRPr="00FF1A8D">
        <w:rPr>
          <w:rFonts w:ascii="Sylfaen" w:hAnsi="Sylfaen"/>
          <w:sz w:val="24"/>
          <w:szCs w:val="24"/>
        </w:rPr>
        <w:t>Евразийской экономической комиссии</w:t>
      </w:r>
      <w:r w:rsidR="00FF1A8D" w:rsidRPr="00FF1A8D">
        <w:rPr>
          <w:rFonts w:ascii="Sylfaen" w:hAnsi="Sylfaen"/>
          <w:sz w:val="24"/>
          <w:szCs w:val="24"/>
        </w:rPr>
        <w:t xml:space="preserve"> </w:t>
      </w:r>
      <w:r w:rsidRPr="00FF1A8D">
        <w:rPr>
          <w:rFonts w:ascii="Sylfaen" w:hAnsi="Sylfaen"/>
          <w:sz w:val="24"/>
          <w:szCs w:val="24"/>
        </w:rPr>
        <w:t>от 9 февраля 2016 г. № 18</w:t>
      </w:r>
    </w:p>
    <w:p w:rsidR="00FF1A8D" w:rsidRPr="00FF1A8D" w:rsidRDefault="00FF1A8D" w:rsidP="00FF1A8D">
      <w:pPr>
        <w:pStyle w:val="Bodytext50"/>
        <w:shd w:val="clear" w:color="auto" w:fill="auto"/>
        <w:spacing w:line="240" w:lineRule="auto"/>
        <w:ind w:left="1440" w:right="953"/>
        <w:rPr>
          <w:rStyle w:val="Bodytext5Spacing3pt"/>
          <w:rFonts w:ascii="Sylfaen" w:hAnsi="Sylfaen"/>
          <w:b/>
          <w:bCs/>
          <w:spacing w:val="0"/>
          <w:sz w:val="24"/>
          <w:szCs w:val="24"/>
        </w:rPr>
      </w:pPr>
    </w:p>
    <w:p w:rsidR="007E545C" w:rsidRPr="00FF1A8D" w:rsidRDefault="00BB7191" w:rsidP="00FF1A8D">
      <w:pPr>
        <w:pStyle w:val="Bodytext50"/>
        <w:shd w:val="clear" w:color="auto" w:fill="auto"/>
        <w:spacing w:line="240" w:lineRule="auto"/>
        <w:ind w:left="1440" w:right="953"/>
        <w:rPr>
          <w:rFonts w:ascii="Sylfaen" w:hAnsi="Sylfaen"/>
          <w:sz w:val="24"/>
          <w:szCs w:val="24"/>
        </w:rPr>
      </w:pPr>
      <w:r w:rsidRPr="00FF1A8D">
        <w:rPr>
          <w:rStyle w:val="Bodytext5Spacing3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7E545C" w:rsidRDefault="00BB7191" w:rsidP="00FF1A8D">
      <w:pPr>
        <w:pStyle w:val="Bodytext50"/>
        <w:shd w:val="clear" w:color="auto" w:fill="auto"/>
        <w:spacing w:line="240" w:lineRule="auto"/>
        <w:ind w:left="1440" w:right="953"/>
        <w:rPr>
          <w:rFonts w:ascii="Sylfaen" w:hAnsi="Sylfaen"/>
          <w:sz w:val="24"/>
          <w:szCs w:val="24"/>
          <w:lang w:val="en-US"/>
        </w:rPr>
      </w:pPr>
      <w:r w:rsidRPr="00FF1A8D">
        <w:rPr>
          <w:rFonts w:ascii="Sylfaen" w:hAnsi="Sylfaen"/>
          <w:sz w:val="24"/>
          <w:szCs w:val="24"/>
        </w:rPr>
        <w:t>вносимые в Решение Коллегии Евразийской экономической</w:t>
      </w:r>
      <w:r w:rsidR="00FF1A8D" w:rsidRPr="00FF1A8D">
        <w:rPr>
          <w:rFonts w:ascii="Sylfaen" w:hAnsi="Sylfaen"/>
          <w:sz w:val="24"/>
          <w:szCs w:val="24"/>
        </w:rPr>
        <w:t xml:space="preserve"> </w:t>
      </w:r>
      <w:r w:rsidRPr="00FF1A8D">
        <w:rPr>
          <w:rFonts w:ascii="Sylfaen" w:hAnsi="Sylfaen"/>
          <w:sz w:val="24"/>
          <w:szCs w:val="24"/>
        </w:rPr>
        <w:t>комиссии от 31 января 2013 г. № 11</w:t>
      </w:r>
    </w:p>
    <w:p w:rsidR="0015538A" w:rsidRPr="0015538A" w:rsidRDefault="0015538A" w:rsidP="00FF1A8D">
      <w:pPr>
        <w:pStyle w:val="Bodytext50"/>
        <w:shd w:val="clear" w:color="auto" w:fill="auto"/>
        <w:spacing w:line="240" w:lineRule="auto"/>
        <w:ind w:left="1440" w:right="953"/>
        <w:rPr>
          <w:rFonts w:ascii="Sylfaen" w:hAnsi="Sylfaen"/>
          <w:sz w:val="24"/>
          <w:szCs w:val="24"/>
          <w:lang w:val="en-US"/>
        </w:rPr>
      </w:pPr>
    </w:p>
    <w:p w:rsidR="007E545C" w:rsidRPr="00FF1A8D" w:rsidRDefault="00FF1A8D" w:rsidP="00FF1A8D">
      <w:pPr>
        <w:pStyle w:val="Bodytext20"/>
        <w:shd w:val="clear" w:color="auto" w:fill="auto"/>
        <w:tabs>
          <w:tab w:val="left" w:pos="1044"/>
        </w:tabs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FF1A8D">
        <w:rPr>
          <w:rFonts w:ascii="Sylfaen" w:hAnsi="Sylfaen"/>
          <w:sz w:val="24"/>
          <w:szCs w:val="24"/>
        </w:rPr>
        <w:t>1.</w:t>
      </w:r>
      <w:r w:rsidR="00BB7191" w:rsidRPr="00FF1A8D">
        <w:rPr>
          <w:rFonts w:ascii="Sylfaen" w:hAnsi="Sylfaen"/>
          <w:sz w:val="24"/>
          <w:szCs w:val="24"/>
        </w:rPr>
        <w:t xml:space="preserve"> В наименовании слова «об оценке (подтверждении) соответствия» заменить словами «об оценке соответствия».</w:t>
      </w:r>
    </w:p>
    <w:p w:rsidR="007E545C" w:rsidRPr="00FF1A8D" w:rsidRDefault="00FF1A8D" w:rsidP="00FF1A8D">
      <w:pPr>
        <w:pStyle w:val="Bodytext20"/>
        <w:shd w:val="clear" w:color="auto" w:fill="auto"/>
        <w:tabs>
          <w:tab w:val="left" w:pos="1076"/>
        </w:tabs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FF1A8D">
        <w:rPr>
          <w:rFonts w:ascii="Sylfaen" w:hAnsi="Sylfaen"/>
          <w:sz w:val="24"/>
          <w:szCs w:val="24"/>
        </w:rPr>
        <w:t xml:space="preserve">2. </w:t>
      </w:r>
      <w:r w:rsidR="00BB7191" w:rsidRPr="00FF1A8D">
        <w:rPr>
          <w:rFonts w:ascii="Sylfaen" w:hAnsi="Sylfaen"/>
          <w:sz w:val="24"/>
          <w:szCs w:val="24"/>
        </w:rPr>
        <w:t>В преамбуле слова «со статьей 3 Договора о Евразийской экономической комиссии от 18 ноября 2011 года» заменить словами «с пунктом 3 Положения о Евразийской экономической комиссии (приложение № 1 к Договору о Евразийском экономическом союзе от 29 мая 2014 года) и пунктом 8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98,».</w:t>
      </w:r>
    </w:p>
    <w:p w:rsidR="007E545C" w:rsidRPr="00FF1A8D" w:rsidRDefault="00FF1A8D" w:rsidP="00FF1A8D">
      <w:pPr>
        <w:pStyle w:val="Bodytext20"/>
        <w:shd w:val="clear" w:color="auto" w:fill="auto"/>
        <w:tabs>
          <w:tab w:val="left" w:pos="1055"/>
        </w:tabs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FF1A8D">
        <w:rPr>
          <w:rFonts w:ascii="Sylfaen" w:hAnsi="Sylfaen"/>
          <w:sz w:val="24"/>
          <w:szCs w:val="24"/>
        </w:rPr>
        <w:t>3.</w:t>
      </w:r>
      <w:r w:rsidR="00BB7191" w:rsidRPr="00FF1A8D">
        <w:rPr>
          <w:rFonts w:ascii="Sylfaen" w:hAnsi="Sylfaen"/>
          <w:sz w:val="24"/>
          <w:szCs w:val="24"/>
        </w:rPr>
        <w:t xml:space="preserve"> В пункте 1 слова «об оценке (подтверждении) соответствия» заменить словами «об оценке соответствия».</w:t>
      </w:r>
    </w:p>
    <w:p w:rsidR="007E545C" w:rsidRPr="00FF1A8D" w:rsidRDefault="00FF1A8D" w:rsidP="00FF1A8D">
      <w:pPr>
        <w:pStyle w:val="Bodytext20"/>
        <w:shd w:val="clear" w:color="auto" w:fill="auto"/>
        <w:tabs>
          <w:tab w:val="left" w:pos="1055"/>
        </w:tabs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FF1A8D">
        <w:rPr>
          <w:rFonts w:ascii="Sylfaen" w:hAnsi="Sylfaen"/>
          <w:sz w:val="24"/>
          <w:szCs w:val="24"/>
        </w:rPr>
        <w:t xml:space="preserve">4. </w:t>
      </w:r>
      <w:r w:rsidR="00BB7191" w:rsidRPr="00FF1A8D">
        <w:rPr>
          <w:rFonts w:ascii="Sylfaen" w:hAnsi="Sylfaen"/>
          <w:sz w:val="24"/>
          <w:szCs w:val="24"/>
        </w:rPr>
        <w:t>В перечне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безопасности игрушек» (ТР ТС 008/2011), утвержденном указанным Решением:</w:t>
      </w:r>
    </w:p>
    <w:p w:rsidR="007E545C" w:rsidRPr="00FF1A8D" w:rsidRDefault="00BB7191" w:rsidP="00FF1A8D">
      <w:pPr>
        <w:pStyle w:val="Bodytext20"/>
        <w:shd w:val="clear" w:color="auto" w:fill="auto"/>
        <w:tabs>
          <w:tab w:val="left" w:pos="1055"/>
        </w:tabs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FF1A8D">
        <w:rPr>
          <w:rFonts w:ascii="Sylfaen" w:hAnsi="Sylfaen"/>
          <w:sz w:val="24"/>
          <w:szCs w:val="24"/>
        </w:rPr>
        <w:t>а)</w:t>
      </w:r>
      <w:r w:rsidR="00FF1A8D" w:rsidRPr="00FF1A8D">
        <w:rPr>
          <w:rFonts w:ascii="Sylfaen" w:hAnsi="Sylfaen"/>
          <w:sz w:val="24"/>
          <w:szCs w:val="24"/>
        </w:rPr>
        <w:t xml:space="preserve"> </w:t>
      </w:r>
      <w:r w:rsidRPr="00FF1A8D">
        <w:rPr>
          <w:rFonts w:ascii="Sylfaen" w:hAnsi="Sylfaen"/>
          <w:sz w:val="24"/>
          <w:szCs w:val="24"/>
        </w:rPr>
        <w:t>в наименовании слова «об оценке (подтверждении) соответствия» заменить словами «об оценке соответствия»;</w:t>
      </w:r>
    </w:p>
    <w:p w:rsidR="007E545C" w:rsidRPr="00FF1A8D" w:rsidRDefault="00BB7191" w:rsidP="00FF1A8D">
      <w:pPr>
        <w:pStyle w:val="Bodytext20"/>
        <w:shd w:val="clear" w:color="auto" w:fill="auto"/>
        <w:tabs>
          <w:tab w:val="left" w:pos="1289"/>
        </w:tabs>
        <w:spacing w:before="0" w:after="120" w:line="240" w:lineRule="auto"/>
        <w:ind w:firstLine="720"/>
        <w:jc w:val="left"/>
        <w:rPr>
          <w:rFonts w:ascii="Sylfaen" w:hAnsi="Sylfaen"/>
          <w:sz w:val="24"/>
          <w:szCs w:val="24"/>
        </w:rPr>
      </w:pPr>
      <w:r w:rsidRPr="00FF1A8D">
        <w:rPr>
          <w:rFonts w:ascii="Sylfaen" w:hAnsi="Sylfaen"/>
          <w:sz w:val="24"/>
          <w:szCs w:val="24"/>
        </w:rPr>
        <w:t>б)</w:t>
      </w:r>
      <w:r w:rsidR="00FF1A8D" w:rsidRPr="00FF1A8D">
        <w:rPr>
          <w:rFonts w:ascii="Sylfaen" w:hAnsi="Sylfaen"/>
          <w:sz w:val="24"/>
          <w:szCs w:val="24"/>
        </w:rPr>
        <w:t xml:space="preserve"> </w:t>
      </w:r>
      <w:r w:rsidRPr="00FF1A8D">
        <w:rPr>
          <w:rFonts w:ascii="Sylfaen" w:hAnsi="Sylfaen"/>
          <w:sz w:val="24"/>
          <w:szCs w:val="24"/>
        </w:rPr>
        <w:t>в наименовании графы 2 слова «ТН ВЭД ТС» заменить словами «ТН ВЭД ЕАЭС»;</w:t>
      </w:r>
    </w:p>
    <w:p w:rsidR="007E545C" w:rsidRPr="00FF1A8D" w:rsidRDefault="00BB7191" w:rsidP="00FF1A8D">
      <w:pPr>
        <w:pStyle w:val="Bodytext20"/>
        <w:shd w:val="clear" w:color="auto" w:fill="auto"/>
        <w:tabs>
          <w:tab w:val="left" w:pos="1290"/>
        </w:tabs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FF1A8D">
        <w:rPr>
          <w:rFonts w:ascii="Sylfaen" w:hAnsi="Sylfaen"/>
          <w:sz w:val="24"/>
          <w:szCs w:val="24"/>
        </w:rPr>
        <w:t>в)</w:t>
      </w:r>
      <w:r w:rsidR="00FF1A8D" w:rsidRPr="00FF1A8D">
        <w:rPr>
          <w:rFonts w:ascii="Sylfaen" w:hAnsi="Sylfaen"/>
          <w:sz w:val="24"/>
          <w:szCs w:val="24"/>
        </w:rPr>
        <w:t xml:space="preserve"> </w:t>
      </w:r>
      <w:r w:rsidRPr="00FF1A8D">
        <w:rPr>
          <w:rFonts w:ascii="Sylfaen" w:hAnsi="Sylfaen"/>
          <w:sz w:val="24"/>
          <w:szCs w:val="24"/>
        </w:rPr>
        <w:t>позицию 2 изложить в следующей редакции:</w:t>
      </w:r>
    </w:p>
    <w:p w:rsidR="00FF1A8D" w:rsidRPr="00FF1A8D" w:rsidRDefault="00FF1A8D" w:rsidP="00FF1A8D">
      <w:pPr>
        <w:pStyle w:val="Bodytext20"/>
        <w:shd w:val="clear" w:color="auto" w:fill="auto"/>
        <w:tabs>
          <w:tab w:val="left" w:pos="1290"/>
        </w:tabs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2987"/>
        <w:gridCol w:w="3226"/>
      </w:tblGrid>
      <w:tr w:rsidR="007E545C" w:rsidRPr="00FF1A8D" w:rsidTr="00FF1A8D">
        <w:trPr>
          <w:jc w:val="center"/>
        </w:trPr>
        <w:tc>
          <w:tcPr>
            <w:tcW w:w="2686" w:type="dxa"/>
            <w:shd w:val="clear" w:color="auto" w:fill="FFFFFF"/>
            <w:vAlign w:val="bottom"/>
          </w:tcPr>
          <w:p w:rsidR="007E545C" w:rsidRPr="00FF1A8D" w:rsidRDefault="00BB7191" w:rsidP="00FF1A8D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FF1A8D">
              <w:rPr>
                <w:rFonts w:ascii="Sylfaen" w:hAnsi="Sylfaen"/>
                <w:sz w:val="24"/>
                <w:szCs w:val="24"/>
              </w:rPr>
              <w:t>«2. Игрушки, несущие массу ребенка, в том числе</w:t>
            </w:r>
          </w:p>
          <w:p w:rsidR="007E545C" w:rsidRPr="00FF1A8D" w:rsidRDefault="00BB7191" w:rsidP="00FF1A8D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FF1A8D">
              <w:rPr>
                <w:rFonts w:ascii="Sylfaen" w:hAnsi="Sylfaen"/>
                <w:sz w:val="24"/>
                <w:szCs w:val="24"/>
              </w:rPr>
              <w:t>трехколесные</w:t>
            </w:r>
          </w:p>
          <w:p w:rsidR="007E545C" w:rsidRPr="00FF1A8D" w:rsidRDefault="00BB7191" w:rsidP="00FF1A8D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FF1A8D">
              <w:rPr>
                <w:rFonts w:ascii="Sylfaen" w:hAnsi="Sylfaen"/>
                <w:sz w:val="24"/>
                <w:szCs w:val="24"/>
              </w:rPr>
              <w:t>велосипеды,</w:t>
            </w:r>
          </w:p>
          <w:p w:rsidR="007E545C" w:rsidRPr="00FF1A8D" w:rsidRDefault="00BB7191" w:rsidP="00FF1A8D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FF1A8D">
              <w:rPr>
                <w:rFonts w:ascii="Sylfaen" w:hAnsi="Sylfaen"/>
                <w:sz w:val="24"/>
                <w:szCs w:val="24"/>
              </w:rPr>
              <w:t>самокаты,</w:t>
            </w:r>
          </w:p>
          <w:p w:rsidR="007E545C" w:rsidRPr="00FF1A8D" w:rsidRDefault="00BB7191" w:rsidP="00FF1A8D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FF1A8D">
              <w:rPr>
                <w:rFonts w:ascii="Sylfaen" w:hAnsi="Sylfaen"/>
                <w:sz w:val="24"/>
                <w:szCs w:val="24"/>
              </w:rPr>
              <w:t>педальные</w:t>
            </w:r>
          </w:p>
          <w:p w:rsidR="007E545C" w:rsidRPr="00FF1A8D" w:rsidRDefault="00BB7191" w:rsidP="00FF1A8D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FF1A8D">
              <w:rPr>
                <w:rFonts w:ascii="Sylfaen" w:hAnsi="Sylfaen"/>
                <w:sz w:val="24"/>
                <w:szCs w:val="24"/>
              </w:rPr>
              <w:lastRenderedPageBreak/>
              <w:t>автомобили,</w:t>
            </w:r>
          </w:p>
          <w:p w:rsidR="007E545C" w:rsidRPr="00FF1A8D" w:rsidRDefault="00BB7191" w:rsidP="00FF1A8D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FF1A8D">
              <w:rPr>
                <w:rFonts w:ascii="Sylfaen" w:hAnsi="Sylfaen"/>
                <w:sz w:val="24"/>
                <w:szCs w:val="24"/>
              </w:rPr>
              <w:t>ходунки и</w:t>
            </w:r>
          </w:p>
          <w:p w:rsidR="007E545C" w:rsidRPr="00FF1A8D" w:rsidRDefault="00BB7191" w:rsidP="00FF1A8D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FF1A8D">
              <w:rPr>
                <w:rFonts w:ascii="Sylfaen" w:hAnsi="Sylfaen"/>
                <w:sz w:val="24"/>
                <w:szCs w:val="24"/>
              </w:rPr>
              <w:t>аналогичные</w:t>
            </w:r>
          </w:p>
          <w:p w:rsidR="007E545C" w:rsidRPr="00FF1A8D" w:rsidRDefault="00BB7191" w:rsidP="00FF1A8D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FF1A8D">
              <w:rPr>
                <w:rFonts w:ascii="Sylfaen" w:hAnsi="Sylfaen"/>
                <w:sz w:val="24"/>
                <w:szCs w:val="24"/>
              </w:rPr>
              <w:t>игрушки на</w:t>
            </w:r>
          </w:p>
          <w:p w:rsidR="007E545C" w:rsidRPr="00FF1A8D" w:rsidRDefault="00BB7191" w:rsidP="00FF1A8D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FF1A8D">
              <w:rPr>
                <w:rFonts w:ascii="Sylfaen" w:hAnsi="Sylfaen"/>
                <w:sz w:val="24"/>
                <w:szCs w:val="24"/>
              </w:rPr>
              <w:t>колесах;</w:t>
            </w:r>
          </w:p>
          <w:p w:rsidR="007E545C" w:rsidRPr="00FF1A8D" w:rsidRDefault="00BB7191" w:rsidP="00FF1A8D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FF1A8D">
              <w:rPr>
                <w:rFonts w:ascii="Sylfaen" w:hAnsi="Sylfaen"/>
                <w:sz w:val="24"/>
                <w:szCs w:val="24"/>
              </w:rPr>
              <w:t>коляски для</w:t>
            </w:r>
            <w:r w:rsidR="00FF1A8D" w:rsidRPr="00FF1A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F1A8D">
              <w:rPr>
                <w:rFonts w:ascii="Sylfaen" w:hAnsi="Sylfaen"/>
                <w:sz w:val="24"/>
                <w:szCs w:val="24"/>
              </w:rPr>
              <w:t>кукол</w:t>
            </w:r>
          </w:p>
        </w:tc>
        <w:tc>
          <w:tcPr>
            <w:tcW w:w="2987" w:type="dxa"/>
            <w:shd w:val="clear" w:color="auto" w:fill="FFFFFF"/>
          </w:tcPr>
          <w:p w:rsidR="007E545C" w:rsidRPr="00FF1A8D" w:rsidRDefault="00BB7191" w:rsidP="00FF1A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F1A8D">
              <w:rPr>
                <w:rFonts w:ascii="Sylfaen" w:hAnsi="Sylfaen"/>
                <w:sz w:val="24"/>
                <w:szCs w:val="24"/>
              </w:rPr>
              <w:lastRenderedPageBreak/>
              <w:t>9403 70 000 2 9403 70 000 3 9503 00 100</w:t>
            </w:r>
          </w:p>
        </w:tc>
        <w:tc>
          <w:tcPr>
            <w:tcW w:w="3226" w:type="dxa"/>
            <w:shd w:val="clear" w:color="auto" w:fill="FFFFFF"/>
          </w:tcPr>
          <w:p w:rsidR="00FF1A8D" w:rsidRDefault="00BB7191" w:rsidP="00FF1A8D">
            <w:pPr>
              <w:pStyle w:val="Bodytext20"/>
              <w:shd w:val="clear" w:color="auto" w:fill="auto"/>
              <w:spacing w:before="0" w:after="120" w:line="240" w:lineRule="auto"/>
              <w:ind w:left="200" w:firstLine="10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FF1A8D">
              <w:rPr>
                <w:rFonts w:ascii="Sylfaen" w:hAnsi="Sylfaen"/>
                <w:sz w:val="24"/>
                <w:szCs w:val="24"/>
              </w:rPr>
              <w:t>сертификат -»;</w:t>
            </w:r>
          </w:p>
          <w:p w:rsidR="007E545C" w:rsidRPr="00FF1A8D" w:rsidRDefault="00BB7191" w:rsidP="00FF1A8D">
            <w:pPr>
              <w:pStyle w:val="Bodytext20"/>
              <w:shd w:val="clear" w:color="auto" w:fill="auto"/>
              <w:spacing w:before="0" w:after="120" w:line="240" w:lineRule="auto"/>
              <w:ind w:left="200" w:firstLine="100"/>
              <w:jc w:val="left"/>
              <w:rPr>
                <w:rFonts w:ascii="Sylfaen" w:hAnsi="Sylfaen"/>
                <w:sz w:val="24"/>
                <w:szCs w:val="24"/>
              </w:rPr>
            </w:pPr>
            <w:r w:rsidRPr="00FF1A8D">
              <w:rPr>
                <w:rFonts w:ascii="Sylfaen" w:hAnsi="Sylfaen"/>
                <w:sz w:val="24"/>
                <w:szCs w:val="24"/>
              </w:rPr>
              <w:t xml:space="preserve"> соответствия</w:t>
            </w:r>
          </w:p>
        </w:tc>
      </w:tr>
    </w:tbl>
    <w:p w:rsidR="00FF1A8D" w:rsidRDefault="00FF1A8D" w:rsidP="00FF1A8D">
      <w:pPr>
        <w:pStyle w:val="Bodytext20"/>
        <w:shd w:val="clear" w:color="auto" w:fill="auto"/>
        <w:tabs>
          <w:tab w:val="left" w:pos="1258"/>
        </w:tabs>
        <w:spacing w:before="0" w:after="120" w:line="240" w:lineRule="auto"/>
        <w:ind w:firstLine="720"/>
        <w:rPr>
          <w:rFonts w:ascii="Sylfaen" w:hAnsi="Sylfaen"/>
          <w:sz w:val="24"/>
          <w:szCs w:val="24"/>
          <w:lang w:val="en-US"/>
        </w:rPr>
      </w:pPr>
    </w:p>
    <w:p w:rsidR="007E545C" w:rsidRPr="00FF1A8D" w:rsidRDefault="00BB7191" w:rsidP="00FF1A8D">
      <w:pPr>
        <w:pStyle w:val="Bodytext20"/>
        <w:shd w:val="clear" w:color="auto" w:fill="auto"/>
        <w:tabs>
          <w:tab w:val="left" w:pos="1258"/>
        </w:tabs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FF1A8D">
        <w:rPr>
          <w:rFonts w:ascii="Sylfaen" w:hAnsi="Sylfaen"/>
          <w:sz w:val="24"/>
          <w:szCs w:val="24"/>
        </w:rPr>
        <w:t>г)</w:t>
      </w:r>
      <w:r w:rsidR="00FF1A8D" w:rsidRPr="00FF1A8D">
        <w:rPr>
          <w:rFonts w:ascii="Sylfaen" w:hAnsi="Sylfaen"/>
          <w:sz w:val="24"/>
          <w:szCs w:val="24"/>
        </w:rPr>
        <w:t xml:space="preserve"> </w:t>
      </w:r>
      <w:r w:rsidRPr="00FF1A8D">
        <w:rPr>
          <w:rFonts w:ascii="Sylfaen" w:hAnsi="Sylfaen"/>
          <w:sz w:val="24"/>
          <w:szCs w:val="24"/>
        </w:rPr>
        <w:t>в примечании 1 слова «ТН ВЭД</w:t>
      </w:r>
      <w:r w:rsidRPr="00FF1A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F1A8D">
        <w:rPr>
          <w:rFonts w:ascii="Sylfaen" w:hAnsi="Sylfaen"/>
          <w:sz w:val="24"/>
          <w:szCs w:val="24"/>
        </w:rPr>
        <w:t>ТС» заменить словами</w:t>
      </w:r>
      <w:bookmarkStart w:id="1" w:name="bookmark1"/>
      <w:r w:rsidR="00FF1A8D" w:rsidRPr="00FF1A8D">
        <w:rPr>
          <w:rFonts w:ascii="Sylfaen" w:hAnsi="Sylfaen"/>
          <w:sz w:val="24"/>
          <w:szCs w:val="24"/>
        </w:rPr>
        <w:t xml:space="preserve"> </w:t>
      </w:r>
      <w:r w:rsidRPr="00FF1A8D">
        <w:rPr>
          <w:rFonts w:ascii="Sylfaen" w:hAnsi="Sylfaen"/>
          <w:sz w:val="24"/>
          <w:szCs w:val="24"/>
        </w:rPr>
        <w:t xml:space="preserve">«тн вэд </w:t>
      </w:r>
      <w:r w:rsidRPr="00FF1A8D">
        <w:rPr>
          <w:rStyle w:val="Heading12SmallCaps"/>
          <w:rFonts w:ascii="Sylfaen" w:hAnsi="Sylfaen"/>
          <w:sz w:val="24"/>
          <w:szCs w:val="24"/>
        </w:rPr>
        <w:t>еаэс».</w:t>
      </w:r>
      <w:bookmarkEnd w:id="1"/>
    </w:p>
    <w:sectPr w:rsidR="007E545C" w:rsidRPr="00FF1A8D" w:rsidSect="00FF1A8D">
      <w:pgSz w:w="11909" w:h="16834" w:code="9"/>
      <w:pgMar w:top="1418" w:right="1418" w:bottom="1418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F9" w:rsidRDefault="004270F9" w:rsidP="007E545C">
      <w:r>
        <w:separator/>
      </w:r>
    </w:p>
  </w:endnote>
  <w:endnote w:type="continuationSeparator" w:id="0">
    <w:p w:rsidR="004270F9" w:rsidRDefault="004270F9" w:rsidP="007E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F9" w:rsidRDefault="004270F9"/>
  </w:footnote>
  <w:footnote w:type="continuationSeparator" w:id="0">
    <w:p w:rsidR="004270F9" w:rsidRDefault="004270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3A54"/>
    <w:multiLevelType w:val="multilevel"/>
    <w:tmpl w:val="F17CC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97A61"/>
    <w:multiLevelType w:val="multilevel"/>
    <w:tmpl w:val="7C681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E545C"/>
    <w:rsid w:val="0015538A"/>
    <w:rsid w:val="004270F9"/>
    <w:rsid w:val="005A0E24"/>
    <w:rsid w:val="007E545C"/>
    <w:rsid w:val="00BB7191"/>
    <w:rsid w:val="00C86317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545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545C"/>
    <w:rPr>
      <w:color w:val="000080"/>
      <w:u w:val="single"/>
    </w:rPr>
  </w:style>
  <w:style w:type="character" w:customStyle="1" w:styleId="Bodytext5">
    <w:name w:val="Body text (5)_"/>
    <w:basedOn w:val="DefaultParagraphFont"/>
    <w:link w:val="Bodytext50"/>
    <w:rsid w:val="007E5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DefaultParagraphFont"/>
    <w:link w:val="Heading220"/>
    <w:rsid w:val="007E5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7E5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3pt">
    <w:name w:val="Table caption + Spacing 3 pt"/>
    <w:basedOn w:val="Tablecaption"/>
    <w:rsid w:val="007E5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E5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3 pt"/>
    <w:basedOn w:val="Bodytext2"/>
    <w:rsid w:val="007E5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7E5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talic">
    <w:name w:val="Body text (2) + Italic"/>
    <w:aliases w:val="Spacing 2 pt"/>
    <w:basedOn w:val="Bodytext2"/>
    <w:rsid w:val="007E54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30"/>
      <w:szCs w:val="30"/>
      <w:u w:val="none"/>
    </w:rPr>
  </w:style>
  <w:style w:type="character" w:customStyle="1" w:styleId="Bodytext235pt">
    <w:name w:val="Body text (2) + 35 pt"/>
    <w:aliases w:val="Spacing -1 pt"/>
    <w:basedOn w:val="Bodytext2"/>
    <w:rsid w:val="007E5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Bodytext5Spacing3pt">
    <w:name w:val="Body text (5) + Spacing 3 pt"/>
    <w:basedOn w:val="Bodytext5"/>
    <w:rsid w:val="007E5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7E545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2SmallCaps">
    <w:name w:val="Heading #1 (2) + Small Caps"/>
    <w:basedOn w:val="Heading12"/>
    <w:rsid w:val="007E545C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Bodytext50">
    <w:name w:val="Body text (5)"/>
    <w:basedOn w:val="Normal"/>
    <w:link w:val="Bodytext5"/>
    <w:rsid w:val="007E545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20">
    <w:name w:val="Heading #2 (2)"/>
    <w:basedOn w:val="Normal"/>
    <w:link w:val="Heading22"/>
    <w:rsid w:val="007E545C"/>
    <w:pPr>
      <w:shd w:val="clear" w:color="auto" w:fill="FFFFFF"/>
      <w:spacing w:before="12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7E54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7E545C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20">
    <w:name w:val="Heading #1 (2)"/>
    <w:basedOn w:val="Normal"/>
    <w:link w:val="Heading12"/>
    <w:rsid w:val="007E545C"/>
    <w:pPr>
      <w:shd w:val="clear" w:color="auto" w:fill="FFFFFF"/>
      <w:spacing w:before="180" w:line="0" w:lineRule="atLeast"/>
      <w:jc w:val="both"/>
      <w:outlineLvl w:val="0"/>
    </w:pPr>
    <w:rPr>
      <w:rFonts w:ascii="Franklin Gothic Demi" w:eastAsia="Franklin Gothic Demi" w:hAnsi="Franklin Gothic Demi" w:cs="Franklin Gothic Demi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857D1-7A30-426F-9C9B-DDE65C67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249</Words>
  <Characters>1424</Characters>
  <Application>Microsoft Office Word</Application>
  <DocSecurity>0</DocSecurity>
  <Lines>11</Lines>
  <Paragraphs>3</Paragraphs>
  <ScaleCrop>false</ScaleCrop>
  <Company>TC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Vahagn Karamyan</cp:lastModifiedBy>
  <cp:revision>4</cp:revision>
  <dcterms:created xsi:type="dcterms:W3CDTF">2016-03-09T11:53:00Z</dcterms:created>
  <dcterms:modified xsi:type="dcterms:W3CDTF">2016-11-23T11:53:00Z</dcterms:modified>
</cp:coreProperties>
</file>