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AA" w:rsidRPr="000A5B78" w:rsidRDefault="00AE60D9" w:rsidP="001B6D3A">
      <w:pPr>
        <w:pStyle w:val="Bodytext40"/>
        <w:shd w:val="clear" w:color="auto" w:fill="auto"/>
        <w:spacing w:before="0" w:after="160" w:line="360" w:lineRule="auto"/>
        <w:ind w:left="5245" w:right="4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ՀԱՎԵԼՎԱԾ</w:t>
      </w:r>
    </w:p>
    <w:p w:rsidR="00C653AA" w:rsidRPr="000A5B78" w:rsidRDefault="00AE60D9" w:rsidP="001B6D3A">
      <w:pPr>
        <w:pStyle w:val="Bodytext40"/>
        <w:shd w:val="clear" w:color="auto" w:fill="auto"/>
        <w:spacing w:before="0" w:after="160" w:line="360" w:lineRule="auto"/>
        <w:ind w:left="5245" w:right="4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Եվրասիական տնտեսական հանձնաժողովի խորհրդի </w:t>
      </w:r>
      <w:r w:rsidR="002029CA" w:rsidRPr="002029CA">
        <w:rPr>
          <w:rFonts w:ascii="Sylfaen" w:hAnsi="Sylfaen"/>
          <w:sz w:val="24"/>
        </w:rPr>
        <w:br/>
      </w:r>
      <w:r>
        <w:rPr>
          <w:rFonts w:ascii="Sylfaen" w:hAnsi="Sylfaen"/>
          <w:sz w:val="24"/>
        </w:rPr>
        <w:t xml:space="preserve">2016 թվականի հունվարի 26-ի </w:t>
      </w:r>
      <w:r w:rsidR="002029CA" w:rsidRPr="002029CA">
        <w:rPr>
          <w:rFonts w:ascii="Sylfaen" w:hAnsi="Sylfaen"/>
          <w:sz w:val="24"/>
        </w:rPr>
        <w:br/>
      </w:r>
      <w:r>
        <w:rPr>
          <w:rFonts w:ascii="Sylfaen" w:hAnsi="Sylfaen"/>
          <w:sz w:val="24"/>
        </w:rPr>
        <w:t>թիվ 8 որոշման</w:t>
      </w:r>
    </w:p>
    <w:p w:rsidR="006B4AA8" w:rsidRDefault="006B4AA8" w:rsidP="001B6D3A">
      <w:pPr>
        <w:pStyle w:val="Heading20"/>
        <w:keepNext/>
        <w:keepLines/>
        <w:shd w:val="clear" w:color="auto" w:fill="auto"/>
        <w:spacing w:before="0" w:after="160" w:line="360" w:lineRule="auto"/>
        <w:ind w:left="1134" w:right="985"/>
        <w:rPr>
          <w:rStyle w:val="Heading2Spacing2pt"/>
          <w:rFonts w:ascii="Sylfaen" w:hAnsi="Sylfaen"/>
          <w:b/>
          <w:bCs/>
          <w:spacing w:val="0"/>
          <w:sz w:val="24"/>
          <w:szCs w:val="24"/>
        </w:rPr>
      </w:pPr>
      <w:bookmarkStart w:id="0" w:name="bookmark2"/>
    </w:p>
    <w:p w:rsidR="00C653AA" w:rsidRPr="000A5B78" w:rsidRDefault="00AE60D9" w:rsidP="002029CA">
      <w:pPr>
        <w:pStyle w:val="Heading20"/>
        <w:keepNext/>
        <w:keepLines/>
        <w:shd w:val="clear" w:color="auto" w:fill="auto"/>
        <w:spacing w:before="0" w:after="160" w:line="360" w:lineRule="auto"/>
        <w:ind w:left="1134" w:right="1126"/>
        <w:rPr>
          <w:rFonts w:ascii="Sylfaen" w:hAnsi="Sylfaen"/>
          <w:sz w:val="24"/>
          <w:szCs w:val="24"/>
        </w:rPr>
      </w:pPr>
      <w:r>
        <w:rPr>
          <w:rStyle w:val="Heading2Spacing2pt"/>
          <w:rFonts w:ascii="Sylfaen" w:hAnsi="Sylfaen"/>
          <w:b/>
          <w:spacing w:val="0"/>
          <w:sz w:val="24"/>
        </w:rPr>
        <w:t>ՓՈՓՈԽՈՒԹՅՈՒՆՆԵՐ</w:t>
      </w:r>
      <w:bookmarkEnd w:id="0"/>
    </w:p>
    <w:p w:rsidR="00C653AA" w:rsidRPr="000A5B78" w:rsidRDefault="00AE60D9" w:rsidP="002029CA">
      <w:pPr>
        <w:pStyle w:val="Bodytext30"/>
        <w:shd w:val="clear" w:color="auto" w:fill="auto"/>
        <w:spacing w:after="160" w:line="360" w:lineRule="auto"/>
        <w:ind w:left="1134" w:right="1126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«Ապրանքների մասին հայտարարագրի լրացման </w:t>
      </w:r>
      <w:bookmarkStart w:id="1" w:name="bookmark3"/>
      <w:r>
        <w:rPr>
          <w:rFonts w:ascii="Sylfaen" w:hAnsi="Sylfaen"/>
          <w:sz w:val="24"/>
        </w:rPr>
        <w:t>կարգի մասին» հրահանգի 15-րդ կետում կատարվող</w:t>
      </w:r>
      <w:bookmarkEnd w:id="1"/>
    </w:p>
    <w:p w:rsidR="00024405" w:rsidRPr="000A5B78" w:rsidRDefault="00024405" w:rsidP="001B6D3A">
      <w:pPr>
        <w:pStyle w:val="Bodytext30"/>
        <w:shd w:val="clear" w:color="auto" w:fill="auto"/>
        <w:spacing w:after="160" w:line="360" w:lineRule="auto"/>
        <w:ind w:left="1134" w:right="985"/>
        <w:rPr>
          <w:rFonts w:ascii="Sylfaen" w:hAnsi="Sylfaen"/>
          <w:sz w:val="24"/>
          <w:szCs w:val="24"/>
        </w:rPr>
      </w:pPr>
    </w:p>
    <w:p w:rsidR="00C653AA" w:rsidRPr="000A5B78" w:rsidRDefault="00B305B9" w:rsidP="002029CA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1.</w:t>
      </w:r>
      <w:r w:rsidR="002029CA" w:rsidRPr="002029CA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>29-րդ ենթակետը լրացնել հետ</w:t>
      </w:r>
      <w:bookmarkStart w:id="2" w:name="_GoBack"/>
      <w:r w:rsidR="005342C0">
        <w:rPr>
          <w:rFonts w:ascii="Sylfaen" w:hAnsi="Sylfaen"/>
          <w:sz w:val="24"/>
        </w:rPr>
        <w:t>և</w:t>
      </w:r>
      <w:bookmarkEnd w:id="2"/>
      <w:r>
        <w:rPr>
          <w:rFonts w:ascii="Sylfaen" w:hAnsi="Sylfaen"/>
          <w:sz w:val="24"/>
        </w:rPr>
        <w:t>յալ բովանդակությամբ պարբերություններով</w:t>
      </w:r>
      <w:r w:rsidR="00923EDC">
        <w:rPr>
          <w:rFonts w:ascii="Sylfaen" w:hAnsi="Sylfaen"/>
          <w:sz w:val="24"/>
        </w:rPr>
        <w:t>.</w:t>
      </w:r>
    </w:p>
    <w:p w:rsidR="00C653AA" w:rsidRPr="000A5B78" w:rsidRDefault="00AE60D9" w:rsidP="002029CA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«10-րդ համարի տակ նշվում են՝</w:t>
      </w:r>
    </w:p>
    <w:p w:rsidR="00C653AA" w:rsidRPr="000A5B78" w:rsidRDefault="00AE60D9" w:rsidP="002029CA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D6BA0">
        <w:rPr>
          <w:rFonts w:ascii="Sylfaen" w:hAnsi="Sylfaen"/>
          <w:spacing w:val="-2"/>
          <w:sz w:val="24"/>
        </w:rPr>
        <w:t>Եվրասիական տնտեսական միության խորհրդի 2015 թվականի նոյեմբերի 23-ի թիվ 70</w:t>
      </w:r>
      <w:r>
        <w:rPr>
          <w:rFonts w:ascii="Sylfaen" w:hAnsi="Sylfaen"/>
          <w:sz w:val="24"/>
        </w:rPr>
        <w:t xml:space="preserve"> որոշմամբ հաստատված հսկիչ (նույնականացման) նշաններով </w:t>
      </w:r>
      <w:r w:rsidR="006A738F">
        <w:rPr>
          <w:rFonts w:ascii="Sylfaen" w:hAnsi="Sylfaen"/>
          <w:sz w:val="24"/>
        </w:rPr>
        <w:t xml:space="preserve">դրոշմավորման </w:t>
      </w:r>
      <w:r>
        <w:rPr>
          <w:rFonts w:ascii="Sylfaen" w:hAnsi="Sylfaen"/>
          <w:sz w:val="24"/>
        </w:rPr>
        <w:t xml:space="preserve">ենթակա ապրանքների ապրանքացանկում (այսուհետ՝ հսկիչ նշաններով </w:t>
      </w:r>
      <w:r w:rsidR="00D561C3">
        <w:rPr>
          <w:rFonts w:ascii="Sylfaen" w:hAnsi="Sylfaen"/>
          <w:sz w:val="24"/>
        </w:rPr>
        <w:t xml:space="preserve">դրոշմավորման </w:t>
      </w:r>
      <w:r>
        <w:rPr>
          <w:rFonts w:ascii="Sylfaen" w:hAnsi="Sylfaen"/>
          <w:sz w:val="24"/>
        </w:rPr>
        <w:t xml:space="preserve">ենթակա ապրանքների ապրանքացանկ) ներառված </w:t>
      </w:r>
      <w:r w:rsidR="005342C0">
        <w:rPr>
          <w:rFonts w:ascii="Sylfaen" w:hAnsi="Sylfaen"/>
          <w:sz w:val="24"/>
        </w:rPr>
        <w:t>և</w:t>
      </w:r>
      <w:r>
        <w:rPr>
          <w:rFonts w:ascii="Sylfaen" w:hAnsi="Sylfaen"/>
          <w:sz w:val="24"/>
        </w:rPr>
        <w:t xml:space="preserve"> «վերաներմուծում» կամ «</w:t>
      </w:r>
      <w:r w:rsidR="003A6D92">
        <w:rPr>
          <w:rFonts w:ascii="Sylfaen" w:hAnsi="Sylfaen"/>
          <w:sz w:val="24"/>
        </w:rPr>
        <w:t xml:space="preserve">բացթողում՝ </w:t>
      </w:r>
      <w:r>
        <w:rPr>
          <w:rFonts w:ascii="Sylfaen" w:hAnsi="Sylfaen"/>
          <w:sz w:val="24"/>
        </w:rPr>
        <w:t>ներքին սպառման համար» մաքսային ընթացակարգ</w:t>
      </w:r>
      <w:r w:rsidR="003A6D92">
        <w:rPr>
          <w:rFonts w:ascii="Sylfaen" w:hAnsi="Sylfaen"/>
          <w:sz w:val="24"/>
        </w:rPr>
        <w:t>եր</w:t>
      </w:r>
      <w:r>
        <w:rPr>
          <w:rFonts w:ascii="Sylfaen" w:hAnsi="Sylfaen"/>
          <w:sz w:val="24"/>
        </w:rPr>
        <w:t>ով ձ</w:t>
      </w:r>
      <w:r w:rsidR="005342C0">
        <w:rPr>
          <w:rFonts w:ascii="Sylfaen" w:hAnsi="Sylfaen"/>
          <w:sz w:val="24"/>
        </w:rPr>
        <w:t>և</w:t>
      </w:r>
      <w:r>
        <w:rPr>
          <w:rFonts w:ascii="Sylfaen" w:hAnsi="Sylfaen"/>
          <w:sz w:val="24"/>
        </w:rPr>
        <w:t xml:space="preserve">ակերպվող ապրանքների համար՝ զետեղված հսկիչ (նույնականացման) նշանների քանակը </w:t>
      </w:r>
      <w:r w:rsidR="005342C0">
        <w:rPr>
          <w:rFonts w:ascii="Sylfaen" w:hAnsi="Sylfaen"/>
          <w:sz w:val="24"/>
        </w:rPr>
        <w:t>և</w:t>
      </w:r>
      <w:r>
        <w:rPr>
          <w:rFonts w:ascii="Sylfaen" w:hAnsi="Sylfaen"/>
          <w:sz w:val="24"/>
        </w:rPr>
        <w:t xml:space="preserve"> միջակետից հետո, «,» բաժանիչ նշանով</w:t>
      </w:r>
      <w:r w:rsidR="00A77B6E">
        <w:rPr>
          <w:rFonts w:ascii="Sylfaen" w:hAnsi="Sylfaen"/>
          <w:sz w:val="24"/>
        </w:rPr>
        <w:t>՝</w:t>
      </w:r>
      <w:r>
        <w:rPr>
          <w:rFonts w:ascii="Sylfaen" w:hAnsi="Sylfaen"/>
          <w:sz w:val="24"/>
        </w:rPr>
        <w:t xml:space="preserve"> առանց </w:t>
      </w:r>
      <w:r w:rsidR="00D561C3">
        <w:rPr>
          <w:rFonts w:ascii="Sylfaen" w:hAnsi="Sylfaen"/>
          <w:sz w:val="24"/>
        </w:rPr>
        <w:t>բացատի</w:t>
      </w:r>
      <w:r>
        <w:rPr>
          <w:rFonts w:ascii="Sylfaen" w:hAnsi="Sylfaen"/>
          <w:sz w:val="24"/>
        </w:rPr>
        <w:t xml:space="preserve">՝ դրանց նույնականացման համարները (նույնացուցիչները): </w:t>
      </w:r>
    </w:p>
    <w:p w:rsidR="00C653AA" w:rsidRPr="000A5B78" w:rsidRDefault="00AE60D9" w:rsidP="002029CA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Զետեղված անընդմեջ հաջորդող հսկիչ (նույնականացման) նշանների նույնականացման համարները (նույնացուցիչները) նշվում են</w:t>
      </w:r>
      <w:r w:rsidR="00923EDC">
        <w:rPr>
          <w:rFonts w:ascii="Sylfaen" w:hAnsi="Sylfaen"/>
          <w:sz w:val="24"/>
        </w:rPr>
        <w:t>՝</w:t>
      </w:r>
      <w:r>
        <w:rPr>
          <w:rFonts w:ascii="Sylfaen" w:hAnsi="Sylfaen"/>
          <w:sz w:val="24"/>
        </w:rPr>
        <w:t xml:space="preserve"> դնելով համապատասխան տիրույթի առաջին </w:t>
      </w:r>
      <w:r w:rsidR="005342C0">
        <w:rPr>
          <w:rFonts w:ascii="Sylfaen" w:hAnsi="Sylfaen"/>
          <w:sz w:val="24"/>
        </w:rPr>
        <w:t>և</w:t>
      </w:r>
      <w:r>
        <w:rPr>
          <w:rFonts w:ascii="Sylfaen" w:hAnsi="Sylfaen"/>
          <w:sz w:val="24"/>
        </w:rPr>
        <w:t xml:space="preserve"> վերջին համարը՝ տարանջատելով «-» բաժանիչ նշանով։</w:t>
      </w:r>
    </w:p>
    <w:p w:rsidR="00C653AA" w:rsidRPr="000A5B78" w:rsidRDefault="00AE60D9" w:rsidP="002029CA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Այն դեպքում, երբ «վերաներմուծում» կամ «</w:t>
      </w:r>
      <w:r w:rsidR="003A6D92">
        <w:rPr>
          <w:rFonts w:ascii="Sylfaen" w:hAnsi="Sylfaen"/>
          <w:sz w:val="24"/>
        </w:rPr>
        <w:t xml:space="preserve">բացթողում՝ </w:t>
      </w:r>
      <w:r>
        <w:rPr>
          <w:rFonts w:ascii="Sylfaen" w:hAnsi="Sylfaen"/>
          <w:sz w:val="24"/>
        </w:rPr>
        <w:t xml:space="preserve">ներքին սպառման </w:t>
      </w:r>
      <w:r>
        <w:rPr>
          <w:rFonts w:ascii="Sylfaen" w:hAnsi="Sylfaen"/>
          <w:sz w:val="24"/>
        </w:rPr>
        <w:lastRenderedPageBreak/>
        <w:t>համար» մաքսային ընթացակարգ</w:t>
      </w:r>
      <w:r w:rsidR="003A6D92">
        <w:rPr>
          <w:rFonts w:ascii="Sylfaen" w:hAnsi="Sylfaen"/>
          <w:sz w:val="24"/>
        </w:rPr>
        <w:t>եր</w:t>
      </w:r>
      <w:r>
        <w:rPr>
          <w:rFonts w:ascii="Sylfaen" w:hAnsi="Sylfaen"/>
          <w:sz w:val="24"/>
        </w:rPr>
        <w:t>ով ձ</w:t>
      </w:r>
      <w:r w:rsidR="005342C0">
        <w:rPr>
          <w:rFonts w:ascii="Sylfaen" w:hAnsi="Sylfaen"/>
          <w:sz w:val="24"/>
        </w:rPr>
        <w:t>և</w:t>
      </w:r>
      <w:r>
        <w:rPr>
          <w:rFonts w:ascii="Sylfaen" w:hAnsi="Sylfaen"/>
          <w:sz w:val="24"/>
        </w:rPr>
        <w:t xml:space="preserve">ակերպվող ապրանքների հսկիչ (նույնականացման) նշաններով </w:t>
      </w:r>
      <w:r w:rsidR="00044EC5">
        <w:rPr>
          <w:rFonts w:ascii="Sylfaen" w:hAnsi="Sylfaen"/>
          <w:sz w:val="24"/>
        </w:rPr>
        <w:t>դրոշմավորումն</w:t>
      </w:r>
      <w:r w:rsidR="003A6D92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իրականացվ</w:t>
      </w:r>
      <w:r w:rsidR="00044EC5">
        <w:rPr>
          <w:rFonts w:ascii="Sylfaen" w:hAnsi="Sylfaen"/>
          <w:sz w:val="24"/>
        </w:rPr>
        <w:t>ում է</w:t>
      </w:r>
      <w:r>
        <w:rPr>
          <w:rFonts w:ascii="Sylfaen" w:hAnsi="Sylfaen"/>
          <w:sz w:val="24"/>
        </w:rPr>
        <w:t xml:space="preserve"> ապրանքների բացթողումից հետո՝ Միության անդամ պետությունների օրենսդրության</w:t>
      </w:r>
      <w:r w:rsidR="00923EDC">
        <w:rPr>
          <w:rFonts w:ascii="Sylfaen" w:hAnsi="Sylfaen"/>
          <w:sz w:val="24"/>
        </w:rPr>
        <w:t>ը</w:t>
      </w:r>
      <w:r>
        <w:rPr>
          <w:rFonts w:ascii="Sylfaen" w:hAnsi="Sylfaen"/>
          <w:sz w:val="24"/>
        </w:rPr>
        <w:t xml:space="preserve"> համապատասխան, </w:t>
      </w:r>
      <w:r w:rsidR="00044EC5">
        <w:rPr>
          <w:rFonts w:ascii="Sylfaen" w:hAnsi="Sylfaen"/>
          <w:sz w:val="24"/>
        </w:rPr>
        <w:t xml:space="preserve">ապա </w:t>
      </w:r>
      <w:r>
        <w:rPr>
          <w:rFonts w:ascii="Sylfaen" w:hAnsi="Sylfaen"/>
          <w:sz w:val="24"/>
        </w:rPr>
        <w:t xml:space="preserve">զետեղված հսկիչ (նույնականացման) նշանների քանակի </w:t>
      </w:r>
      <w:r w:rsidR="005342C0">
        <w:rPr>
          <w:rFonts w:ascii="Sylfaen" w:hAnsi="Sylfaen"/>
          <w:sz w:val="24"/>
        </w:rPr>
        <w:t>և</w:t>
      </w:r>
      <w:r>
        <w:rPr>
          <w:rFonts w:ascii="Sylfaen" w:hAnsi="Sylfaen"/>
          <w:sz w:val="24"/>
        </w:rPr>
        <w:t xml:space="preserve"> դրանց նույնականացման համարների (նույնացուցիչների) փոխարեն նշվում </w:t>
      </w:r>
      <w:r w:rsidRPr="004E6949">
        <w:rPr>
          <w:rFonts w:ascii="Sylfaen" w:hAnsi="Sylfaen"/>
          <w:sz w:val="24"/>
        </w:rPr>
        <w:t>է «</w:t>
      </w:r>
      <w:r w:rsidR="004E6949">
        <w:rPr>
          <w:rFonts w:ascii="Sylfaen" w:hAnsi="Sylfaen"/>
          <w:sz w:val="24"/>
        </w:rPr>
        <w:t>ԲՀ</w:t>
      </w:r>
      <w:r w:rsidR="00F13E80" w:rsidRPr="004E6949">
        <w:rPr>
          <w:rFonts w:ascii="Sylfaen" w:hAnsi="Sylfaen"/>
          <w:sz w:val="24"/>
        </w:rPr>
        <w:t>»</w:t>
      </w:r>
      <w:r w:rsidRPr="004E6949">
        <w:rPr>
          <w:rFonts w:ascii="Sylfaen" w:hAnsi="Sylfaen"/>
          <w:sz w:val="24"/>
        </w:rPr>
        <w:t xml:space="preserve"> </w:t>
      </w:r>
      <w:r w:rsidR="004E6949" w:rsidRPr="004E6949">
        <w:rPr>
          <w:rFonts w:ascii="Sylfaen" w:hAnsi="Sylfaen"/>
          <w:sz w:val="24"/>
        </w:rPr>
        <w:t>[</w:t>
      </w:r>
      <w:r w:rsidR="004E6949">
        <w:rPr>
          <w:rFonts w:ascii="Sylfaen" w:hAnsi="Sylfaen"/>
          <w:sz w:val="24"/>
        </w:rPr>
        <w:t>«</w:t>
      </w:r>
      <w:r w:rsidR="004E6949" w:rsidRPr="004E6949">
        <w:rPr>
          <w:rFonts w:ascii="Sylfaen" w:hAnsi="Sylfaen"/>
          <w:sz w:val="24"/>
        </w:rPr>
        <w:t>ПВ</w:t>
      </w:r>
      <w:r w:rsidR="004E6949">
        <w:rPr>
          <w:rFonts w:ascii="Sylfaen" w:hAnsi="Sylfaen"/>
          <w:sz w:val="24"/>
        </w:rPr>
        <w:t>»</w:t>
      </w:r>
      <w:r w:rsidR="004E6949" w:rsidRPr="004E6949">
        <w:rPr>
          <w:rFonts w:ascii="Sylfaen" w:hAnsi="Sylfaen"/>
          <w:sz w:val="24"/>
        </w:rPr>
        <w:t xml:space="preserve">] </w:t>
      </w:r>
      <w:r w:rsidRPr="004E6949">
        <w:rPr>
          <w:rFonts w:ascii="Sylfaen" w:hAnsi="Sylfaen"/>
          <w:sz w:val="24"/>
        </w:rPr>
        <w:t>երկնիշ</w:t>
      </w:r>
      <w:r>
        <w:rPr>
          <w:rFonts w:ascii="Sylfaen" w:hAnsi="Sylfaen"/>
          <w:sz w:val="24"/>
        </w:rPr>
        <w:t xml:space="preserve"> տառային ծածկագիրը</w:t>
      </w:r>
      <w:r w:rsidR="00A77B6E">
        <w:rPr>
          <w:rFonts w:ascii="Sylfaen" w:hAnsi="Sylfaen"/>
          <w:sz w:val="24"/>
        </w:rPr>
        <w:t>.</w:t>
      </w:r>
      <w:r>
        <w:rPr>
          <w:rFonts w:ascii="Sylfaen" w:hAnsi="Sylfaen"/>
          <w:sz w:val="24"/>
        </w:rPr>
        <w:t xml:space="preserve">»: </w:t>
      </w:r>
    </w:p>
    <w:p w:rsidR="00C653AA" w:rsidRPr="000A5B78" w:rsidRDefault="002029CA" w:rsidP="002029CA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2.</w:t>
      </w:r>
      <w:r w:rsidRPr="002029CA">
        <w:rPr>
          <w:rFonts w:ascii="Sylfaen" w:hAnsi="Sylfaen"/>
          <w:sz w:val="24"/>
        </w:rPr>
        <w:tab/>
      </w:r>
      <w:r w:rsidR="00B305B9">
        <w:rPr>
          <w:rFonts w:ascii="Sylfaen" w:hAnsi="Sylfaen"/>
          <w:sz w:val="24"/>
        </w:rPr>
        <w:t>31-րդ ենթակետը երկրորդ պարբերությունից հետո (աղյուսակից հետո) լրացնել հետ</w:t>
      </w:r>
      <w:r w:rsidR="005342C0">
        <w:rPr>
          <w:rFonts w:ascii="Sylfaen" w:hAnsi="Sylfaen"/>
          <w:sz w:val="24"/>
        </w:rPr>
        <w:t>և</w:t>
      </w:r>
      <w:r w:rsidR="00B305B9">
        <w:rPr>
          <w:rFonts w:ascii="Sylfaen" w:hAnsi="Sylfaen"/>
          <w:sz w:val="24"/>
        </w:rPr>
        <w:t>յալ բովանդակությամբ պարբերությամբ</w:t>
      </w:r>
      <w:r w:rsidR="00170198">
        <w:rPr>
          <w:rFonts w:ascii="Sylfaen" w:hAnsi="Sylfaen"/>
          <w:sz w:val="24"/>
        </w:rPr>
        <w:t>.</w:t>
      </w:r>
    </w:p>
    <w:p w:rsidR="00C653AA" w:rsidRPr="000A5B78" w:rsidRDefault="00AE60D9" w:rsidP="002029CA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««</w:t>
      </w:r>
      <w:r w:rsidR="004E6949">
        <w:rPr>
          <w:rFonts w:ascii="Sylfaen" w:hAnsi="Sylfaen"/>
          <w:sz w:val="24"/>
        </w:rPr>
        <w:t>Դ</w:t>
      </w:r>
      <w:r>
        <w:rPr>
          <w:rFonts w:ascii="Sylfaen" w:hAnsi="Sylfaen"/>
          <w:sz w:val="24"/>
        </w:rPr>
        <w:t>»</w:t>
      </w:r>
      <w:r w:rsidR="004E6949" w:rsidRPr="004E6949">
        <w:rPr>
          <w:rFonts w:ascii="Sylfaen" w:hAnsi="Sylfaen"/>
          <w:sz w:val="24"/>
        </w:rPr>
        <w:t xml:space="preserve"> [</w:t>
      </w:r>
      <w:r w:rsidR="004E6949">
        <w:rPr>
          <w:rFonts w:ascii="Sylfaen" w:hAnsi="Sylfaen"/>
          <w:sz w:val="24"/>
        </w:rPr>
        <w:t>«</w:t>
      </w:r>
      <w:r w:rsidR="004E6949" w:rsidRPr="004E6949">
        <w:rPr>
          <w:rFonts w:ascii="Sylfaen" w:hAnsi="Sylfaen"/>
          <w:sz w:val="24"/>
        </w:rPr>
        <w:t>Д</w:t>
      </w:r>
      <w:r w:rsidR="004E6949">
        <w:rPr>
          <w:rFonts w:ascii="Sylfaen" w:hAnsi="Sylfaen"/>
          <w:sz w:val="24"/>
        </w:rPr>
        <w:t>»</w:t>
      </w:r>
      <w:r w:rsidR="004E6949" w:rsidRPr="004E6949">
        <w:rPr>
          <w:rFonts w:ascii="Sylfaen" w:hAnsi="Sylfaen"/>
          <w:sz w:val="24"/>
        </w:rPr>
        <w:t xml:space="preserve">] </w:t>
      </w:r>
      <w:r>
        <w:rPr>
          <w:rFonts w:ascii="Sylfaen" w:hAnsi="Sylfaen"/>
          <w:sz w:val="24"/>
        </w:rPr>
        <w:t xml:space="preserve">տառը, եթե հայտարարագրվող ապրանքները ներառված են հսկիչ նշաններով </w:t>
      </w:r>
      <w:r w:rsidR="00044EC5">
        <w:rPr>
          <w:rFonts w:ascii="Sylfaen" w:hAnsi="Sylfaen"/>
          <w:sz w:val="24"/>
        </w:rPr>
        <w:t xml:space="preserve">դրոշմավորման </w:t>
      </w:r>
      <w:r>
        <w:rPr>
          <w:rFonts w:ascii="Sylfaen" w:hAnsi="Sylfaen"/>
          <w:sz w:val="24"/>
        </w:rPr>
        <w:t xml:space="preserve">ենթակա ապրանքների ապրանքացանկում, սակայն հսկիչ (նույնականացման) նշաններով </w:t>
      </w:r>
      <w:r w:rsidR="00E807FE">
        <w:rPr>
          <w:rFonts w:ascii="Sylfaen" w:hAnsi="Sylfaen"/>
          <w:sz w:val="24"/>
        </w:rPr>
        <w:t xml:space="preserve">դրոշմավորման </w:t>
      </w:r>
      <w:r>
        <w:rPr>
          <w:rFonts w:ascii="Sylfaen" w:hAnsi="Sylfaen"/>
          <w:sz w:val="24"/>
        </w:rPr>
        <w:t>վերաբերյալ պահանջները դրանց վրա չեն տարածվում՝</w:t>
      </w:r>
      <w:r w:rsidR="00550328">
        <w:rPr>
          <w:rFonts w:ascii="Sylfaen" w:hAnsi="Sylfaen"/>
          <w:sz w:val="24"/>
        </w:rPr>
        <w:t xml:space="preserve"> </w:t>
      </w:r>
      <w:r w:rsidR="00A77B6E">
        <w:rPr>
          <w:rFonts w:ascii="Sylfaen" w:hAnsi="Sylfaen"/>
          <w:sz w:val="24"/>
        </w:rPr>
        <w:t>«</w:t>
      </w:r>
      <w:r>
        <w:rPr>
          <w:rFonts w:ascii="Sylfaen" w:hAnsi="Sylfaen"/>
          <w:sz w:val="24"/>
        </w:rPr>
        <w:t xml:space="preserve">«Հագուստի առարկաներ, հագուստի պարագաներ </w:t>
      </w:r>
      <w:r w:rsidR="005342C0">
        <w:rPr>
          <w:rFonts w:ascii="Sylfaen" w:hAnsi="Sylfaen"/>
          <w:sz w:val="24"/>
        </w:rPr>
        <w:t>և</w:t>
      </w:r>
      <w:r>
        <w:rPr>
          <w:rFonts w:ascii="Sylfaen" w:hAnsi="Sylfaen"/>
          <w:sz w:val="24"/>
        </w:rPr>
        <w:t xml:space="preserve"> այլ արտադրատեսակներ բնական մորթուց» ապրանքային դիրքի</w:t>
      </w:r>
      <w:r w:rsidR="00A77B6E">
        <w:rPr>
          <w:rFonts w:ascii="Sylfaen" w:hAnsi="Sylfaen"/>
          <w:sz w:val="24"/>
        </w:rPr>
        <w:t xml:space="preserve"> համաձայն՝</w:t>
      </w:r>
      <w:r>
        <w:rPr>
          <w:rFonts w:ascii="Sylfaen" w:hAnsi="Sylfaen"/>
          <w:sz w:val="24"/>
        </w:rPr>
        <w:t xml:space="preserve"> հսկիչ (նույնականացման) նշաններով</w:t>
      </w:r>
      <w:r w:rsidR="00550328">
        <w:rPr>
          <w:rFonts w:ascii="Sylfaen" w:hAnsi="Sylfaen"/>
          <w:sz w:val="24"/>
        </w:rPr>
        <w:t xml:space="preserve"> </w:t>
      </w:r>
      <w:r w:rsidR="00A77B6E">
        <w:rPr>
          <w:rFonts w:ascii="Sylfaen" w:hAnsi="Sylfaen"/>
          <w:sz w:val="24"/>
        </w:rPr>
        <w:t xml:space="preserve">ապրանքների </w:t>
      </w:r>
      <w:r w:rsidR="00E807FE">
        <w:rPr>
          <w:rFonts w:ascii="Sylfaen" w:hAnsi="Sylfaen"/>
          <w:sz w:val="24"/>
        </w:rPr>
        <w:t xml:space="preserve">դրոշմավորման </w:t>
      </w:r>
      <w:r>
        <w:rPr>
          <w:rFonts w:ascii="Sylfaen" w:hAnsi="Sylfaen"/>
          <w:sz w:val="24"/>
        </w:rPr>
        <w:t>ներմուծման պիլոտային (փորձնական) ծրագիրը 2015 - 2016 թվականներին իրա</w:t>
      </w:r>
      <w:r w:rsidR="00670782">
        <w:rPr>
          <w:rFonts w:ascii="Sylfaen" w:hAnsi="Sylfaen"/>
          <w:sz w:val="24"/>
        </w:rPr>
        <w:t>կանացն</w:t>
      </w:r>
      <w:r>
        <w:rPr>
          <w:rFonts w:ascii="Sylfaen" w:hAnsi="Sylfaen"/>
          <w:sz w:val="24"/>
        </w:rPr>
        <w:t xml:space="preserve">ելու </w:t>
      </w:r>
      <w:r w:rsidR="00044EC5">
        <w:rPr>
          <w:rFonts w:ascii="Sylfaen" w:hAnsi="Sylfaen"/>
          <w:sz w:val="24"/>
        </w:rPr>
        <w:t xml:space="preserve">մասին» </w:t>
      </w:r>
      <w:r>
        <w:rPr>
          <w:rFonts w:ascii="Sylfaen" w:hAnsi="Sylfaen"/>
          <w:sz w:val="24"/>
        </w:rPr>
        <w:t>2015 թվականի սեպտեմբերի 8-ի համաձայնագրի 3-րդ հոդվածի 5-րդ կետին համապատասխան</w:t>
      </w:r>
      <w:r w:rsidR="00A77B6E">
        <w:rPr>
          <w:rFonts w:ascii="Sylfaen" w:hAnsi="Sylfaen"/>
          <w:sz w:val="24"/>
        </w:rPr>
        <w:t>.</w:t>
      </w:r>
      <w:r>
        <w:rPr>
          <w:rFonts w:ascii="Sylfaen" w:hAnsi="Sylfaen"/>
          <w:sz w:val="24"/>
        </w:rPr>
        <w:t xml:space="preserve">»: </w:t>
      </w:r>
    </w:p>
    <w:sectPr w:rsidR="00C653AA" w:rsidRPr="000A5B78" w:rsidSect="003131EC">
      <w:headerReference w:type="default" r:id="rId8"/>
      <w:pgSz w:w="11900" w:h="16840" w:code="9"/>
      <w:pgMar w:top="1418" w:right="1418" w:bottom="1418" w:left="1418" w:header="238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CF7" w:rsidRDefault="00645CF7" w:rsidP="00C653AA">
      <w:r>
        <w:separator/>
      </w:r>
    </w:p>
  </w:endnote>
  <w:endnote w:type="continuationSeparator" w:id="0">
    <w:p w:rsidR="00645CF7" w:rsidRDefault="00645CF7" w:rsidP="00C6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CF7" w:rsidRDefault="00645CF7"/>
  </w:footnote>
  <w:footnote w:type="continuationSeparator" w:id="0">
    <w:p w:rsidR="00645CF7" w:rsidRDefault="00645C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1861"/>
      <w:docPartObj>
        <w:docPartGallery w:val="Page Numbers (Top of Page)"/>
        <w:docPartUnique/>
      </w:docPartObj>
    </w:sdtPr>
    <w:sdtEndPr/>
    <w:sdtContent>
      <w:p w:rsidR="003131EC" w:rsidRDefault="00645CF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2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900A5"/>
    <w:multiLevelType w:val="multilevel"/>
    <w:tmpl w:val="3B603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653AA"/>
    <w:rsid w:val="00022E8A"/>
    <w:rsid w:val="00024405"/>
    <w:rsid w:val="00044EC5"/>
    <w:rsid w:val="00067489"/>
    <w:rsid w:val="00081146"/>
    <w:rsid w:val="000A5B78"/>
    <w:rsid w:val="000C087C"/>
    <w:rsid w:val="000F33B8"/>
    <w:rsid w:val="0011062F"/>
    <w:rsid w:val="00157B2F"/>
    <w:rsid w:val="00170198"/>
    <w:rsid w:val="001B6D3A"/>
    <w:rsid w:val="001C526E"/>
    <w:rsid w:val="001D4DE8"/>
    <w:rsid w:val="001F493E"/>
    <w:rsid w:val="002029CA"/>
    <w:rsid w:val="00230EA2"/>
    <w:rsid w:val="003131EC"/>
    <w:rsid w:val="0032781A"/>
    <w:rsid w:val="003A6D92"/>
    <w:rsid w:val="003C1267"/>
    <w:rsid w:val="00407148"/>
    <w:rsid w:val="004749CF"/>
    <w:rsid w:val="004D08BA"/>
    <w:rsid w:val="004D696C"/>
    <w:rsid w:val="004D6BA0"/>
    <w:rsid w:val="004E6949"/>
    <w:rsid w:val="005342C0"/>
    <w:rsid w:val="00550328"/>
    <w:rsid w:val="005705E1"/>
    <w:rsid w:val="0062719A"/>
    <w:rsid w:val="00645CF7"/>
    <w:rsid w:val="00670782"/>
    <w:rsid w:val="006A738F"/>
    <w:rsid w:val="006B4AA8"/>
    <w:rsid w:val="0071221E"/>
    <w:rsid w:val="00737E9E"/>
    <w:rsid w:val="007B5E51"/>
    <w:rsid w:val="008606F9"/>
    <w:rsid w:val="00905290"/>
    <w:rsid w:val="00923EDC"/>
    <w:rsid w:val="00945F9C"/>
    <w:rsid w:val="00A20782"/>
    <w:rsid w:val="00A674A8"/>
    <w:rsid w:val="00A73BC7"/>
    <w:rsid w:val="00A77B6E"/>
    <w:rsid w:val="00AC4980"/>
    <w:rsid w:val="00AE60D9"/>
    <w:rsid w:val="00B305B9"/>
    <w:rsid w:val="00C653AA"/>
    <w:rsid w:val="00C9170D"/>
    <w:rsid w:val="00CA018E"/>
    <w:rsid w:val="00CB3A23"/>
    <w:rsid w:val="00CE1D59"/>
    <w:rsid w:val="00D3435D"/>
    <w:rsid w:val="00D561C3"/>
    <w:rsid w:val="00E807FE"/>
    <w:rsid w:val="00EE0DE6"/>
    <w:rsid w:val="00F13E80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53A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53AA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C653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C653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C653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C653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C65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DefaultParagraphFont"/>
    <w:link w:val="Bodytext40"/>
    <w:rsid w:val="00C65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Bold">
    <w:name w:val="Body text (4) + Bold"/>
    <w:aliases w:val="Spacing 2 pt"/>
    <w:basedOn w:val="Bodytext4"/>
    <w:rsid w:val="00C653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Spacing2pt">
    <w:name w:val="Heading #2 + Spacing 2 pt"/>
    <w:basedOn w:val="Heading2"/>
    <w:rsid w:val="00C653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C653A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C653A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C653AA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C653AA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C653AA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1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146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23E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E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EDC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E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EDC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74A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4A8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A674A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74A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41</cp:revision>
  <dcterms:created xsi:type="dcterms:W3CDTF">2016-02-17T10:46:00Z</dcterms:created>
  <dcterms:modified xsi:type="dcterms:W3CDTF">2016-11-11T11:38:00Z</dcterms:modified>
</cp:coreProperties>
</file>