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C7" w:rsidRPr="003C648D" w:rsidRDefault="002C7D12" w:rsidP="003C648D">
      <w:pPr>
        <w:pStyle w:val="Bodytext20"/>
        <w:shd w:val="clear" w:color="auto" w:fill="auto"/>
        <w:spacing w:before="0" w:after="120" w:line="240" w:lineRule="auto"/>
        <w:ind w:left="9639" w:right="14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C648D">
        <w:rPr>
          <w:rFonts w:ascii="Sylfaen" w:hAnsi="Sylfaen"/>
          <w:sz w:val="24"/>
          <w:szCs w:val="24"/>
        </w:rPr>
        <w:t>ПРИЛОЖЕНИЕ</w:t>
      </w:r>
    </w:p>
    <w:p w:rsidR="003C648D" w:rsidRDefault="002C7D12" w:rsidP="003C648D">
      <w:pPr>
        <w:pStyle w:val="Bodytext20"/>
        <w:shd w:val="clear" w:color="auto" w:fill="auto"/>
        <w:spacing w:before="0" w:after="0" w:line="240" w:lineRule="auto"/>
        <w:ind w:left="9639" w:right="142"/>
        <w:jc w:val="center"/>
        <w:rPr>
          <w:rFonts w:ascii="Sylfaen" w:hAnsi="Sylfaen"/>
          <w:sz w:val="24"/>
          <w:szCs w:val="24"/>
          <w:lang w:val="en-US"/>
        </w:rPr>
      </w:pPr>
      <w:r w:rsidRPr="003C648D">
        <w:rPr>
          <w:rFonts w:ascii="Sylfaen" w:hAnsi="Sylfaen"/>
          <w:sz w:val="24"/>
          <w:szCs w:val="24"/>
        </w:rPr>
        <w:t>к Рекомендации Коллегии</w:t>
      </w:r>
      <w:r w:rsidR="003C648D">
        <w:rPr>
          <w:rFonts w:ascii="Sylfaen" w:hAnsi="Sylfaen"/>
          <w:sz w:val="24"/>
          <w:szCs w:val="24"/>
          <w:lang w:val="en-US"/>
        </w:rPr>
        <w:t xml:space="preserve"> </w:t>
      </w:r>
      <w:r w:rsidRPr="003C648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578C7" w:rsidRDefault="002C7D12" w:rsidP="003C648D">
      <w:pPr>
        <w:pStyle w:val="Bodytext20"/>
        <w:shd w:val="clear" w:color="auto" w:fill="auto"/>
        <w:spacing w:before="0" w:after="120" w:line="240" w:lineRule="auto"/>
        <w:ind w:left="9639" w:right="140"/>
        <w:jc w:val="center"/>
        <w:rPr>
          <w:rFonts w:ascii="Sylfaen" w:hAnsi="Sylfaen"/>
          <w:sz w:val="24"/>
          <w:szCs w:val="24"/>
          <w:lang w:val="en-US"/>
        </w:rPr>
      </w:pPr>
      <w:r w:rsidRPr="003C648D">
        <w:rPr>
          <w:rFonts w:ascii="Sylfaen" w:hAnsi="Sylfaen"/>
          <w:sz w:val="24"/>
          <w:szCs w:val="24"/>
        </w:rPr>
        <w:t>от 19 мая 2015 г. № 10</w:t>
      </w:r>
    </w:p>
    <w:p w:rsidR="003C648D" w:rsidRPr="003C648D" w:rsidRDefault="003C648D" w:rsidP="003C648D">
      <w:pPr>
        <w:pStyle w:val="Bodytext20"/>
        <w:shd w:val="clear" w:color="auto" w:fill="auto"/>
        <w:spacing w:before="0" w:after="120" w:line="240" w:lineRule="auto"/>
        <w:ind w:left="9639" w:right="140"/>
        <w:jc w:val="center"/>
        <w:rPr>
          <w:rFonts w:ascii="Sylfaen" w:hAnsi="Sylfaen"/>
          <w:sz w:val="24"/>
          <w:szCs w:val="24"/>
          <w:lang w:val="en-US"/>
        </w:rPr>
      </w:pPr>
    </w:p>
    <w:p w:rsidR="00B578C7" w:rsidRPr="003C648D" w:rsidRDefault="002C7D12" w:rsidP="003C648D">
      <w:pPr>
        <w:pStyle w:val="Heading20"/>
        <w:keepNext/>
        <w:keepLines/>
        <w:shd w:val="clear" w:color="auto" w:fill="auto"/>
        <w:spacing w:before="0" w:after="120" w:line="240" w:lineRule="auto"/>
        <w:ind w:left="220"/>
        <w:rPr>
          <w:rFonts w:ascii="Sylfaen" w:hAnsi="Sylfaen"/>
          <w:sz w:val="24"/>
          <w:szCs w:val="24"/>
        </w:rPr>
      </w:pPr>
      <w:r w:rsidRPr="003C648D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B578C7" w:rsidRDefault="002C7D12" w:rsidP="003C648D">
      <w:pPr>
        <w:pStyle w:val="Heading20"/>
        <w:keepNext/>
        <w:keepLines/>
        <w:shd w:val="clear" w:color="auto" w:fill="auto"/>
        <w:spacing w:before="0" w:after="120" w:line="240" w:lineRule="auto"/>
        <w:ind w:left="440"/>
        <w:rPr>
          <w:rFonts w:ascii="Sylfaen" w:hAnsi="Sylfaen"/>
          <w:sz w:val="24"/>
          <w:szCs w:val="24"/>
          <w:lang w:val="en-US"/>
        </w:rPr>
      </w:pPr>
      <w:r w:rsidRPr="003C648D">
        <w:rPr>
          <w:rFonts w:ascii="Sylfaen" w:hAnsi="Sylfaen"/>
          <w:sz w:val="24"/>
          <w:szCs w:val="24"/>
        </w:rPr>
        <w:t>международных актов, с которыми государствам - членам Евразийского экономического союза рекомендуется гармонизировать национальные программы и ветеринарно-санитарные правила</w:t>
      </w:r>
      <w:r w:rsidR="003C648D">
        <w:rPr>
          <w:rFonts w:ascii="Sylfaen" w:hAnsi="Sylfaen"/>
          <w:sz w:val="24"/>
          <w:szCs w:val="24"/>
          <w:lang w:val="en-US"/>
        </w:rPr>
        <w:t xml:space="preserve"> </w:t>
      </w:r>
      <w:r w:rsidRPr="003C648D">
        <w:rPr>
          <w:rFonts w:ascii="Sylfaen" w:hAnsi="Sylfaen"/>
          <w:sz w:val="24"/>
          <w:szCs w:val="24"/>
        </w:rPr>
        <w:t>по контролю, профилактике и борьбе с сальмонеллезом птицы</w:t>
      </w:r>
    </w:p>
    <w:p w:rsidR="003C648D" w:rsidRPr="003C648D" w:rsidRDefault="003C648D" w:rsidP="003C648D">
      <w:pPr>
        <w:pStyle w:val="Heading20"/>
        <w:keepNext/>
        <w:keepLines/>
        <w:shd w:val="clear" w:color="auto" w:fill="auto"/>
        <w:spacing w:before="0" w:after="120" w:line="240" w:lineRule="auto"/>
        <w:ind w:left="44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2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6"/>
        <w:gridCol w:w="2704"/>
        <w:gridCol w:w="2704"/>
        <w:gridCol w:w="2704"/>
        <w:gridCol w:w="2862"/>
      </w:tblGrid>
      <w:tr w:rsidR="003C648D" w:rsidRPr="003C648D" w:rsidTr="00724396">
        <w:trPr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международного акта</w:t>
            </w:r>
          </w:p>
        </w:tc>
        <w:tc>
          <w:tcPr>
            <w:tcW w:w="10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48D" w:rsidRPr="003C648D" w:rsidRDefault="003C648D" w:rsidP="003C648D">
            <w:pPr>
              <w:spacing w:after="120"/>
              <w:jc w:val="center"/>
            </w:pPr>
            <w:r w:rsidRPr="003C648D">
              <w:rPr>
                <w:rStyle w:val="Bodytext211pt"/>
                <w:rFonts w:ascii="Sylfaen" w:eastAsia="Sylfaen" w:hAnsi="Sylfaen"/>
                <w:sz w:val="24"/>
                <w:szCs w:val="24"/>
              </w:rPr>
              <w:t>Область гармонизации</w:t>
            </w:r>
          </w:p>
        </w:tc>
      </w:tr>
      <w:tr w:rsidR="003C648D" w:rsidRPr="003C648D" w:rsidTr="003C648D">
        <w:trPr>
          <w:jc w:val="center"/>
        </w:trPr>
        <w:tc>
          <w:tcPr>
            <w:tcW w:w="3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B578C7" w:rsidRPr="003C648D" w:rsidTr="003C648D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578C7" w:rsidRPr="003C648D" w:rsidTr="003C648D">
        <w:trPr>
          <w:jc w:val="center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1. Кодекс здоровья наземных животных Международного эпизоотического бюро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размещение и конструкция птицеводческих хозяйств (статья 6.4.4)</w:t>
            </w:r>
            <w:r w:rsidR="003C6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функционирование птицеводческих хозяйств (подпункт «а» пункта 1 и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подпункт «а» пункта 2 статьи 6.4.5)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профилактика болезни (статья 6.4.7)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функционирование птицеводческих хозяйств (подпункт «а» пункта 1 и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подпункт «а» пункта 2 статьи 6.4.5)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профилактика болезни (статья 6.4.7)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размещение и конструкция птицеводческих хозяйств (статья 6.4.4)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функционирование птицеводческих хозяйств (подпункт «а» пункта 1 и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подпункт «а» пункта 2 статьи 6.4.5)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профилактика болезни (статья 6.4.7)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профилактика болезни (статья 6.4.7)</w:t>
            </w:r>
          </w:p>
        </w:tc>
      </w:tr>
    </w:tbl>
    <w:p w:rsidR="00B578C7" w:rsidRPr="003C648D" w:rsidRDefault="00B578C7" w:rsidP="003C648D">
      <w:pPr>
        <w:spacing w:after="120"/>
      </w:pPr>
    </w:p>
    <w:tbl>
      <w:tblPr>
        <w:tblOverlap w:val="never"/>
        <w:tblW w:w="142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2700"/>
        <w:gridCol w:w="2704"/>
        <w:gridCol w:w="2704"/>
        <w:gridCol w:w="2862"/>
      </w:tblGrid>
      <w:tr w:rsidR="003C648D" w:rsidRPr="003C648D" w:rsidTr="003C648D">
        <w:trPr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международного акта</w:t>
            </w:r>
          </w:p>
        </w:tc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Область гармонизации</w:t>
            </w:r>
          </w:p>
        </w:tc>
      </w:tr>
      <w:tr w:rsidR="003C648D" w:rsidRPr="003C648D" w:rsidTr="003C648D">
        <w:trPr>
          <w:jc w:val="center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48D" w:rsidRPr="003C648D" w:rsidRDefault="003C648D" w:rsidP="003C6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B578C7" w:rsidRPr="003C648D" w:rsidTr="003C648D">
        <w:trPr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578C7" w:rsidRPr="003C648D" w:rsidTr="003C648D">
        <w:trPr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2. Регламент (ЕС)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№ 2160/2003 Европейского Парламента и Совета от 17 ноября 2003 года по контролю сальмонеллы и других пищевых зоонозных агентов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структура национальных программ контроля (пункты 1.1 -1.4, 1.6, 1.9, 1.10, 2.1 ֊2.3,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2.5 - 2.7 приложения II)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структура национальных программ контроля (пункты 1.1, 1.2, 1.10, 2.1 - 2.3 приложения II)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структура национальных программ контроля (пункты 1.1, 1.2, 1.6, 1.10, 2.1-23,2.5-2.7 приложения II)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структура национальных программ контроля (пункты 1.2 - 1.4, 1.9, 1.10, 2.1, 2.2, 2.5 и 2.7 приложения II)</w:t>
            </w:r>
          </w:p>
        </w:tc>
      </w:tr>
      <w:tr w:rsidR="00B578C7" w:rsidRPr="003C648D" w:rsidTr="003C648D">
        <w:trPr>
          <w:jc w:val="center"/>
        </w:trPr>
        <w:tc>
          <w:tcPr>
            <w:tcW w:w="3283" w:type="dxa"/>
            <w:shd w:val="clear" w:color="auto" w:fill="FFFFFF"/>
            <w:vAlign w:val="center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3. Кодекс гигиенической практики для яиц и яйцепродуктов (САС/ЯСР 15-1976)</w:t>
            </w:r>
          </w:p>
        </w:tc>
        <w:tc>
          <w:tcPr>
            <w:tcW w:w="2700" w:type="dxa"/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гигиена при производстве яиц (пункт 3.3)</w:t>
            </w:r>
          </w:p>
        </w:tc>
        <w:tc>
          <w:tcPr>
            <w:tcW w:w="2704" w:type="dxa"/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гигиена при производстве яиц (пункт 3.3)</w:t>
            </w:r>
          </w:p>
        </w:tc>
        <w:tc>
          <w:tcPr>
            <w:tcW w:w="2704" w:type="dxa"/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гигиена при производстве яиц (пункт 3.3)</w:t>
            </w:r>
          </w:p>
        </w:tc>
        <w:tc>
          <w:tcPr>
            <w:tcW w:w="2862" w:type="dxa"/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гигиена при производстве яиц (пункт 3.3)</w:t>
            </w:r>
          </w:p>
        </w:tc>
      </w:tr>
      <w:tr w:rsidR="00B578C7" w:rsidRPr="003C648D" w:rsidTr="003C648D">
        <w:trPr>
          <w:jc w:val="center"/>
        </w:trPr>
        <w:tc>
          <w:tcPr>
            <w:tcW w:w="3283" w:type="dxa"/>
            <w:shd w:val="clear" w:color="auto" w:fill="FFFFFF"/>
            <w:vAlign w:val="center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4. Регламент (ЕС)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 xml:space="preserve">№ 1177/2006 Европейского Парламента и Совета от 1 августа 2006 года по применению Регламента (ЕС) №2160/2003 Европейского Парламента и Совета от 17 ноября 2003 года в отношении требований к применению специфических методов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контроля в рамках национальных программ контроля сальмонеллы у домашней птицы</w:t>
            </w:r>
          </w:p>
        </w:tc>
        <w:tc>
          <w:tcPr>
            <w:tcW w:w="2700" w:type="dxa"/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порядок применения антибактериальных препаратов (статья 2)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условия применения вакцин (статья 3)</w:t>
            </w:r>
          </w:p>
        </w:tc>
        <w:tc>
          <w:tcPr>
            <w:tcW w:w="2704" w:type="dxa"/>
            <w:shd w:val="clear" w:color="auto" w:fill="FFFFFF"/>
          </w:tcPr>
          <w:p w:rsidR="00B578C7" w:rsidRPr="003C648D" w:rsidRDefault="00B578C7" w:rsidP="003C648D">
            <w:pPr>
              <w:spacing w:after="120"/>
            </w:pPr>
          </w:p>
        </w:tc>
        <w:tc>
          <w:tcPr>
            <w:tcW w:w="2704" w:type="dxa"/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порядок применения антибактериальных препаратов (статья 2)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условия применения вакцин (статья 3)</w:t>
            </w:r>
          </w:p>
        </w:tc>
        <w:tc>
          <w:tcPr>
            <w:tcW w:w="2862" w:type="dxa"/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порядок применения антибактериальных препаратов (статья 2)</w:t>
            </w:r>
            <w:r w:rsidR="003C648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условия применения вакцин (статья 3)</w:t>
            </w:r>
          </w:p>
        </w:tc>
      </w:tr>
    </w:tbl>
    <w:p w:rsidR="00B578C7" w:rsidRPr="003C648D" w:rsidRDefault="00B578C7" w:rsidP="003C648D">
      <w:pPr>
        <w:spacing w:after="120"/>
      </w:pPr>
    </w:p>
    <w:p w:rsidR="00B578C7" w:rsidRPr="003C648D" w:rsidRDefault="00B578C7" w:rsidP="003C648D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707"/>
        <w:gridCol w:w="2700"/>
        <w:gridCol w:w="2704"/>
        <w:gridCol w:w="2862"/>
      </w:tblGrid>
      <w:tr w:rsidR="00B578C7" w:rsidRPr="003C648D" w:rsidTr="003C648D">
        <w:trPr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международного акта</w:t>
            </w:r>
          </w:p>
        </w:tc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Область гармонизации</w:t>
            </w:r>
          </w:p>
        </w:tc>
      </w:tr>
      <w:tr w:rsidR="00B578C7" w:rsidRPr="003C648D" w:rsidTr="003C648D">
        <w:trPr>
          <w:jc w:val="center"/>
        </w:trPr>
        <w:tc>
          <w:tcPr>
            <w:tcW w:w="3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78C7" w:rsidRPr="003C648D" w:rsidRDefault="00B578C7" w:rsidP="003C648D">
            <w:pPr>
              <w:spacing w:after="120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B578C7" w:rsidRPr="003C648D" w:rsidTr="003C648D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578C7" w:rsidRPr="003C648D" w:rsidTr="003C648D">
        <w:trPr>
          <w:jc w:val="center"/>
        </w:trPr>
        <w:tc>
          <w:tcPr>
            <w:tcW w:w="3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5. Регламент (ЕС)</w:t>
            </w:r>
            <w:r w:rsidR="003C6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 xml:space="preserve">№ 1003/2005 Европейского Парламента и Совета от 30 июня 2005 года в отношении основных целей по снижению распространения определенных серотипов сальмонелл у племенных стад </w:t>
            </w:r>
            <w:r w:rsidRPr="003C64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Gallus </w:t>
            </w:r>
            <w:proofErr w:type="spellStart"/>
            <w:r w:rsidRPr="003C64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gallus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схема тестирования для обнаружения и контроля сальмонеллы у родительских племенных стад (приложение)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B578C7" w:rsidP="003C648D">
            <w:pPr>
              <w:spacing w:after="120"/>
            </w:pP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схема тестирования для обнаружения и контроля сальмонеллы у родительских племенных стад (приложение)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FFFFFF"/>
          </w:tcPr>
          <w:p w:rsidR="00B578C7" w:rsidRPr="003C648D" w:rsidRDefault="002C7D12" w:rsidP="003C6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C648D">
              <w:rPr>
                <w:rStyle w:val="Bodytext211pt"/>
                <w:rFonts w:ascii="Sylfaen" w:hAnsi="Sylfaen"/>
                <w:sz w:val="24"/>
                <w:szCs w:val="24"/>
              </w:rPr>
              <w:t>схема тестирования для обнаружения и контроля сальмонеллы у родительских племенных стад (приложение)</w:t>
            </w:r>
          </w:p>
        </w:tc>
      </w:tr>
    </w:tbl>
    <w:p w:rsidR="00B578C7" w:rsidRPr="003C648D" w:rsidRDefault="00B578C7" w:rsidP="003C648D">
      <w:pPr>
        <w:spacing w:after="120"/>
      </w:pPr>
    </w:p>
    <w:sectPr w:rsidR="00B578C7" w:rsidRPr="003C648D" w:rsidSect="003C648D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EC" w:rsidRDefault="002321EC" w:rsidP="00B578C7">
      <w:r>
        <w:separator/>
      </w:r>
    </w:p>
  </w:endnote>
  <w:endnote w:type="continuationSeparator" w:id="0">
    <w:p w:rsidR="002321EC" w:rsidRDefault="002321EC" w:rsidP="00B5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EC" w:rsidRDefault="002321EC"/>
  </w:footnote>
  <w:footnote w:type="continuationSeparator" w:id="0">
    <w:p w:rsidR="002321EC" w:rsidRDefault="002321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67FE"/>
    <w:multiLevelType w:val="multilevel"/>
    <w:tmpl w:val="697AE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78C7"/>
    <w:rsid w:val="00114E7A"/>
    <w:rsid w:val="002321EC"/>
    <w:rsid w:val="002C7D12"/>
    <w:rsid w:val="003C648D"/>
    <w:rsid w:val="00B5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8C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78C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57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Bold1">
    <w:name w:val="Body text (2) + Bold"/>
    <w:aliases w:val="Spacing 2 pt"/>
    <w:basedOn w:val="Bodytext2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B57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578C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578C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578C7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B578C7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2850</Characters>
  <Application>Microsoft Office Word</Application>
  <DocSecurity>0</DocSecurity>
  <Lines>23</Lines>
  <Paragraphs>6</Paragraphs>
  <ScaleCrop>false</ScaleCrop>
  <Company>TC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2015-12-03T07:57:00Z</dcterms:created>
  <dcterms:modified xsi:type="dcterms:W3CDTF">2016-06-10T06:53:00Z</dcterms:modified>
</cp:coreProperties>
</file>