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27" w:rsidRPr="00CB3EAE" w:rsidRDefault="004965C0" w:rsidP="00CB3EAE">
      <w:pPr>
        <w:pStyle w:val="Bodytext20"/>
        <w:shd w:val="clear" w:color="auto" w:fill="auto"/>
        <w:spacing w:after="120" w:line="240" w:lineRule="auto"/>
        <w:ind w:left="4536" w:right="8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CB3EAE">
        <w:rPr>
          <w:rFonts w:ascii="Sylfaen" w:hAnsi="Sylfaen"/>
          <w:sz w:val="24"/>
          <w:szCs w:val="24"/>
        </w:rPr>
        <w:t>ПРИЛОЖЕНИЕ</w:t>
      </w:r>
    </w:p>
    <w:p w:rsidR="00CB3EAE" w:rsidRDefault="004965C0" w:rsidP="00CB3EAE">
      <w:pPr>
        <w:pStyle w:val="Bodytext20"/>
        <w:shd w:val="clear" w:color="auto" w:fill="auto"/>
        <w:spacing w:line="240" w:lineRule="auto"/>
        <w:ind w:left="4536" w:right="79"/>
        <w:jc w:val="center"/>
        <w:rPr>
          <w:rFonts w:ascii="Sylfaen" w:hAnsi="Sylfaen"/>
          <w:sz w:val="24"/>
          <w:szCs w:val="24"/>
          <w:lang w:val="en-US"/>
        </w:rPr>
      </w:pPr>
      <w:r w:rsidRPr="00CB3EAE">
        <w:rPr>
          <w:rFonts w:ascii="Sylfaen" w:hAnsi="Sylfaen"/>
          <w:sz w:val="24"/>
          <w:szCs w:val="24"/>
        </w:rPr>
        <w:t>к Рекомендации Коллегии</w:t>
      </w:r>
      <w:r w:rsidR="00CB3EAE">
        <w:rPr>
          <w:rFonts w:ascii="Sylfaen" w:hAnsi="Sylfaen"/>
          <w:sz w:val="24"/>
          <w:szCs w:val="24"/>
          <w:lang w:val="en-US"/>
        </w:rPr>
        <w:t xml:space="preserve"> </w:t>
      </w:r>
      <w:r w:rsidRPr="00CB3EAE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A52D27" w:rsidRDefault="004965C0" w:rsidP="00CB3EAE">
      <w:pPr>
        <w:pStyle w:val="Bodytext20"/>
        <w:shd w:val="clear" w:color="auto" w:fill="auto"/>
        <w:spacing w:after="120" w:line="240" w:lineRule="auto"/>
        <w:ind w:left="4536" w:right="80"/>
        <w:jc w:val="center"/>
        <w:rPr>
          <w:rFonts w:ascii="Sylfaen" w:hAnsi="Sylfaen"/>
          <w:sz w:val="24"/>
          <w:szCs w:val="24"/>
          <w:lang w:val="en-US"/>
        </w:rPr>
      </w:pPr>
      <w:r w:rsidRPr="00CB3EAE">
        <w:rPr>
          <w:rFonts w:ascii="Sylfaen" w:hAnsi="Sylfaen"/>
          <w:sz w:val="24"/>
          <w:szCs w:val="24"/>
        </w:rPr>
        <w:t>от 10 февраля 2015 г. № 3</w:t>
      </w:r>
    </w:p>
    <w:p w:rsidR="00CB3EAE" w:rsidRPr="00CB3EAE" w:rsidRDefault="00CB3EAE" w:rsidP="00CB3EAE">
      <w:pPr>
        <w:pStyle w:val="Bodytext20"/>
        <w:shd w:val="clear" w:color="auto" w:fill="auto"/>
        <w:spacing w:after="120" w:line="240" w:lineRule="auto"/>
        <w:ind w:left="4536" w:right="80"/>
        <w:jc w:val="center"/>
        <w:rPr>
          <w:rFonts w:ascii="Sylfaen" w:hAnsi="Sylfaen"/>
          <w:sz w:val="24"/>
          <w:szCs w:val="24"/>
          <w:lang w:val="en-US"/>
        </w:rPr>
      </w:pPr>
    </w:p>
    <w:p w:rsidR="00A52D27" w:rsidRPr="00CB3EAE" w:rsidRDefault="004965C0" w:rsidP="00CB3EAE">
      <w:pPr>
        <w:pStyle w:val="Bodytext30"/>
        <w:shd w:val="clear" w:color="auto" w:fill="auto"/>
        <w:spacing w:line="240" w:lineRule="auto"/>
        <w:ind w:left="851" w:right="842"/>
        <w:rPr>
          <w:rFonts w:ascii="Sylfaen" w:hAnsi="Sylfaen"/>
          <w:sz w:val="24"/>
          <w:szCs w:val="24"/>
        </w:rPr>
      </w:pPr>
      <w:r w:rsidRPr="00CB3EAE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МЕТОДЫ</w:t>
      </w:r>
    </w:p>
    <w:p w:rsidR="00A52D27" w:rsidRDefault="004965C0" w:rsidP="00CB3EAE">
      <w:pPr>
        <w:pStyle w:val="Bodytext30"/>
        <w:shd w:val="clear" w:color="auto" w:fill="auto"/>
        <w:spacing w:line="240" w:lineRule="auto"/>
        <w:ind w:left="851" w:right="842"/>
        <w:rPr>
          <w:rFonts w:ascii="Sylfaen" w:hAnsi="Sylfaen"/>
          <w:sz w:val="24"/>
          <w:szCs w:val="24"/>
          <w:lang w:val="en-US"/>
        </w:rPr>
      </w:pPr>
      <w:r w:rsidRPr="00CB3EAE">
        <w:rPr>
          <w:rFonts w:ascii="Sylfaen" w:hAnsi="Sylfaen"/>
          <w:sz w:val="24"/>
          <w:szCs w:val="24"/>
        </w:rPr>
        <w:t>проведения уполномоченными органами</w:t>
      </w:r>
      <w:r w:rsidR="00CB3EAE">
        <w:rPr>
          <w:rFonts w:ascii="Sylfaen" w:hAnsi="Sylfaen"/>
          <w:sz w:val="24"/>
          <w:szCs w:val="24"/>
          <w:lang w:val="en-US"/>
        </w:rPr>
        <w:t xml:space="preserve"> </w:t>
      </w:r>
      <w:r w:rsidRPr="00CB3EAE">
        <w:rPr>
          <w:rFonts w:ascii="Sylfaen" w:hAnsi="Sylfaen"/>
          <w:sz w:val="24"/>
          <w:szCs w:val="24"/>
        </w:rPr>
        <w:t>государств - членов Евразийского экономического союза</w:t>
      </w:r>
      <w:r w:rsidR="00CB3EAE">
        <w:rPr>
          <w:rFonts w:ascii="Sylfaen" w:hAnsi="Sylfaen"/>
          <w:sz w:val="24"/>
          <w:szCs w:val="24"/>
          <w:lang w:val="en-US"/>
        </w:rPr>
        <w:t xml:space="preserve"> </w:t>
      </w:r>
      <w:r w:rsidRPr="00CB3EAE">
        <w:rPr>
          <w:rFonts w:ascii="Sylfaen" w:hAnsi="Sylfaen"/>
          <w:sz w:val="24"/>
          <w:szCs w:val="24"/>
        </w:rPr>
        <w:t>статистических досчетов неучтенных объемов внешней и взаимной</w:t>
      </w:r>
      <w:r w:rsidR="00CB3EAE">
        <w:rPr>
          <w:rFonts w:ascii="Sylfaen" w:hAnsi="Sylfaen"/>
          <w:sz w:val="24"/>
          <w:szCs w:val="24"/>
          <w:lang w:val="en-US"/>
        </w:rPr>
        <w:t xml:space="preserve"> </w:t>
      </w:r>
      <w:r w:rsidRPr="00CB3EAE">
        <w:rPr>
          <w:rFonts w:ascii="Sylfaen" w:hAnsi="Sylfaen"/>
          <w:sz w:val="24"/>
          <w:szCs w:val="24"/>
        </w:rPr>
        <w:t>торговли товарами</w:t>
      </w:r>
    </w:p>
    <w:p w:rsidR="00CB3EAE" w:rsidRPr="00CB3EAE" w:rsidRDefault="00CB3EAE" w:rsidP="00CB3EAE">
      <w:pPr>
        <w:pStyle w:val="Bodytext30"/>
        <w:shd w:val="clear" w:color="auto" w:fill="auto"/>
        <w:spacing w:line="240" w:lineRule="auto"/>
        <w:ind w:left="851" w:right="842"/>
        <w:rPr>
          <w:rFonts w:ascii="Sylfaen" w:hAnsi="Sylfaen"/>
          <w:sz w:val="24"/>
          <w:szCs w:val="24"/>
          <w:lang w:val="en-US"/>
        </w:rPr>
      </w:pPr>
    </w:p>
    <w:p w:rsidR="00A52D27" w:rsidRDefault="00CB3EAE" w:rsidP="00CB3EAE">
      <w:pPr>
        <w:pStyle w:val="Bodytext20"/>
        <w:shd w:val="clear" w:color="auto" w:fill="auto"/>
        <w:spacing w:after="120" w:line="240" w:lineRule="auto"/>
        <w:ind w:left="3500"/>
        <w:jc w:val="both"/>
        <w:rPr>
          <w:rFonts w:ascii="Sylfaen" w:hAnsi="Sylfaen"/>
          <w:sz w:val="24"/>
          <w:szCs w:val="24"/>
          <w:lang w:val="en-US"/>
        </w:rPr>
      </w:pPr>
      <w:r w:rsidRPr="00CB3EAE">
        <w:rPr>
          <w:rFonts w:ascii="Sylfaen" w:hAnsi="Sylfaen"/>
          <w:sz w:val="24"/>
          <w:szCs w:val="24"/>
        </w:rPr>
        <w:t>I.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>Общие положения</w:t>
      </w:r>
    </w:p>
    <w:p w:rsidR="00CB3EAE" w:rsidRPr="00CB3EAE" w:rsidRDefault="00CB3EAE" w:rsidP="00CB3EAE">
      <w:pPr>
        <w:pStyle w:val="Bodytext20"/>
        <w:shd w:val="clear" w:color="auto" w:fill="auto"/>
        <w:spacing w:after="120" w:line="240" w:lineRule="auto"/>
        <w:ind w:left="3500"/>
        <w:jc w:val="both"/>
        <w:rPr>
          <w:rFonts w:ascii="Sylfaen" w:hAnsi="Sylfaen"/>
          <w:sz w:val="24"/>
          <w:szCs w:val="24"/>
          <w:lang w:val="en-US"/>
        </w:rPr>
      </w:pPr>
    </w:p>
    <w:p w:rsidR="00A52D27" w:rsidRPr="00CB3EAE" w:rsidRDefault="004965C0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1. Настоящий документ направлен на регламентацию проведения уполномоченными органами государств - членов Евразийского экономического союза (далее соответственно - уполномоченные органы, государства-члены) статистических досчетов неучтенных объемов внешней и взаимной торговли товарами (далее - статистические досчеты) в целях обеспечения полноты официальной статистической информации государств-членов об экспорте и импорте товаров во взаимной торговле между государствами-членами (далее - взаимная торговля) и внешней торговле с третьими странами (далее - внешняя торговля) с учетом положений международного методологического стандарта «Статистика международной торговли товарами: концепции и определения, 2010 год» (подготовлен</w:t>
      </w:r>
    </w:p>
    <w:p w:rsidR="00A52D27" w:rsidRPr="00CB3EAE" w:rsidRDefault="004965C0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Статистическим отделом Департамента по экономическим и социальным вопросам Секретариата Организации Объединенных Наций).</w:t>
      </w:r>
    </w:p>
    <w:p w:rsidR="00A52D27" w:rsidRPr="00CB3EAE" w:rsidRDefault="00CB3EAE" w:rsidP="00CB3EAE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>Целесообразность применения уполномоченными органами методов проведения статистических досчетов обусловлена:</w:t>
      </w:r>
    </w:p>
    <w:p w:rsidR="00A52D27" w:rsidRPr="00CB3EAE" w:rsidRDefault="004965C0" w:rsidP="00CB3EAE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а)</w:t>
      </w:r>
      <w:r w:rsidR="00CB3EAE">
        <w:rPr>
          <w:rFonts w:ascii="Sylfaen" w:hAnsi="Sylfaen"/>
          <w:sz w:val="24"/>
          <w:szCs w:val="24"/>
        </w:rPr>
        <w:t xml:space="preserve"> </w:t>
      </w:r>
      <w:r w:rsidRPr="00CB3EAE">
        <w:rPr>
          <w:rFonts w:ascii="Sylfaen" w:hAnsi="Sylfaen"/>
          <w:sz w:val="24"/>
          <w:szCs w:val="24"/>
        </w:rPr>
        <w:t>необходимостью учета внешнеторговой деятельности, которая не может быть оценена на основе результатов официальных</w:t>
      </w:r>
    </w:p>
    <w:p w:rsidR="00A52D27" w:rsidRPr="00CB3EAE" w:rsidRDefault="004965C0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статистических наблюдений в области внешней и взаимной торговли товарами и сведений, содержащихся в декларациях на товары и других документах, представленных таможенным органам государств-членов;</w:t>
      </w:r>
    </w:p>
    <w:p w:rsidR="00A52D27" w:rsidRPr="00CB3EAE" w:rsidRDefault="004965C0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б)</w:t>
      </w:r>
      <w:r w:rsidR="00CB3EAE">
        <w:rPr>
          <w:rFonts w:ascii="Sylfaen" w:hAnsi="Sylfaen"/>
          <w:sz w:val="24"/>
          <w:szCs w:val="24"/>
        </w:rPr>
        <w:t xml:space="preserve"> </w:t>
      </w:r>
      <w:r w:rsidRPr="00CB3EAE">
        <w:rPr>
          <w:rFonts w:ascii="Sylfaen" w:hAnsi="Sylfaen"/>
          <w:sz w:val="24"/>
          <w:szCs w:val="24"/>
        </w:rPr>
        <w:t>необходимостью охвата данных, поступающих с запаздыванием в связи с особенностями таможенного оформления отдельных категорий товаров;</w:t>
      </w:r>
    </w:p>
    <w:p w:rsidR="00A52D27" w:rsidRPr="00CB3EAE" w:rsidRDefault="004965C0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в)</w:t>
      </w:r>
      <w:r w:rsidR="00CB3EAE">
        <w:rPr>
          <w:rFonts w:ascii="Sylfaen" w:hAnsi="Sylfaen"/>
          <w:sz w:val="24"/>
          <w:szCs w:val="24"/>
        </w:rPr>
        <w:t xml:space="preserve"> </w:t>
      </w:r>
      <w:r w:rsidRPr="00CB3EAE">
        <w:rPr>
          <w:rFonts w:ascii="Sylfaen" w:hAnsi="Sylfaen"/>
          <w:sz w:val="24"/>
          <w:szCs w:val="24"/>
        </w:rPr>
        <w:t>возможным неполучением отчетов от респондентов официальных статистических наблюдений в области внешней и взаимной торговли товарами.</w:t>
      </w:r>
    </w:p>
    <w:p w:rsidR="00A52D27" w:rsidRPr="00CB3EAE" w:rsidRDefault="00CB3EAE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 xml:space="preserve">В целях настоящего документа под статистическими досчетами понимаются статистические расчеты, позволяющие оценить (в стоимостных и (или) </w:t>
      </w:r>
      <w:r w:rsidR="004965C0" w:rsidRPr="00CB3EAE">
        <w:rPr>
          <w:rFonts w:ascii="Sylfaen" w:hAnsi="Sylfaen"/>
          <w:sz w:val="24"/>
          <w:szCs w:val="24"/>
        </w:rPr>
        <w:lastRenderedPageBreak/>
        <w:t>количественных единицах измерения) неучтенные в рамках официального статистического наблюдения объемы на основе таких методов, как метод товарных потоков, метод оценки расхождений, метод корректировки данных, применяемых в целях достижения полного охвата данных.</w:t>
      </w:r>
    </w:p>
    <w:p w:rsidR="00A52D27" w:rsidRPr="00CB3EAE" w:rsidRDefault="00A52D27" w:rsidP="00CB3EAE">
      <w:pPr>
        <w:spacing w:after="120"/>
      </w:pPr>
    </w:p>
    <w:p w:rsidR="00A52D27" w:rsidRPr="00CB3EAE" w:rsidRDefault="004965C0" w:rsidP="00CB3EAE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  <w:lang w:val="en-US" w:eastAsia="en-US" w:bidi="en-US"/>
        </w:rPr>
        <w:t>II</w:t>
      </w:r>
      <w:r w:rsidRPr="00CB3EAE">
        <w:rPr>
          <w:rFonts w:ascii="Sylfaen" w:hAnsi="Sylfaen"/>
          <w:sz w:val="24"/>
          <w:szCs w:val="24"/>
        </w:rPr>
        <w:t>. Метод товарных потоков</w:t>
      </w:r>
    </w:p>
    <w:p w:rsidR="00A52D27" w:rsidRPr="00CB3EAE" w:rsidRDefault="00A52D27" w:rsidP="00CB3EAE">
      <w:pPr>
        <w:spacing w:after="120"/>
      </w:pPr>
    </w:p>
    <w:p w:rsidR="00A52D27" w:rsidRPr="00CB3EAE" w:rsidRDefault="00CB3EAE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>Метод товарных потоков основан на достижении равенства ресурсов и использования конкретного товара в экономике государства- члена и представляет собой разновидность балансового метода.</w:t>
      </w:r>
    </w:p>
    <w:p w:rsidR="00A52D27" w:rsidRPr="00CB3EAE" w:rsidRDefault="004965C0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Баланс ресурсов и использования товара состоит из двух частей - ресурсной и распределительной, которые, в свою очередь, формируются из отдельных статей.</w:t>
      </w:r>
    </w:p>
    <w:p w:rsidR="00A52D27" w:rsidRPr="00CB3EAE" w:rsidRDefault="00CB3EAE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>Ресурсная часть баланса, характеризующая имеющиеся в государстве-члене ресурсы товара, складывается из объема произведенного в государстве-члене товара, объема его импорта в государство-член, а также объема запасов этого товара в государстве- члене на начало отчетного периода.</w:t>
      </w:r>
    </w:p>
    <w:p w:rsidR="00A52D27" w:rsidRPr="00CB3EAE" w:rsidRDefault="004965C0" w:rsidP="006C62D6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Распределительная часть баланса охватывает направления использования ресурсов товара и складывается из объема экспорта товара за пределы государства-члена, объема его потребления в государстве-члене (производственного и личного) с учетом возможных потерь, а также объема запасов этого товара в государстве-члене на конец отчетного периода.</w:t>
      </w:r>
    </w:p>
    <w:p w:rsidR="00A52D27" w:rsidRPr="00CB3EAE" w:rsidRDefault="004965C0" w:rsidP="006C62D6">
      <w:pPr>
        <w:pStyle w:val="Bodytext20"/>
        <w:shd w:val="clear" w:color="auto" w:fill="auto"/>
        <w:spacing w:after="24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Общая схема баланса выглядит следующим образом:</w:t>
      </w:r>
    </w:p>
    <w:p w:rsidR="00A52D27" w:rsidRPr="00CB3EAE" w:rsidRDefault="00767068" w:rsidP="006C62D6">
      <w:pPr>
        <w:spacing w:after="120"/>
        <w:ind w:left="-426"/>
        <w:jc w:val="center"/>
      </w:pPr>
      <w:r>
        <w:pict>
          <v:group id="_x0000_s1027" style="width:497.35pt;height:218.7pt;mso-position-horizontal-relative:char;mso-position-vertical-relative:line" coordorigin="1360,1453" coordsize="9947,4374">
            <v:rect id="_x0000_s1028" style="position:absolute;left:2307;top:1453;width:2346;height:747">
              <v:textbox>
                <w:txbxContent>
                  <w:p w:rsidR="006C62D6" w:rsidRPr="007936A1" w:rsidRDefault="006C62D6" w:rsidP="006C62D6">
                    <w:pPr>
                      <w:spacing w:before="120" w:after="120"/>
                      <w:jc w:val="center"/>
                    </w:pPr>
                    <w:r>
                      <w:t>Ресурсы</w:t>
                    </w:r>
                  </w:p>
                </w:txbxContent>
              </v:textbox>
            </v:rect>
            <v:rect id="_x0000_s1029" style="position:absolute;left:7827;top:1453;width:2346;height:747">
              <v:textbox>
                <w:txbxContent>
                  <w:p w:rsidR="006C62D6" w:rsidRPr="007936A1" w:rsidRDefault="006C62D6" w:rsidP="006C62D6">
                    <w:pPr>
                      <w:spacing w:before="120" w:after="120"/>
                      <w:jc w:val="center"/>
                    </w:pPr>
                    <w:r w:rsidRPr="007936A1">
                      <w:t>Исползование</w:t>
                    </w:r>
                  </w:p>
                </w:txbxContent>
              </v:textbox>
            </v:rect>
            <v:rect id="_x0000_s1030" style="position:absolute;left:1360;top:2747;width:1612;height:747">
              <v:textbox>
                <w:txbxContent>
                  <w:p w:rsidR="006C62D6" w:rsidRPr="007936A1" w:rsidRDefault="006C62D6" w:rsidP="006C62D6">
                    <w:pPr>
                      <w:spacing w:after="120"/>
                      <w:jc w:val="center"/>
                    </w:pPr>
                    <w:r w:rsidRPr="007936A1">
                      <w:t>Запасы на начало года</w:t>
                    </w:r>
                  </w:p>
                </w:txbxContent>
              </v:textbox>
            </v:rect>
            <v:rect id="_x0000_s1031" style="position:absolute;left:2147;top:3947;width:2346;height:480">
              <v:textbox>
                <w:txbxContent>
                  <w:p w:rsidR="006C62D6" w:rsidRPr="007936A1" w:rsidRDefault="006C62D6" w:rsidP="006C62D6">
                    <w:pPr>
                      <w:spacing w:after="120"/>
                      <w:jc w:val="center"/>
                    </w:pPr>
                    <w:r w:rsidRPr="007936A1">
                      <w:t>Производство</w:t>
                    </w:r>
                  </w:p>
                </w:txbxContent>
              </v:textbox>
            </v:rect>
            <v:rect id="_x0000_s1032" style="position:absolute;left:3680;top:2747;width:1627;height:747">
              <v:textbox>
                <w:txbxContent>
                  <w:p w:rsidR="006C62D6" w:rsidRPr="007936A1" w:rsidRDefault="006C62D6" w:rsidP="006C62D6">
                    <w:pPr>
                      <w:spacing w:before="120" w:after="120"/>
                      <w:jc w:val="center"/>
                    </w:pPr>
                    <w:r w:rsidRPr="007936A1">
                      <w:t>Импорт</w:t>
                    </w:r>
                  </w:p>
                </w:txbxContent>
              </v:textbox>
            </v:rect>
            <v:rect id="_x0000_s1033" style="position:absolute;left:9360;top:2747;width:1627;height:747">
              <v:textbox>
                <w:txbxContent>
                  <w:p w:rsidR="006C62D6" w:rsidRPr="007936A1" w:rsidRDefault="006C62D6" w:rsidP="006C62D6">
                    <w:pPr>
                      <w:spacing w:before="120" w:after="120"/>
                      <w:jc w:val="center"/>
                    </w:pPr>
                    <w:r w:rsidRPr="007936A1">
                      <w:t>Экспорт</w:t>
                    </w:r>
                  </w:p>
                </w:txbxContent>
              </v:textbox>
            </v:rect>
            <v:rect id="_x0000_s1034" style="position:absolute;left:6906;top:2747;width:1627;height:747">
              <v:textbox>
                <w:txbxContent>
                  <w:p w:rsidR="006C62D6" w:rsidRPr="007936A1" w:rsidRDefault="006C62D6" w:rsidP="006C62D6">
                    <w:pPr>
                      <w:spacing w:after="120"/>
                      <w:jc w:val="center"/>
                    </w:pPr>
                    <w:r w:rsidRPr="007936A1">
                      <w:t xml:space="preserve">Запасы на </w:t>
                    </w:r>
                    <w:r>
                      <w:t>конец</w:t>
                    </w:r>
                    <w:r w:rsidRPr="007936A1">
                      <w:t xml:space="preserve"> года</w:t>
                    </w:r>
                  </w:p>
                  <w:p w:rsidR="006C62D6" w:rsidRDefault="006C62D6" w:rsidP="006C62D6"/>
                </w:txbxContent>
              </v:textbox>
            </v:rect>
            <v:rect id="_x0000_s1035" style="position:absolute;left:7894;top:3947;width:2346;height:747">
              <v:textbox>
                <w:txbxContent>
                  <w:p w:rsidR="006C62D6" w:rsidRPr="007936A1" w:rsidRDefault="006C62D6" w:rsidP="006C62D6">
                    <w:pPr>
                      <w:spacing w:before="120" w:after="120"/>
                      <w:jc w:val="center"/>
                    </w:pPr>
                    <w:r w:rsidRPr="007936A1">
                      <w:t>Потребление</w:t>
                    </w:r>
                  </w:p>
                </w:txbxContent>
              </v:textbox>
            </v:rect>
            <v:rect id="_x0000_s1036" style="position:absolute;left:5467;top:5333;width:2346;height:494">
              <v:textbox>
                <w:txbxContent>
                  <w:p w:rsidR="006C62D6" w:rsidRPr="007936A1" w:rsidRDefault="006C62D6" w:rsidP="006C62D6">
                    <w:pPr>
                      <w:spacing w:after="120"/>
                    </w:pPr>
                    <w:r w:rsidRPr="007936A1">
                      <w:t>Производственное</w:t>
                    </w:r>
                  </w:p>
                </w:txbxContent>
              </v:textbox>
            </v:rect>
            <v:rect id="_x0000_s1037" style="position:absolute;left:8067;top:5333;width:1440;height:494">
              <v:textbox>
                <w:txbxContent>
                  <w:p w:rsidR="006C62D6" w:rsidRPr="007936A1" w:rsidRDefault="006C62D6" w:rsidP="006C62D6">
                    <w:pPr>
                      <w:spacing w:after="120"/>
                      <w:jc w:val="center"/>
                    </w:pPr>
                    <w:r w:rsidRPr="007936A1">
                      <w:t>Потери</w:t>
                    </w:r>
                  </w:p>
                </w:txbxContent>
              </v:textbox>
            </v:rect>
            <v:rect id="_x0000_s1038" style="position:absolute;left:9761;top:5333;width:1546;height:494">
              <v:textbox>
                <w:txbxContent>
                  <w:p w:rsidR="006C62D6" w:rsidRPr="007936A1" w:rsidRDefault="006C62D6" w:rsidP="006C62D6">
                    <w:pPr>
                      <w:jc w:val="center"/>
                    </w:pPr>
                    <w:r w:rsidRPr="007936A1">
                      <w:t>Личное</w:t>
                    </w:r>
                  </w:p>
                  <w:p w:rsidR="006C62D6" w:rsidRPr="007936A1" w:rsidRDefault="006C62D6" w:rsidP="006C62D6">
                    <w:r>
                      <w:t>л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2227;top:2200;width:600;height:547;flip:x" o:connectortype="straight">
              <v:stroke endarrow="block"/>
            </v:shape>
            <v:shape id="_x0000_s1040" type="#_x0000_t32" style="position:absolute;left:4173;top:2200;width:734;height:547" o:connectortype="straight">
              <v:stroke endarrow="block"/>
            </v:shape>
            <v:shape id="_x0000_s1041" type="#_x0000_t32" style="position:absolute;left:3440;top:2200;width:0;height:1747" o:connectortype="straight">
              <v:stroke endarrow="block"/>
            </v:shape>
            <v:shape id="_x0000_s1042" type="#_x0000_t32" style="position:absolute;left:9600;top:2200;width:734;height:547" o:connectortype="straight">
              <v:stroke endarrow="block"/>
            </v:shape>
            <v:shape id="_x0000_s1043" type="#_x0000_t32" style="position:absolute;left:7734;top:2200;width:600;height:547;flip:x" o:connectortype="straight">
              <v:stroke endarrow="block"/>
            </v:shape>
            <v:shape id="_x0000_s1044" type="#_x0000_t32" style="position:absolute;left:9053;top:2200;width:0;height:1747" o:connectortype="straight">
              <v:stroke endarrow="block"/>
            </v:shape>
            <v:shape id="_x0000_s1045" type="#_x0000_t32" style="position:absolute;left:7467;top:4694;width:693;height:639;flip:x" o:connectortype="straight">
              <v:stroke endarrow="block"/>
            </v:shape>
            <v:shape id="_x0000_s1046" type="#_x0000_t32" style="position:absolute;left:9761;top:4694;width:826;height:639" o:connectortype="straight">
              <v:stroke endarrow="block"/>
            </v:shape>
            <v:shape id="_x0000_s1047" type="#_x0000_t32" style="position:absolute;left:8813;top:4694;width:0;height:639" o:connectortype="straight">
              <v:stroke endarrow="block"/>
            </v:shape>
            <w10:wrap type="none"/>
            <w10:anchorlock/>
          </v:group>
        </w:pict>
      </w:r>
    </w:p>
    <w:p w:rsidR="00A52D27" w:rsidRPr="00CB3EAE" w:rsidRDefault="00A52D27" w:rsidP="00CB3EAE">
      <w:pPr>
        <w:spacing w:after="120"/>
      </w:pPr>
    </w:p>
    <w:p w:rsidR="00A52D27" w:rsidRPr="00CB3EAE" w:rsidRDefault="00CB3EAE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 xml:space="preserve">Данные о производстве товара формируются в порядке, установленном уполномоченным органом, с учетом необходимости обеспечения наиболее полного </w:t>
      </w:r>
      <w:r w:rsidR="004965C0" w:rsidRPr="00CB3EAE">
        <w:rPr>
          <w:rFonts w:ascii="Sylfaen" w:hAnsi="Sylfaen"/>
          <w:sz w:val="24"/>
          <w:szCs w:val="24"/>
        </w:rPr>
        <w:lastRenderedPageBreak/>
        <w:t>охвата производителей.</w:t>
      </w:r>
    </w:p>
    <w:p w:rsidR="00A52D27" w:rsidRPr="00CB3EAE" w:rsidRDefault="00CB3EAE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>Данные об импорте и экспорте товара формируются на основе сведений, содержащихся в декларациях на товары и других документах, представленных таможенным органам государства-члена, в документах, представленных участниками внешнеэкономической деятельности в уполномоченные органы при взаимной торговле, а также в иных источниках информации.</w:t>
      </w:r>
    </w:p>
    <w:p w:rsidR="00A52D27" w:rsidRPr="00CB3EAE" w:rsidRDefault="00CB3EAE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>Запасы товара рекомендуется определять в организациях промышленности (включая запасы продукции, произведенной из давальческого сырья), строительства, сельского хозяйства, оптовой и розничной торговли.</w:t>
      </w:r>
    </w:p>
    <w:p w:rsidR="00A52D27" w:rsidRPr="00CB3EAE" w:rsidRDefault="00CB3EAE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>Потребление товара производственно-технического назначения охватывает весь фактический расход товара (в основном и вспомогательном производствах, на комплектование продукции, на строительно-монтажные работы, изготовление строительных конструкций и деталей, все виды ремонта, капитальное строительство, выполняемое собственными силами, производство потребительских товаров, все прочие эксплуатационные и хозяйственные нужды организаций), потери и недостачи вследствие аварий, стихийных бедствий, хищений и других причин, продажу населению.</w:t>
      </w:r>
    </w:p>
    <w:p w:rsidR="00A52D27" w:rsidRPr="00CB3EAE" w:rsidRDefault="004965C0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Потребление потребительского товара включает в себя продажу его населению, организациям социальной сферы и иным юридическим лицам.</w:t>
      </w:r>
    </w:p>
    <w:p w:rsidR="00A52D27" w:rsidRPr="00CB3EAE" w:rsidRDefault="00CB3EAE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>При отсутствии статистических данных по отдельным составляющим потребления товара может осуществляться их экспертная оценка в порядке, установленном уполномоченным органом (например, путем расчета потребления по удельному весу в ресурсах либо в общем объеме потребления на основе анализа динамики показателей и имеющихся статистических данных за предыдущие годы).</w:t>
      </w:r>
    </w:p>
    <w:p w:rsidR="00A52D27" w:rsidRPr="00CB3EAE" w:rsidRDefault="00CB3EAE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>Разница между ресурсами товара и его использованием рассчитывается по следующей формуле:</w:t>
      </w:r>
    </w:p>
    <w:p w:rsidR="00A52D27" w:rsidRPr="00CB3EAE" w:rsidRDefault="004965C0" w:rsidP="00CB3EAE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Р = (Зн+ П + И) - (Пт + Э + Зк),</w:t>
      </w:r>
    </w:p>
    <w:p w:rsidR="00A52D27" w:rsidRPr="00CB3EAE" w:rsidRDefault="004965C0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где:</w:t>
      </w:r>
    </w:p>
    <w:p w:rsidR="00A52D27" w:rsidRPr="00CB3EAE" w:rsidRDefault="004965C0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Р - разница (неучтенный экспорт либо импорт товара);</w:t>
      </w:r>
    </w:p>
    <w:p w:rsidR="00A52D27" w:rsidRPr="00CB3EAE" w:rsidRDefault="004965C0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Зн и Зк - запасы на начало и на конец года;</w:t>
      </w:r>
    </w:p>
    <w:p w:rsidR="00A52D27" w:rsidRPr="00CB3EAE" w:rsidRDefault="004965C0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П - производство;</w:t>
      </w:r>
    </w:p>
    <w:p w:rsidR="00A52D27" w:rsidRPr="00CB3EAE" w:rsidRDefault="004965C0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И - импорт;</w:t>
      </w:r>
    </w:p>
    <w:p w:rsidR="00A52D27" w:rsidRPr="00CB3EAE" w:rsidRDefault="004965C0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Пт - потребление;</w:t>
      </w:r>
    </w:p>
    <w:p w:rsidR="00A52D27" w:rsidRPr="00CB3EAE" w:rsidRDefault="004965C0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Э - экспорт.</w:t>
      </w:r>
    </w:p>
    <w:p w:rsidR="00A52D27" w:rsidRPr="00CB3EAE" w:rsidRDefault="004965C0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Если разница между ресурсами товара и его использованием принимает положительное значение, досчитывается экспорт товара, при отрицательном результате - импорт.</w:t>
      </w:r>
    </w:p>
    <w:p w:rsidR="00A52D27" w:rsidRPr="00CB3EAE" w:rsidRDefault="00CB3EAE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 xml:space="preserve">Баланс ресурсов и использования товара составляется в натуральном </w:t>
      </w:r>
      <w:r w:rsidR="004965C0" w:rsidRPr="00CB3EAE">
        <w:rPr>
          <w:rFonts w:ascii="Sylfaen" w:hAnsi="Sylfaen"/>
          <w:sz w:val="24"/>
          <w:szCs w:val="24"/>
        </w:rPr>
        <w:lastRenderedPageBreak/>
        <w:t>(количественном) выражении. Для стоимостной оценки неучтенных объемов экспорта либо импорта товара может использоваться средняя фактически сложившаяся цена на товар согласно сведениям, содержащимся в декларациях на товары и других документах, представленных таможенным органам государства-члена, либо цена, определенная экспертным путем.</w:t>
      </w:r>
    </w:p>
    <w:p w:rsidR="00A52D27" w:rsidRPr="00CB3EAE" w:rsidRDefault="00CB3EAE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>Метод товарных потоков применим для проведения досчетов, если в распоряжении у составителей баланса имеются надежные источники статистической информации (например, опрос или обследование) по всем статьям баланса.</w:t>
      </w:r>
    </w:p>
    <w:p w:rsidR="00A52D27" w:rsidRPr="00CB3EAE" w:rsidRDefault="004965C0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Поскольку причиной отсутствия баланса между ресурсами и использованием товара может являться неполнота информации по любой статье баланса, досчеты по статьям «экспорт» либо «импорт» осуществляются в тех случаях, когда данные по другим статьям баланса признаны более надежными.</w:t>
      </w:r>
    </w:p>
    <w:p w:rsidR="00A52D27" w:rsidRPr="00CB3EAE" w:rsidRDefault="00CB3EAE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>Экспертное распределение объемов статистического досчета по странам позволяет разделить досчет на внешнюю и взаимную торговлю товарами.</w:t>
      </w:r>
    </w:p>
    <w:p w:rsidR="00A52D27" w:rsidRPr="00CB3EAE" w:rsidRDefault="00CB3EAE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>Оценка неучтенных объемов внешней и взаимной торговли товарами государства-члена с использованием метода товарных потоков проводится отдельно по каждому товару (группе товаров). Рекомендуется определить перечень товаров производственно- технического назначения и потребительских товаров, по которым осуществляется построение балансов.</w:t>
      </w:r>
    </w:p>
    <w:p w:rsidR="00A52D27" w:rsidRPr="00CB3EAE" w:rsidRDefault="00CB3EAE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>При применении метода товарных потоков в качестве контрольного индикатора может быть использовано совокупное стоимостное расхождение между ресурсами товаров в экономике государства-члена и их использованием, рассчитываемое на основе статистики национальных счетов.</w:t>
      </w:r>
    </w:p>
    <w:p w:rsidR="00A52D27" w:rsidRPr="00CB3EAE" w:rsidRDefault="00CB3EAE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>Статистический досчет рекомендуется осуществлять ежегодно. На основе полученных объемов неучтенного экспорта и импорта конкретных товаров за предыдущий год могут осуществляться ежемесячные расчеты в отчетном году.</w:t>
      </w:r>
    </w:p>
    <w:p w:rsidR="00A52D27" w:rsidRPr="00CB3EAE" w:rsidRDefault="00A52D27" w:rsidP="00CB3EAE">
      <w:pPr>
        <w:spacing w:after="120"/>
      </w:pPr>
    </w:p>
    <w:p w:rsidR="00A52D27" w:rsidRPr="00CB3EAE" w:rsidRDefault="00CB3EAE" w:rsidP="00CB3EAE">
      <w:pPr>
        <w:pStyle w:val="Bodytext20"/>
        <w:shd w:val="clear" w:color="auto" w:fill="auto"/>
        <w:spacing w:after="120" w:line="240" w:lineRule="auto"/>
        <w:ind w:left="2760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III.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>Метод оценки расхождений</w:t>
      </w:r>
    </w:p>
    <w:p w:rsidR="00A52D27" w:rsidRPr="00CB3EAE" w:rsidRDefault="00A52D27" w:rsidP="00CB3EAE">
      <w:pPr>
        <w:spacing w:after="120"/>
      </w:pPr>
    </w:p>
    <w:p w:rsidR="00A52D27" w:rsidRPr="00CB3EAE" w:rsidRDefault="00CB3EAE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>Метод оценки расхождений основывается на сравнении двух источников данных об одном и том же явлении.</w:t>
      </w:r>
    </w:p>
    <w:p w:rsidR="00A52D27" w:rsidRPr="00CB3EAE" w:rsidRDefault="004965C0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Данный метод рекомендуется использовать для проведения статистического досчета неучтенных объемов взаимной торговли товарами.</w:t>
      </w:r>
    </w:p>
    <w:p w:rsidR="00A52D27" w:rsidRPr="00CB3EAE" w:rsidRDefault="00CB3EAE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 xml:space="preserve">Источниками данных при использовании метода оценки расхождений могут служить сведения из документов, представленных участниками внешнеэкономической деятельности в уполномоченные органы при взаимной торговле (далее - статистические формы), и сведения из заявлений о ввозе товаров и уплате косвенных налогов, представляемых в налоговые органы государств-членов </w:t>
      </w:r>
      <w:r w:rsidR="004965C0" w:rsidRPr="00CB3EAE">
        <w:rPr>
          <w:rFonts w:ascii="Sylfaen" w:hAnsi="Sylfaen"/>
          <w:sz w:val="24"/>
          <w:szCs w:val="24"/>
        </w:rPr>
        <w:lastRenderedPageBreak/>
        <w:t>(далее - заявления).</w:t>
      </w:r>
    </w:p>
    <w:p w:rsidR="00A52D27" w:rsidRPr="00CB3EAE" w:rsidRDefault="00CB3EAE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20.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>Для определения стоимостного объема статистического досчета по импорту товаров рекомендуется сформировать перечень налогоплательщиков (плательщиков сборов) (далее налогоплательщик), представивших в налоговый орган государства- члена заявления за каждый месяц отчетного периода, а также перечень респондентов, представивших в уполномоченный орган статистические формы по импорту товаров за каждый месяц отчетного периода. Путем сравнения этих двух перечней формируется перечень налогоплательщиков, которые не представляли в уполномоченный орган статистические формы по импорту товаров, но представили в налоговый орган заявления (далее - перечень сравнения).</w:t>
      </w:r>
    </w:p>
    <w:p w:rsidR="00A52D27" w:rsidRPr="00CB3EAE" w:rsidRDefault="00CB3EAE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21.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>Стоимостной объем статистического досчета по импорту товаров рекомендуется определять за каждый месяц отчетного периода по каждому государству-члену в отдельности (устанавливается по указанному в заявлении месту нахождения продавца товара) путем суммирования стоимостей товаров, указанных в заявлениях налогоплательщиков, включенных в перечень сравнения по импорту товаров.</w:t>
      </w:r>
    </w:p>
    <w:p w:rsidR="00A52D27" w:rsidRPr="00CB3EAE" w:rsidRDefault="00CB3EAE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22.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>Если стоимость товара указана в заявлении не в долларах США, то пересчет в доллары США предлагается производить по курсу национального (центрального) банка государства-члена на указанную в заявлении дату принятия на учет товара.</w:t>
      </w:r>
    </w:p>
    <w:p w:rsidR="00A52D27" w:rsidRPr="00CB3EAE" w:rsidRDefault="00CB3EAE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23.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>Распределение объема статистического досчета по кодам единой Товарной номенклатуры внешнеэкономической деятельности Евразийского экономического союза (далее - ТН ВЭД ЕАЭС) рекомендуется производить при наличии в заявлениях необходимой информации.</w:t>
      </w:r>
    </w:p>
    <w:p w:rsidR="00A52D27" w:rsidRPr="00CB3EAE" w:rsidRDefault="004965C0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В этом случае статистический досчет может осуществляться как в стоимостном, так и количественном выражении.</w:t>
      </w:r>
    </w:p>
    <w:p w:rsidR="00A52D27" w:rsidRPr="00CB3EAE" w:rsidRDefault="00CB3EAE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24.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>Расчет стоимостного объема статистического досчета по экспорту товаров рекомендуется осуществлять аналогичным образом, учитывая, что для формирования перечня сравнения необходимо использовать сведения о налогоплательщиках, указанных в качестве продавцов товаров в заявлениях, представленных в налоговые органы других государств-членов.</w:t>
      </w:r>
    </w:p>
    <w:p w:rsidR="00A52D27" w:rsidRPr="00CB3EAE" w:rsidRDefault="00CB3EAE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25.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>В качестве источника данных для сравнения при проведении статистических досчетов неучтенных объемов взаимной торговли товарами методом оценки расхождений могут использоваться данные статистики взаимной торговли товарами другого государства-члена («зеркальные» данные).</w:t>
      </w:r>
    </w:p>
    <w:p w:rsidR="00A52D27" w:rsidRPr="00CB3EAE" w:rsidRDefault="00A52D27" w:rsidP="00CB3EAE">
      <w:pPr>
        <w:spacing w:after="120"/>
      </w:pPr>
    </w:p>
    <w:p w:rsidR="00A52D27" w:rsidRPr="00CB3EAE" w:rsidRDefault="00CB3EAE" w:rsidP="00CB3EAE">
      <w:pPr>
        <w:pStyle w:val="Bodytext20"/>
        <w:shd w:val="clear" w:color="auto" w:fill="auto"/>
        <w:spacing w:after="120" w:line="240" w:lineRule="auto"/>
        <w:ind w:left="2600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IV.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>Метод корректировки данных</w:t>
      </w:r>
    </w:p>
    <w:p w:rsidR="00A52D27" w:rsidRPr="00CB3EAE" w:rsidRDefault="00A52D27" w:rsidP="00CB3EAE">
      <w:pPr>
        <w:spacing w:after="120"/>
      </w:pPr>
    </w:p>
    <w:p w:rsidR="00A52D27" w:rsidRPr="00CB3EAE" w:rsidRDefault="00CB3EAE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26.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 xml:space="preserve">Метод корректировки данных предназначен для устранения эффекта систематического занижения оперативных данных статистики внешней торговли товарами, возникающего по причине запаздывания поступления первичной </w:t>
      </w:r>
      <w:r w:rsidR="004965C0" w:rsidRPr="00CB3EAE">
        <w:rPr>
          <w:rFonts w:ascii="Sylfaen" w:hAnsi="Sylfaen"/>
          <w:sz w:val="24"/>
          <w:szCs w:val="24"/>
        </w:rPr>
        <w:lastRenderedPageBreak/>
        <w:t>статистической информации в связи с особенностями таможенного оформления отдельных категорий товаров.</w:t>
      </w:r>
    </w:p>
    <w:p w:rsidR="00A52D27" w:rsidRPr="00CB3EAE" w:rsidRDefault="004965C0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Данный метод основан на расчете коэффициента корректировки данных за последний месяц отчетного периода (далее - коэффициент корректировки) и его применении для статистического досчета оперативных данных статистики внешней торговли товарами за последний месяц каждого отчетного периода.</w:t>
      </w:r>
    </w:p>
    <w:p w:rsidR="00A52D27" w:rsidRPr="00CB3EAE" w:rsidRDefault="004965C0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Метод предполагает корректировку данных только за последний месяц отчетного периода. Статистический досчет, осуществленный в отчетном периоде, в данные за последующие периоды не включается.</w:t>
      </w:r>
    </w:p>
    <w:p w:rsidR="00A52D27" w:rsidRPr="00CB3EAE" w:rsidRDefault="00CB3EAE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27.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>Расчет коэффициента корректировки и осуществление статистического досчета рекомендуется проводить для категорий товаров (с максимально возможным уровнем детализации по ТН ВЭД ЕАЭС), за счет которых происходит систематическое занижение оперативных данных статистики внешней торговли.</w:t>
      </w:r>
    </w:p>
    <w:p w:rsidR="00A52D27" w:rsidRPr="00CB3EAE" w:rsidRDefault="00CB3EAE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28.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>Для расчета коэффициента корректировки из оперативных данных статистики внешней торговли товарами, сформированных в каждом из отчетных периодов предыдущего года, отбираются данные за последний месяц каждого отчетного периода и данные за этот же месяц из оперативных данных статистики внешней торговли за каждый последующий отчетный период. Таким образом формируется 11 пар данных за периоды с января по ноябрь предыдущего года - одна пара значений по каждому месяцу. Пара данных за январь получается из оперативных данных за январь и данных за январь из оперативных данных за январь-февраль, пара данных за февраль - из данных за февраль из оперативных данных за январь-февраль и данных за февраль из оперативных данных за январь-март и т.д. Данные за декабрь для расчета коэффициента корректировки не используются.</w:t>
      </w:r>
    </w:p>
    <w:p w:rsidR="00A52D27" w:rsidRPr="00CB3EAE" w:rsidRDefault="004965C0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По каждой паре данных рассчитывается коэффициент изменения данных за последний месяц отчетного периода из оперативных данных статистики внешней торговли товарами за отчетный период и данных за этот же месяц из оперативных данных статистики внешней торговли товарами за последующий период (далее - коэффициент изменения данных) по следующей формуле:</w:t>
      </w:r>
    </w:p>
    <w:p w:rsidR="00A52D27" w:rsidRPr="00CB3EAE" w:rsidRDefault="004965C0" w:rsidP="00CB3EAE">
      <w:pPr>
        <w:pStyle w:val="Heading20"/>
        <w:keepNext/>
        <w:keepLines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proofErr w:type="gramStart"/>
      <w:r w:rsidRPr="00CB3EAE">
        <w:rPr>
          <w:rFonts w:ascii="Sylfaen" w:hAnsi="Sylfaen"/>
          <w:sz w:val="24"/>
          <w:szCs w:val="24"/>
        </w:rPr>
        <w:t>d</w:t>
      </w:r>
      <w:r w:rsidRPr="00CB3EAE">
        <w:rPr>
          <w:rFonts w:ascii="Sylfaen" w:hAnsi="Sylfaen"/>
          <w:sz w:val="24"/>
          <w:szCs w:val="24"/>
          <w:vertAlign w:val="subscript"/>
        </w:rPr>
        <w:t>i</w:t>
      </w:r>
      <w:proofErr w:type="gramEnd"/>
      <w:r w:rsidRPr="00CB3EAE">
        <w:rPr>
          <w:rFonts w:ascii="Sylfaen" w:hAnsi="Sylfaen"/>
          <w:sz w:val="24"/>
          <w:szCs w:val="24"/>
          <w:vertAlign w:val="subscript"/>
        </w:rPr>
        <w:t xml:space="preserve"> </w:t>
      </w:r>
      <w:r w:rsidRPr="00CB3EAE">
        <w:rPr>
          <w:rFonts w:ascii="Sylfaen" w:hAnsi="Sylfaen"/>
          <w:sz w:val="24"/>
          <w:szCs w:val="24"/>
        </w:rPr>
        <w:t>- (</w:t>
      </w:r>
      <w:proofErr w:type="spellStart"/>
      <w:r w:rsidRPr="00CB3EAE">
        <w:rPr>
          <w:rFonts w:ascii="Sylfaen" w:hAnsi="Sylfaen"/>
          <w:sz w:val="24"/>
          <w:szCs w:val="24"/>
        </w:rPr>
        <w:t>V</w:t>
      </w:r>
      <w:r w:rsidRPr="00CB3EAE">
        <w:rPr>
          <w:rFonts w:ascii="Sylfaen" w:hAnsi="Sylfaen"/>
          <w:sz w:val="24"/>
          <w:szCs w:val="24"/>
          <w:vertAlign w:val="subscript"/>
        </w:rPr>
        <w:t>i+i</w:t>
      </w:r>
      <w:proofErr w:type="spellEnd"/>
      <w:r w:rsidRPr="00CB3EAE">
        <w:rPr>
          <w:rFonts w:ascii="Sylfaen" w:hAnsi="Sylfaen"/>
          <w:sz w:val="24"/>
          <w:szCs w:val="24"/>
          <w:vertAlign w:val="subscript"/>
        </w:rPr>
        <w:t xml:space="preserve"> </w:t>
      </w:r>
      <w:r w:rsidRPr="00CB3EAE">
        <w:rPr>
          <w:rFonts w:ascii="Sylfaen" w:hAnsi="Sylfaen"/>
          <w:sz w:val="24"/>
          <w:szCs w:val="24"/>
        </w:rPr>
        <w:t>- V</w:t>
      </w:r>
      <w:r w:rsidRPr="00CB3EAE">
        <w:rPr>
          <w:rFonts w:ascii="Sylfaen" w:hAnsi="Sylfaen"/>
          <w:sz w:val="24"/>
          <w:szCs w:val="24"/>
          <w:vertAlign w:val="subscript"/>
        </w:rPr>
        <w:t>i</w:t>
      </w:r>
      <w:r w:rsidRPr="00CB3EAE">
        <w:rPr>
          <w:rFonts w:ascii="Sylfaen" w:hAnsi="Sylfaen"/>
          <w:sz w:val="24"/>
          <w:szCs w:val="24"/>
        </w:rPr>
        <w:t>) / V</w:t>
      </w:r>
      <w:r w:rsidRPr="00CB3EAE">
        <w:rPr>
          <w:rFonts w:ascii="Sylfaen" w:hAnsi="Sylfaen"/>
          <w:sz w:val="24"/>
          <w:szCs w:val="24"/>
          <w:vertAlign w:val="subscript"/>
        </w:rPr>
        <w:t>i</w:t>
      </w:r>
      <w:bookmarkStart w:id="1" w:name="bookmark1"/>
      <w:bookmarkEnd w:id="1"/>
    </w:p>
    <w:p w:rsidR="00A52D27" w:rsidRPr="00CB3EAE" w:rsidRDefault="004965C0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где:</w:t>
      </w:r>
    </w:p>
    <w:p w:rsidR="00A52D27" w:rsidRPr="00CB3EAE" w:rsidRDefault="004965C0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proofErr w:type="gramStart"/>
      <w:r w:rsidRPr="00CB3EAE">
        <w:rPr>
          <w:rStyle w:val="Heading2"/>
          <w:rFonts w:ascii="Sylfaen" w:hAnsi="Sylfaen"/>
          <w:sz w:val="24"/>
          <w:szCs w:val="24"/>
        </w:rPr>
        <w:t>d</w:t>
      </w:r>
      <w:r w:rsidRPr="00CB3EAE">
        <w:rPr>
          <w:rStyle w:val="Heading2"/>
          <w:rFonts w:ascii="Sylfaen" w:hAnsi="Sylfaen"/>
          <w:sz w:val="24"/>
          <w:szCs w:val="24"/>
          <w:vertAlign w:val="subscript"/>
        </w:rPr>
        <w:t>i</w:t>
      </w:r>
      <w:proofErr w:type="gramEnd"/>
      <w:r w:rsidRPr="00CB3EAE">
        <w:rPr>
          <w:rFonts w:ascii="Sylfaen" w:hAnsi="Sylfaen"/>
          <w:sz w:val="24"/>
          <w:szCs w:val="24"/>
        </w:rPr>
        <w:t xml:space="preserve"> - коэффициент изменения данных за месяц </w:t>
      </w:r>
      <w:r w:rsidRPr="00CB3EAE">
        <w:rPr>
          <w:rFonts w:ascii="Sylfaen" w:hAnsi="Sylfaen"/>
          <w:sz w:val="24"/>
          <w:szCs w:val="24"/>
          <w:lang w:val="en-US" w:eastAsia="en-US" w:bidi="en-US"/>
        </w:rPr>
        <w:t>i</w:t>
      </w:r>
    </w:p>
    <w:p w:rsidR="00A52D27" w:rsidRPr="00CB3EAE" w:rsidRDefault="004965C0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CB3EAE">
        <w:rPr>
          <w:rStyle w:val="Heading2"/>
          <w:rFonts w:ascii="Sylfaen" w:hAnsi="Sylfaen"/>
          <w:sz w:val="24"/>
          <w:szCs w:val="24"/>
        </w:rPr>
        <w:t>V</w:t>
      </w:r>
      <w:r w:rsidRPr="00CB3EAE">
        <w:rPr>
          <w:rStyle w:val="Heading2"/>
          <w:rFonts w:ascii="Sylfaen" w:hAnsi="Sylfaen"/>
          <w:sz w:val="24"/>
          <w:szCs w:val="24"/>
          <w:vertAlign w:val="subscript"/>
        </w:rPr>
        <w:t>i+</w:t>
      </w:r>
      <w:proofErr w:type="gramEnd"/>
      <w:r w:rsidRPr="00CB3EAE">
        <w:rPr>
          <w:rStyle w:val="Heading2"/>
          <w:rFonts w:ascii="Sylfaen" w:hAnsi="Sylfaen"/>
          <w:sz w:val="24"/>
          <w:szCs w:val="24"/>
          <w:vertAlign w:val="subscript"/>
        </w:rPr>
        <w:t>i</w:t>
      </w:r>
      <w:proofErr w:type="spellEnd"/>
      <w:r w:rsidRPr="00CB3EAE">
        <w:rPr>
          <w:rFonts w:ascii="Sylfaen" w:hAnsi="Sylfaen"/>
          <w:sz w:val="24"/>
          <w:szCs w:val="24"/>
        </w:rPr>
        <w:t xml:space="preserve"> - объем экспорта/импорта за месяц </w:t>
      </w:r>
      <w:r w:rsidRPr="00CB3EAE">
        <w:rPr>
          <w:rFonts w:ascii="Sylfaen" w:hAnsi="Sylfaen"/>
          <w:sz w:val="24"/>
          <w:szCs w:val="24"/>
          <w:lang w:val="en-US" w:eastAsia="en-US" w:bidi="en-US"/>
        </w:rPr>
        <w:t>i</w:t>
      </w:r>
      <w:r w:rsidRPr="00CB3EAE">
        <w:rPr>
          <w:rFonts w:ascii="Sylfaen" w:hAnsi="Sylfaen"/>
          <w:sz w:val="24"/>
          <w:szCs w:val="24"/>
        </w:rPr>
        <w:t xml:space="preserve"> из оперативных данных статистики внешней торговли товарами за период, последний месяц которого </w:t>
      </w:r>
      <w:r w:rsidRPr="00CB3EAE">
        <w:rPr>
          <w:rFonts w:ascii="Sylfaen" w:hAnsi="Sylfaen"/>
          <w:sz w:val="24"/>
          <w:szCs w:val="24"/>
          <w:lang w:val="en-US" w:eastAsia="en-US" w:bidi="en-US"/>
        </w:rPr>
        <w:t>i</w:t>
      </w:r>
      <w:r w:rsidRPr="00CB3EAE">
        <w:rPr>
          <w:rFonts w:ascii="Sylfaen" w:hAnsi="Sylfaen"/>
          <w:sz w:val="24"/>
          <w:szCs w:val="24"/>
        </w:rPr>
        <w:t>+1;</w:t>
      </w:r>
    </w:p>
    <w:p w:rsidR="00A52D27" w:rsidRPr="00CB3EAE" w:rsidRDefault="004965C0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proofErr w:type="gramStart"/>
      <w:r w:rsidRPr="00CB3EAE">
        <w:rPr>
          <w:rStyle w:val="Heading2"/>
          <w:rFonts w:ascii="Sylfaen" w:hAnsi="Sylfaen"/>
          <w:sz w:val="24"/>
          <w:szCs w:val="24"/>
        </w:rPr>
        <w:t>V</w:t>
      </w:r>
      <w:r w:rsidRPr="00CB3EAE">
        <w:rPr>
          <w:rStyle w:val="Heading2"/>
          <w:rFonts w:ascii="Sylfaen" w:hAnsi="Sylfaen"/>
          <w:sz w:val="24"/>
          <w:szCs w:val="24"/>
          <w:vertAlign w:val="subscript"/>
        </w:rPr>
        <w:t>i</w:t>
      </w:r>
      <w:proofErr w:type="gramEnd"/>
      <w:r w:rsidRPr="00CB3EAE">
        <w:rPr>
          <w:rStyle w:val="Heading2"/>
          <w:rFonts w:ascii="Sylfaen" w:hAnsi="Sylfaen"/>
          <w:sz w:val="24"/>
          <w:szCs w:val="24"/>
          <w:vertAlign w:val="subscript"/>
        </w:rPr>
        <w:t xml:space="preserve"> </w:t>
      </w:r>
      <w:r w:rsidRPr="00CB3EAE">
        <w:rPr>
          <w:rFonts w:ascii="Sylfaen" w:hAnsi="Sylfaen"/>
          <w:sz w:val="24"/>
          <w:szCs w:val="24"/>
        </w:rPr>
        <w:t xml:space="preserve">- объем экспорта/импорта за месяц </w:t>
      </w:r>
      <w:r w:rsidRPr="00CB3EAE">
        <w:rPr>
          <w:rFonts w:ascii="Sylfaen" w:hAnsi="Sylfaen"/>
          <w:sz w:val="24"/>
          <w:szCs w:val="24"/>
          <w:lang w:val="en-US" w:eastAsia="en-US" w:bidi="en-US"/>
        </w:rPr>
        <w:t>i</w:t>
      </w:r>
      <w:r w:rsidRPr="00CB3EAE">
        <w:rPr>
          <w:rFonts w:ascii="Sylfaen" w:hAnsi="Sylfaen"/>
          <w:sz w:val="24"/>
          <w:szCs w:val="24"/>
        </w:rPr>
        <w:t xml:space="preserve"> из оперативных данных статистики внешней торговли товарами за период, последний месяц которого </w:t>
      </w:r>
      <w:r w:rsidRPr="00CB3EAE">
        <w:rPr>
          <w:rFonts w:ascii="Sylfaen" w:hAnsi="Sylfaen"/>
          <w:sz w:val="24"/>
          <w:szCs w:val="24"/>
          <w:lang w:val="en-US" w:eastAsia="en-US" w:bidi="en-US"/>
        </w:rPr>
        <w:t>i</w:t>
      </w:r>
      <w:r w:rsidRPr="00CB3EAE">
        <w:rPr>
          <w:rFonts w:ascii="Sylfaen" w:hAnsi="Sylfaen"/>
          <w:sz w:val="24"/>
          <w:szCs w:val="24"/>
        </w:rPr>
        <w:t>;</w:t>
      </w:r>
    </w:p>
    <w:p w:rsidR="00A52D27" w:rsidRPr="00CB3EAE" w:rsidRDefault="004965C0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  <w:lang w:val="en-US" w:eastAsia="en-US" w:bidi="en-US"/>
        </w:rPr>
        <w:t>i -</w:t>
      </w:r>
      <w:r w:rsidRPr="00CB3EAE">
        <w:rPr>
          <w:rFonts w:ascii="Sylfaen" w:hAnsi="Sylfaen"/>
          <w:sz w:val="24"/>
          <w:szCs w:val="24"/>
        </w:rPr>
        <w:t xml:space="preserve"> </w:t>
      </w:r>
      <w:proofErr w:type="gramStart"/>
      <w:r w:rsidRPr="00CB3EAE">
        <w:rPr>
          <w:rFonts w:ascii="Sylfaen" w:hAnsi="Sylfaen"/>
          <w:sz w:val="24"/>
          <w:szCs w:val="24"/>
        </w:rPr>
        <w:t>порядковый</w:t>
      </w:r>
      <w:proofErr w:type="gramEnd"/>
      <w:r w:rsidRPr="00CB3EAE">
        <w:rPr>
          <w:rFonts w:ascii="Sylfaen" w:hAnsi="Sylfaen"/>
          <w:sz w:val="24"/>
          <w:szCs w:val="24"/>
        </w:rPr>
        <w:t xml:space="preserve"> номер месяца, принимает значения от 1 до 11.</w:t>
      </w:r>
    </w:p>
    <w:p w:rsidR="00A52D27" w:rsidRPr="00CB3EAE" w:rsidRDefault="004965C0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 xml:space="preserve">Итоговый коэффициент корректировки определяется как среднее </w:t>
      </w:r>
      <w:r w:rsidRPr="00CB3EAE">
        <w:rPr>
          <w:rFonts w:ascii="Sylfaen" w:hAnsi="Sylfaen"/>
          <w:sz w:val="24"/>
          <w:szCs w:val="24"/>
        </w:rPr>
        <w:lastRenderedPageBreak/>
        <w:t>геометрическое полученных значений коэффициентов изменения данных.</w:t>
      </w:r>
    </w:p>
    <w:p w:rsidR="00A52D27" w:rsidRDefault="00CB3EAE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  <w:r w:rsidRPr="00CB3EAE">
        <w:rPr>
          <w:rFonts w:ascii="Sylfaen" w:hAnsi="Sylfaen"/>
          <w:sz w:val="24"/>
          <w:szCs w:val="24"/>
        </w:rPr>
        <w:t>29.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>Расчет коэффициента корректировки рекомендуется проводить до формирования оперативных данных статистики внешней торговли товарами за январь каждого года и использовать его при формировании оперативных данных статистики внешней торговли товарами ежемесячно для статистического досчета данных за последний месяц каждого отчетного периода года.</w:t>
      </w:r>
    </w:p>
    <w:p w:rsidR="00CB3EAE" w:rsidRPr="00CB3EAE" w:rsidRDefault="00CB3EAE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</w:p>
    <w:p w:rsidR="00A52D27" w:rsidRDefault="00CB3EAE" w:rsidP="00CB3EAE">
      <w:pPr>
        <w:pStyle w:val="Bodytext20"/>
        <w:shd w:val="clear" w:color="auto" w:fill="auto"/>
        <w:spacing w:after="120" w:line="240" w:lineRule="auto"/>
        <w:ind w:left="3100"/>
        <w:jc w:val="both"/>
        <w:rPr>
          <w:rFonts w:ascii="Sylfaen" w:hAnsi="Sylfaen"/>
          <w:sz w:val="24"/>
          <w:szCs w:val="24"/>
          <w:lang w:val="en-US"/>
        </w:rPr>
      </w:pPr>
      <w:r w:rsidRPr="00CB3EAE">
        <w:rPr>
          <w:rFonts w:ascii="Sylfaen" w:hAnsi="Sylfaen"/>
          <w:sz w:val="24"/>
          <w:szCs w:val="24"/>
        </w:rPr>
        <w:t>V.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>Заключительные положения</w:t>
      </w:r>
    </w:p>
    <w:p w:rsidR="00CB3EAE" w:rsidRPr="00CB3EAE" w:rsidRDefault="00CB3EAE" w:rsidP="00CB3EAE">
      <w:pPr>
        <w:pStyle w:val="Bodytext20"/>
        <w:shd w:val="clear" w:color="auto" w:fill="auto"/>
        <w:spacing w:after="120" w:line="240" w:lineRule="auto"/>
        <w:ind w:left="3100"/>
        <w:jc w:val="both"/>
        <w:rPr>
          <w:rFonts w:ascii="Sylfaen" w:hAnsi="Sylfaen"/>
          <w:sz w:val="24"/>
          <w:szCs w:val="24"/>
          <w:lang w:val="en-US"/>
        </w:rPr>
      </w:pPr>
    </w:p>
    <w:p w:rsidR="00A52D27" w:rsidRPr="00CB3EAE" w:rsidRDefault="00CB3EAE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30.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>Принятие решения уполномоченным органом о проведении статистических досчетов, в том числе выбор метода их проведения, рекомендуется осуществлять с учетом экономической значимости и конкретных потребностей государства-члена в соответствующих данных, а также целесообразности организации данной работы.</w:t>
      </w:r>
    </w:p>
    <w:p w:rsidR="00A52D27" w:rsidRPr="00CB3EAE" w:rsidRDefault="00CB3EAE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31.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>Использование методов, предусмотренных настоящим документом, для проведения статистических досчетов не исключает применения уполномоченными органами других методов.</w:t>
      </w:r>
    </w:p>
    <w:p w:rsidR="00A52D27" w:rsidRPr="00CB3EAE" w:rsidRDefault="004965C0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Применение нескольких методов в целях достижения полного охвата данных требует анализа полученных результатов на предмет недопущения двойного счета.</w:t>
      </w:r>
    </w:p>
    <w:p w:rsidR="00A52D27" w:rsidRPr="00CB3EAE" w:rsidRDefault="00CB3EAE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32.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>При невозможности распределения объема статистического досчета по кодам ТН ВЭД ЕАЭС (в целях идентификации статистического досчета) рекомендуется использовать в качестве кода товара условный код 9800 00 000 0.</w:t>
      </w:r>
    </w:p>
    <w:p w:rsidR="00A52D27" w:rsidRPr="00CB3EAE" w:rsidRDefault="00CB3EAE" w:rsidP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CB3EAE">
        <w:rPr>
          <w:rFonts w:ascii="Sylfaen" w:hAnsi="Sylfaen"/>
          <w:sz w:val="24"/>
          <w:szCs w:val="24"/>
        </w:rPr>
        <w:t>33.</w:t>
      </w:r>
      <w:r>
        <w:rPr>
          <w:rFonts w:ascii="Sylfaen" w:hAnsi="Sylfaen"/>
          <w:sz w:val="24"/>
          <w:szCs w:val="24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>В случае проведения статистических досчетов уполномоченным органам рекомендуется включать в метаданные подробное описание используемых в этих целях методов, чтобы обеспечить надлежащее использование статистических материалов и облегчить проведение сопоставлений на</w:t>
      </w:r>
      <w:r w:rsidR="004965C0" w:rsidRPr="00CB3EAE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="004965C0" w:rsidRPr="00CB3EAE">
        <w:rPr>
          <w:rFonts w:ascii="Sylfaen" w:hAnsi="Sylfaen"/>
          <w:sz w:val="24"/>
          <w:szCs w:val="24"/>
        </w:rPr>
        <w:t>международном уровне</w:t>
      </w:r>
    </w:p>
    <w:p w:rsidR="00CB3EAE" w:rsidRPr="00CB3EAE" w:rsidRDefault="00CB3EA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</w:p>
    <w:sectPr w:rsidR="00CB3EAE" w:rsidRPr="00CB3EAE" w:rsidSect="00CB3EAE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68" w:rsidRDefault="00767068" w:rsidP="00A52D27">
      <w:r>
        <w:separator/>
      </w:r>
    </w:p>
  </w:endnote>
  <w:endnote w:type="continuationSeparator" w:id="0">
    <w:p w:rsidR="00767068" w:rsidRDefault="00767068" w:rsidP="00A5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68" w:rsidRDefault="00767068"/>
  </w:footnote>
  <w:footnote w:type="continuationSeparator" w:id="0">
    <w:p w:rsidR="00767068" w:rsidRDefault="007670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000C"/>
    <w:multiLevelType w:val="multilevel"/>
    <w:tmpl w:val="0518A6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1151E9"/>
    <w:multiLevelType w:val="multilevel"/>
    <w:tmpl w:val="305ED37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EC11F5"/>
    <w:multiLevelType w:val="multilevel"/>
    <w:tmpl w:val="799E251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52D27"/>
    <w:rsid w:val="004965C0"/>
    <w:rsid w:val="006C62D6"/>
    <w:rsid w:val="00767068"/>
    <w:rsid w:val="00A52D27"/>
    <w:rsid w:val="00CB3EAE"/>
    <w:rsid w:val="00FD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39"/>
        <o:r id="V:Rule2" type="connector" idref="#_x0000_s1041"/>
        <o:r id="V:Rule3" type="connector" idref="#_x0000_s1040"/>
        <o:r id="V:Rule4" type="connector" idref="#_x0000_s1045"/>
        <o:r id="V:Rule5" type="connector" idref="#_x0000_s1044"/>
        <o:r id="V:Rule6" type="connector" idref="#_x0000_s1042"/>
        <o:r id="V:Rule7" type="connector" idref="#_x0000_s1043"/>
        <o:r id="V:Rule8" type="connector" idref="#_x0000_s1046"/>
        <o:r id="V:Rule9" type="connector" idref="#_x0000_s104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2D2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2D27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52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A52D2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A52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A52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52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A52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A52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A52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A52D2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52D2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A52D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A52D27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34"/>
      <w:szCs w:val="3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2015-12-03T06:41:00Z</dcterms:created>
  <dcterms:modified xsi:type="dcterms:W3CDTF">2016-06-10T06:52:00Z</dcterms:modified>
</cp:coreProperties>
</file>