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95" w:rsidRDefault="00822095" w:rsidP="00822095">
      <w:pPr>
        <w:spacing w:after="160" w:line="360" w:lineRule="auto"/>
        <w:rPr>
          <w:rFonts w:ascii="GHEA Grapalat" w:eastAsia="Times New Roman" w:hAnsi="GHEA Grapalat" w:cs="Times New Roman"/>
        </w:rPr>
      </w:pPr>
      <w:bookmarkStart w:id="0" w:name="_GoBack"/>
      <w:bookmarkEnd w:id="0"/>
    </w:p>
    <w:p w:rsidR="00AF30C6" w:rsidRPr="00822095" w:rsidRDefault="00D04F75" w:rsidP="009868F7">
      <w:pPr>
        <w:pStyle w:val="Bodytext20"/>
        <w:shd w:val="clear" w:color="auto" w:fill="auto"/>
        <w:spacing w:after="160" w:line="360" w:lineRule="auto"/>
        <w:ind w:left="5103" w:right="-8"/>
        <w:jc w:val="center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ПРИЛОЖЕНИЕ</w:t>
      </w:r>
    </w:p>
    <w:p w:rsidR="009868F7" w:rsidRDefault="00D04F75" w:rsidP="009868F7">
      <w:pPr>
        <w:pStyle w:val="Bodytext20"/>
        <w:shd w:val="clear" w:color="auto" w:fill="auto"/>
        <w:spacing w:after="120" w:line="360" w:lineRule="auto"/>
        <w:ind w:left="5103" w:right="-6"/>
        <w:jc w:val="center"/>
        <w:rPr>
          <w:rFonts w:ascii="GHEA Grapalat" w:hAnsi="GHEA Grapalat"/>
          <w:sz w:val="24"/>
          <w:szCs w:val="24"/>
          <w:lang w:val="en-US"/>
        </w:rPr>
      </w:pPr>
      <w:r w:rsidRPr="00822095">
        <w:rPr>
          <w:rFonts w:ascii="GHEA Grapalat" w:hAnsi="GHEA Grapalat"/>
          <w:sz w:val="24"/>
          <w:szCs w:val="24"/>
        </w:rPr>
        <w:t>к Решению Коллегии</w:t>
      </w:r>
      <w:r w:rsidR="009868F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Евразийской экономической комиссии</w:t>
      </w:r>
    </w:p>
    <w:p w:rsidR="00AF30C6" w:rsidRDefault="00D04F75" w:rsidP="009868F7">
      <w:pPr>
        <w:pStyle w:val="Bodytext20"/>
        <w:shd w:val="clear" w:color="auto" w:fill="auto"/>
        <w:spacing w:after="160" w:line="360" w:lineRule="auto"/>
        <w:ind w:left="5103" w:right="-8"/>
        <w:jc w:val="center"/>
        <w:rPr>
          <w:rFonts w:ascii="GHEA Grapalat" w:hAnsi="GHEA Grapalat"/>
          <w:sz w:val="24"/>
          <w:szCs w:val="24"/>
          <w:lang w:val="en-US"/>
        </w:rPr>
      </w:pPr>
      <w:r w:rsidRPr="00822095">
        <w:rPr>
          <w:rFonts w:ascii="GHEA Grapalat" w:hAnsi="GHEA Grapalat"/>
          <w:sz w:val="24"/>
          <w:szCs w:val="24"/>
        </w:rPr>
        <w:t>от 12 мая 2015 г. № 47</w:t>
      </w:r>
    </w:p>
    <w:p w:rsidR="009868F7" w:rsidRPr="009868F7" w:rsidRDefault="009868F7" w:rsidP="009868F7">
      <w:pPr>
        <w:pStyle w:val="Bodytext20"/>
        <w:shd w:val="clear" w:color="auto" w:fill="auto"/>
        <w:spacing w:after="160" w:line="360" w:lineRule="auto"/>
        <w:ind w:left="5103" w:right="-8"/>
        <w:jc w:val="center"/>
        <w:rPr>
          <w:rFonts w:ascii="GHEA Grapalat" w:hAnsi="GHEA Grapalat"/>
          <w:sz w:val="24"/>
          <w:szCs w:val="24"/>
          <w:lang w:val="en-US"/>
        </w:rPr>
      </w:pPr>
    </w:p>
    <w:p w:rsidR="00AF30C6" w:rsidRPr="00822095" w:rsidRDefault="00D04F75" w:rsidP="00822095">
      <w:pPr>
        <w:pStyle w:val="Heading20"/>
        <w:keepNext/>
        <w:keepLines/>
        <w:shd w:val="clear" w:color="auto" w:fill="auto"/>
        <w:spacing w:before="0" w:after="160" w:line="360" w:lineRule="auto"/>
        <w:ind w:right="20"/>
        <w:rPr>
          <w:rFonts w:ascii="GHEA Grapalat" w:hAnsi="GHEA Grapalat"/>
          <w:sz w:val="24"/>
          <w:szCs w:val="24"/>
        </w:rPr>
      </w:pPr>
      <w:bookmarkStart w:id="1" w:name="bookmark2"/>
      <w:r w:rsidRPr="00822095">
        <w:rPr>
          <w:rStyle w:val="Heading2Spacing2pt"/>
          <w:rFonts w:ascii="GHEA Grapalat" w:hAnsi="GHEA Grapalat"/>
          <w:b/>
          <w:bCs/>
          <w:spacing w:val="0"/>
          <w:sz w:val="24"/>
          <w:szCs w:val="24"/>
        </w:rPr>
        <w:t>ИЗМЕНЕНИЯ,</w:t>
      </w:r>
      <w:bookmarkEnd w:id="1"/>
    </w:p>
    <w:p w:rsidR="00AF30C6" w:rsidRDefault="00D04F75" w:rsidP="009868F7">
      <w:pPr>
        <w:pStyle w:val="Bodytext3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  <w:lang w:val="en-US"/>
        </w:rPr>
      </w:pPr>
      <w:r w:rsidRPr="00822095">
        <w:rPr>
          <w:rFonts w:ascii="GHEA Grapalat" w:hAnsi="GHEA Grapalat"/>
          <w:sz w:val="24"/>
          <w:szCs w:val="24"/>
        </w:rPr>
        <w:t>вносимые в Решение Коллегии Евразийской экономической</w:t>
      </w:r>
      <w:r w:rsidR="009868F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комиссии от 25 июня 2013 г. № 144</w:t>
      </w:r>
    </w:p>
    <w:p w:rsidR="009868F7" w:rsidRPr="009868F7" w:rsidRDefault="009868F7" w:rsidP="009868F7">
      <w:pPr>
        <w:pStyle w:val="Bodytext3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  <w:lang w:val="en-US"/>
        </w:rPr>
      </w:pPr>
    </w:p>
    <w:p w:rsidR="00AF30C6" w:rsidRPr="00822095" w:rsidRDefault="00822095" w:rsidP="009868F7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 xml:space="preserve"> </w:t>
      </w:r>
      <w:r w:rsidR="00D04F75" w:rsidRPr="00822095">
        <w:rPr>
          <w:rFonts w:ascii="GHEA Grapalat" w:hAnsi="GHEA Grapalat"/>
          <w:sz w:val="24"/>
          <w:szCs w:val="24"/>
        </w:rPr>
        <w:t>В наименовании слова «Таможенного союза и Единого экономического пространства» заменить словами «Евразийского экономического союза».</w:t>
      </w:r>
    </w:p>
    <w:p w:rsidR="00AF30C6" w:rsidRPr="00822095" w:rsidRDefault="00822095" w:rsidP="009868F7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 xml:space="preserve"> </w:t>
      </w:r>
      <w:r w:rsidR="00D04F75" w:rsidRPr="00822095">
        <w:rPr>
          <w:rFonts w:ascii="GHEA Grapalat" w:hAnsi="GHEA Grapalat"/>
          <w:sz w:val="24"/>
          <w:szCs w:val="24"/>
        </w:rPr>
        <w:t>В преамбуле слова «пункта 1 статьи 6 Соглашения о</w:t>
      </w:r>
      <w:r w:rsidR="00D04F75"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D04F75" w:rsidRPr="00822095">
        <w:rPr>
          <w:rFonts w:ascii="GHEA Grapalat" w:hAnsi="GHEA Grapalat"/>
          <w:sz w:val="24"/>
          <w:szCs w:val="24"/>
        </w:rPr>
        <w:t>согласованной макроэкономической политике от 9 декабря 2010 года» заменить словами «пункта 4 Протокола о проведении согласованной макроэкономической политики (приложение №</w:t>
      </w:r>
      <w:r w:rsidR="00D04F75"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D04F75" w:rsidRPr="00822095">
        <w:rPr>
          <w:rFonts w:ascii="GHEA Grapalat" w:hAnsi="GHEA Grapalat"/>
          <w:sz w:val="24"/>
          <w:szCs w:val="24"/>
        </w:rPr>
        <w:t>14</w:t>
      </w:r>
      <w:r w:rsidR="00D04F75"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D04F75" w:rsidRPr="00822095">
        <w:rPr>
          <w:rFonts w:ascii="GHEA Grapalat" w:hAnsi="GHEA Grapalat"/>
          <w:sz w:val="24"/>
          <w:szCs w:val="24"/>
        </w:rPr>
        <w:t>к Договору</w:t>
      </w:r>
      <w:r w:rsidR="00D04F75"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D04F75" w:rsidRPr="00822095">
        <w:rPr>
          <w:rFonts w:ascii="GHEA Grapalat" w:hAnsi="GHEA Grapalat"/>
          <w:sz w:val="24"/>
          <w:szCs w:val="24"/>
        </w:rPr>
        <w:t>о Евразийском экономическом союзе от 29 мая 2014 года)».</w:t>
      </w:r>
    </w:p>
    <w:p w:rsidR="00AF30C6" w:rsidRPr="00822095" w:rsidRDefault="00822095" w:rsidP="009868F7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 xml:space="preserve"> </w:t>
      </w:r>
      <w:r w:rsidR="00D04F75" w:rsidRPr="00822095">
        <w:rPr>
          <w:rFonts w:ascii="GHEA Grapalat" w:hAnsi="GHEA Grapalat"/>
          <w:sz w:val="24"/>
          <w:szCs w:val="24"/>
        </w:rPr>
        <w:t>В пункте 1 слова «Таможенного союза и Единого экономического пространства» заменить словами «Евразийского экономического союза».</w:t>
      </w:r>
    </w:p>
    <w:p w:rsidR="009868F7" w:rsidRDefault="00822095" w:rsidP="009868F7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4.</w:t>
      </w:r>
      <w:r>
        <w:rPr>
          <w:rFonts w:ascii="GHEA Grapalat" w:hAnsi="GHEA Grapalat"/>
          <w:sz w:val="24"/>
          <w:szCs w:val="24"/>
        </w:rPr>
        <w:t xml:space="preserve"> </w:t>
      </w:r>
      <w:r w:rsidR="00D04F75" w:rsidRPr="00822095">
        <w:rPr>
          <w:rFonts w:ascii="GHEA Grapalat" w:hAnsi="GHEA Grapalat"/>
          <w:sz w:val="24"/>
          <w:szCs w:val="24"/>
        </w:rPr>
        <w:t>Методику расчета макроэкономических показателей, определяющих устойчивость экономического развития государств - членов Таможенного союза и Единого экономического пространства, утвержденную указанным Решением, и приложения к ней изложить в следующей редакции:</w:t>
      </w:r>
    </w:p>
    <w:p w:rsidR="009868F7" w:rsidRDefault="009868F7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AF30C6" w:rsidRPr="00822095" w:rsidRDefault="00D04F75" w:rsidP="009868F7">
      <w:pPr>
        <w:pStyle w:val="Bodytext20"/>
        <w:shd w:val="clear" w:color="auto" w:fill="auto"/>
        <w:spacing w:after="160" w:line="360" w:lineRule="auto"/>
        <w:ind w:left="5103" w:right="-8"/>
        <w:jc w:val="center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lastRenderedPageBreak/>
        <w:t>«УТВЕРЖДЕНА</w:t>
      </w:r>
    </w:p>
    <w:p w:rsidR="009868F7" w:rsidRDefault="00D04F75" w:rsidP="009868F7">
      <w:pPr>
        <w:pStyle w:val="Bodytext20"/>
        <w:shd w:val="clear" w:color="auto" w:fill="auto"/>
        <w:spacing w:after="160" w:line="360" w:lineRule="auto"/>
        <w:ind w:left="5103" w:right="-8"/>
        <w:jc w:val="center"/>
        <w:rPr>
          <w:rFonts w:ascii="GHEA Grapalat" w:hAnsi="GHEA Grapalat"/>
          <w:sz w:val="24"/>
          <w:szCs w:val="24"/>
          <w:lang w:val="en-US"/>
        </w:rPr>
      </w:pPr>
      <w:r w:rsidRPr="00822095">
        <w:rPr>
          <w:rFonts w:ascii="GHEA Grapalat" w:hAnsi="GHEA Grapalat"/>
          <w:sz w:val="24"/>
          <w:szCs w:val="24"/>
        </w:rPr>
        <w:t>Решением Коллегии</w:t>
      </w:r>
      <w:r w:rsidR="009868F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Евразийской экономической комиссии</w:t>
      </w:r>
    </w:p>
    <w:p w:rsidR="00AF30C6" w:rsidRPr="00822095" w:rsidRDefault="00D04F75" w:rsidP="009868F7">
      <w:pPr>
        <w:pStyle w:val="Bodytext20"/>
        <w:shd w:val="clear" w:color="auto" w:fill="auto"/>
        <w:spacing w:after="160" w:line="360" w:lineRule="auto"/>
        <w:ind w:left="5103" w:right="-8"/>
        <w:jc w:val="center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от 25 июня 2013 г. № 144</w:t>
      </w:r>
      <w:r w:rsidR="009868F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(в редакции Решения Коллегии</w:t>
      </w:r>
      <w:r w:rsidR="009868F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Евразийской экономической комиссии</w:t>
      </w:r>
      <w:r w:rsidR="009868F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от 12 мая 2015 г. № 47)</w:t>
      </w:r>
    </w:p>
    <w:p w:rsidR="00AF30C6" w:rsidRPr="00822095" w:rsidRDefault="00AF30C6" w:rsidP="00822095">
      <w:pPr>
        <w:spacing w:after="160" w:line="360" w:lineRule="auto"/>
        <w:rPr>
          <w:rFonts w:ascii="GHEA Grapalat" w:hAnsi="GHEA Grapalat"/>
        </w:rPr>
      </w:pPr>
    </w:p>
    <w:p w:rsidR="00AF30C6" w:rsidRPr="00822095" w:rsidRDefault="00D04F75" w:rsidP="00822095">
      <w:pPr>
        <w:pStyle w:val="Heading20"/>
        <w:keepNext/>
        <w:keepLines/>
        <w:shd w:val="clear" w:color="auto" w:fill="auto"/>
        <w:spacing w:before="0" w:after="160" w:line="360" w:lineRule="auto"/>
        <w:ind w:left="60"/>
        <w:rPr>
          <w:rFonts w:ascii="GHEA Grapalat" w:hAnsi="GHEA Grapalat"/>
          <w:sz w:val="24"/>
          <w:szCs w:val="24"/>
        </w:rPr>
      </w:pPr>
      <w:bookmarkStart w:id="2" w:name="bookmark3"/>
      <w:r w:rsidRPr="00822095">
        <w:rPr>
          <w:rStyle w:val="Heading2Spacing2pt"/>
          <w:rFonts w:ascii="GHEA Grapalat" w:hAnsi="GHEA Grapalat"/>
          <w:b/>
          <w:bCs/>
          <w:spacing w:val="0"/>
          <w:sz w:val="24"/>
          <w:szCs w:val="24"/>
        </w:rPr>
        <w:t>МЕТОДИКА</w:t>
      </w:r>
      <w:bookmarkEnd w:id="2"/>
    </w:p>
    <w:p w:rsidR="00AF30C6" w:rsidRPr="00822095" w:rsidRDefault="00D04F75" w:rsidP="00CB0A57">
      <w:pPr>
        <w:pStyle w:val="Bodytext3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расчета макроэкономических показателей, определяющих</w:t>
      </w:r>
      <w:r w:rsidR="00CB0A5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 xml:space="preserve">устойчивость экономического развития государств </w:t>
      </w:r>
      <w:r w:rsidR="00CB0A57">
        <w:rPr>
          <w:rFonts w:ascii="GHEA Grapalat" w:hAnsi="GHEA Grapalat"/>
          <w:sz w:val="24"/>
          <w:szCs w:val="24"/>
        </w:rPr>
        <w:t>–</w:t>
      </w:r>
      <w:r w:rsidRPr="00822095">
        <w:rPr>
          <w:rFonts w:ascii="GHEA Grapalat" w:hAnsi="GHEA Grapalat"/>
          <w:sz w:val="24"/>
          <w:szCs w:val="24"/>
        </w:rPr>
        <w:t xml:space="preserve"> членов</w:t>
      </w:r>
      <w:r w:rsidR="00CB0A5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Евразийского экономического союза</w:t>
      </w:r>
    </w:p>
    <w:p w:rsidR="00AF30C6" w:rsidRPr="00822095" w:rsidRDefault="00AF30C6" w:rsidP="00822095">
      <w:pPr>
        <w:spacing w:after="160" w:line="360" w:lineRule="auto"/>
        <w:rPr>
          <w:rFonts w:ascii="GHEA Grapalat" w:hAnsi="GHEA Grapalat"/>
        </w:rPr>
      </w:pPr>
    </w:p>
    <w:p w:rsidR="00AF30C6" w:rsidRPr="00822095" w:rsidRDefault="0082209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 xml:space="preserve"> </w:t>
      </w:r>
      <w:r w:rsidR="00D04F75" w:rsidRPr="00822095">
        <w:rPr>
          <w:rFonts w:ascii="GHEA Grapalat" w:hAnsi="GHEA Grapalat"/>
          <w:sz w:val="24"/>
          <w:szCs w:val="24"/>
        </w:rPr>
        <w:t>Настоящая Методика разработана в соответствии с пунктом 4 Протокола о проведении согласованной макроэкономической политики (приложение № 14 к Договору о Евразийском экономическом союзе от 29 мая 2014 года).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Методологической основой расчета макроэкономических показателей, определяющих устойчивость экономического развития государств - членов Евразийского экономического союза (далее - государства-члены), являются Система национальных счетов (1993 год) и рекомендации Международного валютного фонда, изложенные в следующих документах: Руководство по статистике государственных финансов (2001 год), Статистика внешнего долга. Руководство для составителей и пользователей (2003 год), Руководство по индексу потребительских цен: теория и практика (2007 год).</w:t>
      </w:r>
    </w:p>
    <w:p w:rsidR="00AF30C6" w:rsidRPr="00822095" w:rsidRDefault="0082209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 xml:space="preserve"> </w:t>
      </w:r>
      <w:r w:rsidR="00D04F75" w:rsidRPr="00822095">
        <w:rPr>
          <w:rFonts w:ascii="GHEA Grapalat" w:hAnsi="GHEA Grapalat"/>
          <w:sz w:val="24"/>
          <w:szCs w:val="24"/>
        </w:rPr>
        <w:t xml:space="preserve">Настоящая Методика применяется Евразийской экономической комиссией (далее - Комиссия) и государствами-членами для расчета в сопоставимых условиях </w:t>
      </w:r>
      <w:r w:rsidR="00D04F75" w:rsidRPr="00822095">
        <w:rPr>
          <w:rFonts w:ascii="GHEA Grapalat" w:hAnsi="GHEA Grapalat"/>
          <w:sz w:val="24"/>
          <w:szCs w:val="24"/>
        </w:rPr>
        <w:lastRenderedPageBreak/>
        <w:t>следующих макроэкономических показателей, определяющих устойчивость экономического развития государств-членов: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а)</w:t>
      </w:r>
      <w:r w:rsidR="00822095">
        <w:rPr>
          <w:rFonts w:ascii="GHEA Grapalat" w:hAnsi="GHEA Grapalat"/>
          <w:sz w:val="24"/>
          <w:szCs w:val="24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дефицит (профицит) консолидированного бюджета сектора государственного управления;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б)</w:t>
      </w:r>
      <w:r w:rsidR="00822095">
        <w:rPr>
          <w:rFonts w:ascii="GHEA Grapalat" w:hAnsi="GHEA Grapalat"/>
          <w:sz w:val="24"/>
          <w:szCs w:val="24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долг сектора государственного управления;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в)</w:t>
      </w:r>
      <w:r w:rsidR="00822095">
        <w:rPr>
          <w:rFonts w:ascii="GHEA Grapalat" w:hAnsi="GHEA Grapalat"/>
          <w:sz w:val="24"/>
          <w:szCs w:val="24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уровень инфляции (индекс потребительских цен).</w:t>
      </w:r>
    </w:p>
    <w:p w:rsidR="00AF30C6" w:rsidRPr="00822095" w:rsidRDefault="0082209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 xml:space="preserve"> </w:t>
      </w:r>
      <w:r w:rsidR="00D04F75" w:rsidRPr="00822095">
        <w:rPr>
          <w:rFonts w:ascii="GHEA Grapalat" w:hAnsi="GHEA Grapalat"/>
          <w:sz w:val="24"/>
          <w:szCs w:val="24"/>
        </w:rPr>
        <w:t>В настоящей Методике используются понятия, которые означают следующее: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«безусловные долговые обязательства» - денежные требования кредитора к сектору государственного управления по выплате суммы основного долга в установленный срок, которые подлежат неукоснительному исполнению и к которым относятся: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кредитные соглашения и договоры, в том числе соглашения и договоры о пролонгации и реструктуризации долговых обязательств;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займы, осуществляемые путем выпуска ценных бумаг;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иные безусловные обязательства, отнесенные законодательством государства-члена к долговым;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«взносы (отчисления) на социальные нужды» - фактические или условно исчисленные поступления в фонд социального обеспечения и (или) в бюджет центральных органов управления от работодателей, перечисляющих средства от имени своих работников, либо от лиц, работающих не по договору найма, или незанятых лиц, перечисляющих средства от собственного имени;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 xml:space="preserve">«внешний долг сектора государственного управления» - остаток на конкретную дату признанных и непогашенных безусловных долговых обязательств сектора государственного управления, относимых в соответствии с законодательством государства-члена к внешним долговым обязательствам, за </w:t>
      </w:r>
      <w:r w:rsidRPr="00822095">
        <w:rPr>
          <w:rFonts w:ascii="GHEA Grapalat" w:hAnsi="GHEA Grapalat"/>
          <w:sz w:val="24"/>
          <w:szCs w:val="24"/>
        </w:rPr>
        <w:lastRenderedPageBreak/>
        <w:t>исключением взаимосвязанных показателей по консолидируемым позициям;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«внутренний долг сектора государственного управления» - остаток на конкретную дату признанных и непогашенных безусловных долговых обязательств сектора государственного управления,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относимых в соответствии с законодательством государства-члена к внутренним долговым обязательствам, за исключением взаимосвязанных показателей по консолидируемым позициям;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«дефицит (профицит) консолидированного бюджета сектора государственного управления» - превышение расходов консолидированного бюджета сектора государственного управления с учетом операций с нефинансовыми активами над его доходами (превышение доходов консолидированного бюджета сектора государственного управления над его расходами с учетом операций с нефинансовыми активами);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«долг сектора государственного управления» - остаток на конкретную дату признанных и непогашенных безусловных внешних и внутренних долговых обязательств сектора государственного управления, за исключением взаимосвязанных показателей по консолидируемым позициям;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«доходы (расходы) консолидированного бюджета сектора государственного управления» - все виды операций, включаемые в консолидированный бюджет сектора государственного управления, которые приводят к увеличению (уменьшению) чистой стоимости активов сектора государственного управления;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«консолидированный бюджет сектора государственного управления» - денежный фонд сектора государственного управления, за исключением взаимосвязанных показателей по консолидируемым позициям;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 xml:space="preserve">«национальный (резервный) фонд» - часть средств бюджета центральных органов управления, сосредотачиваемых на специализированных счетах и подлежащих обособленному учету и управлению для решения задач, направленных на обеспечение макроэкономической устойчивости и развитие </w:t>
      </w:r>
      <w:r w:rsidRPr="00822095">
        <w:rPr>
          <w:rFonts w:ascii="GHEA Grapalat" w:hAnsi="GHEA Grapalat"/>
          <w:sz w:val="24"/>
          <w:szCs w:val="24"/>
        </w:rPr>
        <w:lastRenderedPageBreak/>
        <w:t>экономики государства-члена;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«операции с нефинансовыми активами» - операции (приобретение за минусом выбытия), приводящие к изменению запасов нефинансовых активов, включающих в себя основные фонды, запасы материальных оборотных средств, ценности и непроизведенные активы;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«операции с финансовыми активами» - операции (приобретение за минусом выбытия), приводящие к изменению запасов финансовых активов, включающих в себя финансовые требования, монетарное золото и специальные права заимствования (СДР), предоставляемые Международным валютным фондом в порядке распределения;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«операции с обязательствами» - операции (принятие за минусом погашения), приводящие к изменению запасов обязательств;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«сектор государственного управления» - органы государственного управления, включающие в себя центральное правительство (центральные органы управления и фонд социального обеспечения), региональные органы управления, местные (муниципальные) органы управления;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«социальные трансферты» - текущие пособия, выделяемые из фонда социального обеспечения и (или) из бюджета центральных, региональных и местных (муниципальных) органов управления для покрытия нужд населения, возникающих в результате наступления таких событий, как болезнь, отсутствие работы, выход на пенсию или иные семейные обстоятельства;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«уполномоченные органы» - органы исполнительной власти государств-членов, в компетенцию которых входят расчет макроэкономических показателей, определяющих устойчивость экономического развития этих государств, и (или) взаимодействие с Комиссией по вопросам предоставления и получения необходимой информации;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 xml:space="preserve">«уровень инфляции (индекс потребительских цен)» - изменение во времени </w:t>
      </w:r>
      <w:r w:rsidRPr="00822095">
        <w:rPr>
          <w:rFonts w:ascii="GHEA Grapalat" w:hAnsi="GHEA Grapalat"/>
          <w:sz w:val="24"/>
          <w:szCs w:val="24"/>
        </w:rPr>
        <w:lastRenderedPageBreak/>
        <w:t>общего уровня цен на потребительские товары и услуги, приобретаемые домашними хозяйствами (населением) для непроизводственного потребления, рассчитываемое как отношение стоимости фиксированного набора потребительских товаров и услуг в ценах текущего периода к его стоимости в ценах предыдущего (базисного) периода;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«условные долговые обязательства» - сумма полученных и непогашенных на конкретную дату негосударственных займов, обеспеченных гарантиями и поручительствами сектора государственного управления (если иное не предусмотрено законодательством государств-членов);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«фиксированный набор потребительских товаров и услуг» - перечень репрезентативно отобранных товаров и услуг, потребляемых домашними хозяйствами (населением), с определенными количественными соотношениями составляющих его элементов, не меняющимися в течение заданного периода времени;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«финансовый год» - период времени, начинающийся 1 января и заканчивающийся 31 декабря календарного года;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«фонд социального обеспечения» - внебюджетная организация, деятельность которой состоит в обеспечении функционирования социальных программ путем предоставления социальных трансфертов (выплат) населению за счет взносов (отчислений) на социальные нужды, а именно: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в Республике Беларусь - Фонд социальной защиты населения Министерства труда и социальной защиты Республики Беларусь;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в Республике Казахстан - акционерное общество «Государственный фонд социального страхования»;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 xml:space="preserve">в Российской Федерации - Пенсионный фонд Российской Федерации, Федеральный фонд обязательного медицинского страхования, территориальные фонды обязательного медицинского страхования и Фонд социального </w:t>
      </w:r>
      <w:r w:rsidRPr="00822095">
        <w:rPr>
          <w:rFonts w:ascii="GHEA Grapalat" w:hAnsi="GHEA Grapalat"/>
          <w:sz w:val="24"/>
          <w:szCs w:val="24"/>
        </w:rPr>
        <w:lastRenderedPageBreak/>
        <w:t>страхования Российской Федерации.</w:t>
      </w:r>
    </w:p>
    <w:p w:rsidR="00AF30C6" w:rsidRPr="00822095" w:rsidRDefault="0082209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4.</w:t>
      </w:r>
      <w:r>
        <w:rPr>
          <w:rFonts w:ascii="GHEA Grapalat" w:hAnsi="GHEA Grapalat"/>
          <w:sz w:val="24"/>
          <w:szCs w:val="24"/>
        </w:rPr>
        <w:t xml:space="preserve"> </w:t>
      </w:r>
      <w:r w:rsidR="00D04F75" w:rsidRPr="00822095">
        <w:rPr>
          <w:rFonts w:ascii="GHEA Grapalat" w:hAnsi="GHEA Grapalat"/>
          <w:sz w:val="24"/>
          <w:szCs w:val="24"/>
        </w:rPr>
        <w:t>Дефицит (профицит) консолидированного бюджета сектора государственного управления рассчитывается по формуле:</w:t>
      </w:r>
    </w:p>
    <w:p w:rsidR="00AF30C6" w:rsidRPr="00822095" w:rsidRDefault="00D04F75" w:rsidP="00CB0A57">
      <w:pPr>
        <w:pStyle w:val="Bodytext70"/>
        <w:shd w:val="clear" w:color="auto" w:fill="auto"/>
        <w:spacing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Д(П)</w:t>
      </w:r>
      <w:r w:rsidRPr="00822095">
        <w:rPr>
          <w:rFonts w:ascii="GHEA Grapalat" w:hAnsi="GHEA Grapalat"/>
          <w:sz w:val="24"/>
          <w:szCs w:val="24"/>
          <w:vertAlign w:val="subscript"/>
        </w:rPr>
        <w:t>кБ</w:t>
      </w:r>
      <w:r w:rsidRPr="00822095">
        <w:rPr>
          <w:rFonts w:ascii="GHEA Grapalat" w:hAnsi="GHEA Grapalat"/>
          <w:sz w:val="24"/>
          <w:szCs w:val="24"/>
        </w:rPr>
        <w:t xml:space="preserve"> = Д</w:t>
      </w:r>
      <w:r w:rsidRPr="00822095">
        <w:rPr>
          <w:rFonts w:ascii="GHEA Grapalat" w:hAnsi="GHEA Grapalat"/>
          <w:sz w:val="24"/>
          <w:szCs w:val="24"/>
          <w:vertAlign w:val="subscript"/>
        </w:rPr>
        <w:t>кБ</w:t>
      </w:r>
      <w:r w:rsidRPr="00822095">
        <w:rPr>
          <w:rFonts w:ascii="GHEA Grapalat" w:hAnsi="GHEA Grapalat"/>
          <w:sz w:val="24"/>
          <w:szCs w:val="24"/>
        </w:rPr>
        <w:t xml:space="preserve"> </w:t>
      </w:r>
      <w:r w:rsidRPr="00822095">
        <w:rPr>
          <w:rFonts w:ascii="GHEA Grapalat" w:hAnsi="GHEA Grapalat"/>
          <w:sz w:val="24"/>
          <w:szCs w:val="24"/>
          <w:vertAlign w:val="superscript"/>
        </w:rPr>
        <w:t>—</w:t>
      </w:r>
      <w:r w:rsidRPr="00822095">
        <w:rPr>
          <w:rFonts w:ascii="GHEA Grapalat" w:hAnsi="GHEA Grapalat"/>
          <w:sz w:val="24"/>
          <w:szCs w:val="24"/>
        </w:rPr>
        <w:t xml:space="preserve"> Р</w:t>
      </w:r>
      <w:r w:rsidRPr="00822095">
        <w:rPr>
          <w:rFonts w:ascii="GHEA Grapalat" w:hAnsi="GHEA Grapalat"/>
          <w:sz w:val="24"/>
          <w:szCs w:val="24"/>
          <w:vertAlign w:val="subscript"/>
        </w:rPr>
        <w:t>кБ</w:t>
      </w:r>
      <w:r w:rsidRPr="00822095">
        <w:rPr>
          <w:rFonts w:ascii="GHEA Grapalat" w:hAnsi="GHEA Grapalat"/>
          <w:sz w:val="24"/>
          <w:szCs w:val="24"/>
        </w:rPr>
        <w:t xml:space="preserve"> </w:t>
      </w:r>
      <w:r w:rsidRPr="00822095">
        <w:rPr>
          <w:rFonts w:ascii="GHEA Grapalat" w:hAnsi="GHEA Grapalat"/>
          <w:sz w:val="24"/>
          <w:szCs w:val="24"/>
          <w:vertAlign w:val="superscript"/>
        </w:rPr>
        <w:t>—</w:t>
      </w:r>
      <w:r w:rsidRPr="00822095">
        <w:rPr>
          <w:rFonts w:ascii="GHEA Grapalat" w:hAnsi="GHEA Grapalat"/>
          <w:sz w:val="24"/>
          <w:szCs w:val="24"/>
        </w:rPr>
        <w:t xml:space="preserve"> О</w:t>
      </w:r>
      <w:r w:rsidRPr="00822095">
        <w:rPr>
          <w:rFonts w:ascii="GHEA Grapalat" w:hAnsi="GHEA Grapalat"/>
          <w:sz w:val="24"/>
          <w:szCs w:val="24"/>
          <w:vertAlign w:val="subscript"/>
        </w:rPr>
        <w:t>нФА</w:t>
      </w:r>
      <w:r w:rsidRPr="00822095">
        <w:rPr>
          <w:rFonts w:ascii="GHEA Grapalat" w:hAnsi="GHEA Grapalat"/>
          <w:sz w:val="24"/>
          <w:szCs w:val="24"/>
        </w:rPr>
        <w:t>,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где: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Style w:val="Bodytext2SmallCaps"/>
          <w:rFonts w:ascii="GHEA Grapalat" w:hAnsi="GHEA Grapalat"/>
          <w:sz w:val="24"/>
          <w:szCs w:val="24"/>
        </w:rPr>
        <w:t>Д(П)</w:t>
      </w:r>
      <w:r w:rsidRPr="00822095">
        <w:rPr>
          <w:rStyle w:val="Bodytext2SmallCaps"/>
          <w:rFonts w:ascii="GHEA Grapalat" w:hAnsi="GHEA Grapalat"/>
          <w:sz w:val="24"/>
          <w:szCs w:val="24"/>
          <w:vertAlign w:val="subscript"/>
        </w:rPr>
        <w:t>кб</w:t>
      </w:r>
      <w:r w:rsidRPr="00822095">
        <w:rPr>
          <w:rStyle w:val="Bodytext2SmallCaps"/>
          <w:rFonts w:ascii="GHEA Grapalat" w:hAnsi="GHEA Grapalat"/>
          <w:sz w:val="24"/>
          <w:szCs w:val="24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- дефицит (профицит) консолидированного бюджета сектора государственного управления, измеренный в единицах национальной валюты;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Style w:val="Bodytext216pt"/>
          <w:rFonts w:ascii="GHEA Grapalat" w:hAnsi="GHEA Grapalat"/>
          <w:sz w:val="24"/>
          <w:szCs w:val="24"/>
        </w:rPr>
        <w:t>Д</w:t>
      </w:r>
      <w:r w:rsidRPr="00822095">
        <w:rPr>
          <w:rStyle w:val="Bodytext212pt"/>
          <w:rFonts w:ascii="GHEA Grapalat" w:hAnsi="GHEA Grapalat"/>
          <w:vertAlign w:val="subscript"/>
        </w:rPr>
        <w:t>кб</w:t>
      </w:r>
      <w:r w:rsidR="00822095">
        <w:rPr>
          <w:rStyle w:val="Bodytext212pt"/>
          <w:rFonts w:ascii="GHEA Grapalat" w:hAnsi="GHEA Grapalat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-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доходы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консолидированного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бюджета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сектора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государственного управления, измеренные в единицах национальной валюты;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Style w:val="Bodytext2SmallCaps"/>
          <w:rFonts w:ascii="GHEA Grapalat" w:hAnsi="GHEA Grapalat"/>
          <w:sz w:val="24"/>
          <w:szCs w:val="24"/>
        </w:rPr>
        <w:t>Р</w:t>
      </w:r>
      <w:r w:rsidRPr="00822095">
        <w:rPr>
          <w:rStyle w:val="Bodytext2SmallCaps"/>
          <w:rFonts w:ascii="GHEA Grapalat" w:hAnsi="GHEA Grapalat"/>
          <w:sz w:val="24"/>
          <w:szCs w:val="24"/>
          <w:vertAlign w:val="subscript"/>
        </w:rPr>
        <w:t>кб</w:t>
      </w:r>
      <w:r w:rsidR="00822095">
        <w:rPr>
          <w:rFonts w:ascii="GHEA Grapalat" w:hAnsi="GHEA Grapalat"/>
          <w:sz w:val="24"/>
          <w:szCs w:val="24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-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расходы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консолидированного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бюджета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сектора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государственного управления, измеренные в единицах национальной валюты;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Style w:val="Bodytext216pt"/>
          <w:rFonts w:ascii="GHEA Grapalat" w:hAnsi="GHEA Grapalat"/>
          <w:sz w:val="24"/>
          <w:szCs w:val="24"/>
        </w:rPr>
        <w:t>О</w:t>
      </w:r>
      <w:r w:rsidRPr="00822095">
        <w:rPr>
          <w:rStyle w:val="Bodytext216pt"/>
          <w:rFonts w:ascii="GHEA Grapalat" w:hAnsi="GHEA Grapalat"/>
          <w:sz w:val="24"/>
          <w:szCs w:val="24"/>
          <w:vertAlign w:val="subscript"/>
        </w:rPr>
        <w:t>нфа</w:t>
      </w:r>
      <w:r w:rsidRPr="00822095">
        <w:rPr>
          <w:rStyle w:val="Bodytext211pt"/>
          <w:rFonts w:ascii="GHEA Grapalat" w:hAnsi="GHEA Grapalat"/>
          <w:sz w:val="24"/>
          <w:szCs w:val="24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- операции с нефинансовыми активами консолидированного бюджета сектора государственного управления, измеренные в единицах национальной валюты.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Макроэкономический показатель, определяющий дефицит (профицит) консолидированного бюджета сектора государственного управления в процентах к валовому внутреннему продукту, рассчитывается по формуле: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22095">
        <w:rPr>
          <w:rStyle w:val="Bodytext2SmallCaps"/>
          <w:rFonts w:ascii="GHEA Grapalat" w:hAnsi="GHEA Grapalat"/>
          <w:sz w:val="24"/>
          <w:szCs w:val="24"/>
        </w:rPr>
        <w:t>Д(П)</w:t>
      </w:r>
      <w:r w:rsidRPr="00822095">
        <w:rPr>
          <w:rStyle w:val="Bodytext2SmallCaps"/>
          <w:rFonts w:ascii="GHEA Grapalat" w:hAnsi="GHEA Grapalat"/>
          <w:sz w:val="24"/>
          <w:szCs w:val="24"/>
          <w:vertAlign w:val="subscript"/>
        </w:rPr>
        <w:t>кб</w:t>
      </w:r>
      <w:r w:rsidRPr="00822095">
        <w:rPr>
          <w:rStyle w:val="Bodytext2SmallCaps"/>
          <w:rFonts w:ascii="GHEA Grapalat" w:hAnsi="GHEA Grapalat"/>
          <w:sz w:val="24"/>
          <w:szCs w:val="24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 xml:space="preserve">(%) = </w:t>
      </w:r>
      <w:r w:rsidRPr="00822095">
        <w:rPr>
          <w:rStyle w:val="Bodytext2SmallCaps"/>
          <w:rFonts w:ascii="GHEA Grapalat" w:hAnsi="GHEA Grapalat"/>
          <w:sz w:val="24"/>
          <w:szCs w:val="24"/>
        </w:rPr>
        <w:t>Д(П)</w:t>
      </w:r>
      <w:r w:rsidRPr="00822095">
        <w:rPr>
          <w:rStyle w:val="Bodytext2SmallCaps"/>
          <w:rFonts w:ascii="GHEA Grapalat" w:hAnsi="GHEA Grapalat"/>
          <w:sz w:val="24"/>
          <w:szCs w:val="24"/>
          <w:vertAlign w:val="subscript"/>
        </w:rPr>
        <w:t>кб</w:t>
      </w:r>
      <w:r w:rsidRPr="00822095">
        <w:rPr>
          <w:rStyle w:val="Bodytext2SmallCaps"/>
          <w:rFonts w:ascii="GHEA Grapalat" w:hAnsi="GHEA Grapalat"/>
          <w:sz w:val="24"/>
          <w:szCs w:val="24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 xml:space="preserve">/ ВВП 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>x</w:t>
      </w:r>
      <w:r w:rsidRPr="00822095">
        <w:rPr>
          <w:rFonts w:ascii="GHEA Grapalat" w:hAnsi="GHEA Grapalat"/>
          <w:sz w:val="24"/>
          <w:szCs w:val="24"/>
        </w:rPr>
        <w:t xml:space="preserve"> 100 %,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где: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Д(П)</w:t>
      </w:r>
      <w:r w:rsidRPr="00822095">
        <w:rPr>
          <w:rFonts w:ascii="GHEA Grapalat" w:hAnsi="GHEA Grapalat"/>
          <w:sz w:val="24"/>
          <w:szCs w:val="24"/>
          <w:vertAlign w:val="subscript"/>
        </w:rPr>
        <w:t>КБ</w:t>
      </w:r>
      <w:r w:rsidRPr="00822095">
        <w:rPr>
          <w:rFonts w:ascii="GHEA Grapalat" w:hAnsi="GHEA Grapalat"/>
          <w:sz w:val="24"/>
          <w:szCs w:val="24"/>
        </w:rPr>
        <w:t xml:space="preserve"> (%) - дефицит (профицит) консолидированного бюджета сектора государственного управления в процентах к валовому внутреннему продукту;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ВВП - объем валового внутреннего продукта в текущих ценах финансового года, измеренный в единицах национальной валюты.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 xml:space="preserve">По предложению государства-члена Комиссия самостоятельно рассчитывает макроэкономический показатель дефицита (профицита) консолидированного </w:t>
      </w:r>
      <w:r w:rsidRPr="00822095">
        <w:rPr>
          <w:rFonts w:ascii="GHEA Grapalat" w:hAnsi="GHEA Grapalat"/>
          <w:sz w:val="24"/>
          <w:szCs w:val="24"/>
        </w:rPr>
        <w:lastRenderedPageBreak/>
        <w:t>бюджета сектора государственного управления в процентах к валовому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внутреннему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продукту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на основе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предоставляемой уполномоченным органом в Комиссию в соответствии с настоящей Методикой информации о номинальных объемах дефицита (профицита) консолидированного бюджета сектора государственного управления и валового внутреннего продукта.</w:t>
      </w:r>
    </w:p>
    <w:p w:rsidR="00AF30C6" w:rsidRPr="00822095" w:rsidRDefault="0082209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5.</w:t>
      </w:r>
      <w:r>
        <w:rPr>
          <w:rFonts w:ascii="GHEA Grapalat" w:hAnsi="GHEA Grapalat"/>
          <w:sz w:val="24"/>
          <w:szCs w:val="24"/>
        </w:rPr>
        <w:t xml:space="preserve"> </w:t>
      </w:r>
      <w:r w:rsidR="00D04F75" w:rsidRPr="00822095">
        <w:rPr>
          <w:rFonts w:ascii="GHEA Grapalat" w:hAnsi="GHEA Grapalat"/>
          <w:sz w:val="24"/>
          <w:szCs w:val="24"/>
        </w:rPr>
        <w:t>Долг сектора государственного управления рассчитывается по формуле:</w:t>
      </w:r>
    </w:p>
    <w:p w:rsidR="00AF30C6" w:rsidRPr="00822095" w:rsidRDefault="00D04F75" w:rsidP="00CB0A57">
      <w:pPr>
        <w:pStyle w:val="Bodytext8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22095">
        <w:rPr>
          <w:rStyle w:val="Bodytext815pt"/>
          <w:rFonts w:ascii="GHEA Grapalat" w:hAnsi="GHEA Grapalat"/>
          <w:sz w:val="24"/>
          <w:szCs w:val="24"/>
        </w:rPr>
        <w:t>Д</w:t>
      </w:r>
      <w:r w:rsidRPr="00822095">
        <w:rPr>
          <w:rStyle w:val="Bodytext815pt"/>
          <w:rFonts w:ascii="GHEA Grapalat" w:hAnsi="GHEA Grapalat"/>
          <w:sz w:val="24"/>
          <w:szCs w:val="24"/>
          <w:vertAlign w:val="subscript"/>
        </w:rPr>
        <w:t>сгу</w:t>
      </w:r>
      <w:r w:rsidRPr="00822095">
        <w:rPr>
          <w:rStyle w:val="Bodytext815pt"/>
          <w:rFonts w:ascii="GHEA Grapalat" w:hAnsi="GHEA Grapalat"/>
          <w:sz w:val="24"/>
          <w:szCs w:val="24"/>
        </w:rPr>
        <w:t xml:space="preserve"> = Д</w:t>
      </w:r>
      <w:r w:rsidRPr="00822095">
        <w:rPr>
          <w:rStyle w:val="Bodytext815pt"/>
          <w:rFonts w:ascii="GHEA Grapalat" w:hAnsi="GHEA Grapalat"/>
          <w:sz w:val="24"/>
          <w:szCs w:val="24"/>
          <w:vertAlign w:val="subscript"/>
        </w:rPr>
        <w:t>цоу</w:t>
      </w:r>
      <w:r w:rsidRPr="00822095">
        <w:rPr>
          <w:rStyle w:val="Bodytext815pt"/>
          <w:rFonts w:ascii="GHEA Grapalat" w:hAnsi="GHEA Grapalat"/>
          <w:sz w:val="24"/>
          <w:szCs w:val="24"/>
        </w:rPr>
        <w:t xml:space="preserve"> + Д</w:t>
      </w:r>
      <w:r w:rsidRPr="00822095">
        <w:rPr>
          <w:rStyle w:val="Bodytext815pt"/>
          <w:rFonts w:ascii="GHEA Grapalat" w:hAnsi="GHEA Grapalat"/>
          <w:sz w:val="24"/>
          <w:szCs w:val="24"/>
          <w:vertAlign w:val="subscript"/>
        </w:rPr>
        <w:t>роу</w:t>
      </w:r>
      <w:r w:rsidRPr="00822095">
        <w:rPr>
          <w:rStyle w:val="Bodytext815pt"/>
          <w:rFonts w:ascii="GHEA Grapalat" w:hAnsi="GHEA Grapalat"/>
          <w:sz w:val="24"/>
          <w:szCs w:val="24"/>
        </w:rPr>
        <w:t xml:space="preserve"> + Д</w:t>
      </w:r>
      <w:r w:rsidRPr="00822095">
        <w:rPr>
          <w:rStyle w:val="Bodytext815pt"/>
          <w:rFonts w:ascii="GHEA Grapalat" w:hAnsi="GHEA Grapalat"/>
          <w:sz w:val="24"/>
          <w:szCs w:val="24"/>
          <w:vertAlign w:val="subscript"/>
        </w:rPr>
        <w:t>моу</w:t>
      </w:r>
      <w:r w:rsidRPr="00822095">
        <w:rPr>
          <w:rStyle w:val="Bodytext815pt"/>
          <w:rFonts w:ascii="GHEA Grapalat" w:hAnsi="GHEA Grapalat"/>
          <w:sz w:val="24"/>
          <w:szCs w:val="24"/>
        </w:rPr>
        <w:t xml:space="preserve"> </w:t>
      </w:r>
      <w:r w:rsidRPr="00822095">
        <w:rPr>
          <w:rStyle w:val="Bodytext815pt0"/>
          <w:rFonts w:ascii="GHEA Grapalat" w:hAnsi="GHEA Grapalat"/>
          <w:sz w:val="24"/>
          <w:szCs w:val="24"/>
          <w:vertAlign w:val="superscript"/>
        </w:rPr>
        <w:t>_</w:t>
      </w:r>
      <w:r w:rsidRPr="00822095">
        <w:rPr>
          <w:rStyle w:val="Bodytext815pt0"/>
          <w:rFonts w:ascii="GHEA Grapalat" w:hAnsi="GHEA Grapalat"/>
          <w:sz w:val="24"/>
          <w:szCs w:val="24"/>
        </w:rPr>
        <w:t xml:space="preserve"> </w:t>
      </w:r>
      <w:r w:rsidRPr="00822095">
        <w:rPr>
          <w:rStyle w:val="Bodytext8Sylfaen"/>
          <w:rFonts w:ascii="GHEA Grapalat" w:hAnsi="GHEA Grapalat"/>
          <w:sz w:val="24"/>
          <w:szCs w:val="24"/>
        </w:rPr>
        <w:t>Δ</w:t>
      </w:r>
      <w:r w:rsidRPr="00822095">
        <w:rPr>
          <w:rStyle w:val="Bodytext815pt0"/>
          <w:rFonts w:ascii="GHEA Grapalat" w:hAnsi="GHEA Grapalat"/>
          <w:sz w:val="24"/>
          <w:szCs w:val="24"/>
        </w:rPr>
        <w:t>К,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где: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Style w:val="Bodytext212pt"/>
          <w:rFonts w:ascii="GHEA Grapalat" w:hAnsi="GHEA Grapalat"/>
        </w:rPr>
        <w:t>Д</w:t>
      </w:r>
      <w:r w:rsidRPr="00822095">
        <w:rPr>
          <w:rStyle w:val="Bodytext212pt"/>
          <w:rFonts w:ascii="GHEA Grapalat" w:hAnsi="GHEA Grapalat"/>
          <w:vertAlign w:val="subscript"/>
        </w:rPr>
        <w:t>сгу</w:t>
      </w:r>
      <w:r w:rsidRPr="00822095">
        <w:rPr>
          <w:rStyle w:val="Bodytext212pt"/>
          <w:rFonts w:ascii="GHEA Grapalat" w:hAnsi="GHEA Grapalat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- долг сектора государственного управления;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Style w:val="Bodytext212pt"/>
          <w:rFonts w:ascii="GHEA Grapalat" w:hAnsi="GHEA Grapalat"/>
        </w:rPr>
        <w:t>Д</w:t>
      </w:r>
      <w:r w:rsidRPr="00822095">
        <w:rPr>
          <w:rStyle w:val="Bodytext212pt"/>
          <w:rFonts w:ascii="GHEA Grapalat" w:hAnsi="GHEA Grapalat"/>
          <w:vertAlign w:val="subscript"/>
        </w:rPr>
        <w:t>цоу</w:t>
      </w:r>
      <w:r w:rsidRPr="00822095">
        <w:rPr>
          <w:rStyle w:val="Bodytext212pt"/>
          <w:rFonts w:ascii="GHEA Grapalat" w:hAnsi="GHEA Grapalat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- долг центральных органов управления;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Style w:val="Bodytext211pt"/>
          <w:rFonts w:ascii="GHEA Grapalat" w:hAnsi="GHEA Grapalat"/>
          <w:sz w:val="24"/>
          <w:szCs w:val="24"/>
        </w:rPr>
        <w:t>Д</w:t>
      </w:r>
      <w:r w:rsidRPr="00822095">
        <w:rPr>
          <w:rStyle w:val="Bodytext214pt"/>
          <w:rFonts w:ascii="GHEA Grapalat" w:hAnsi="GHEA Grapalat"/>
          <w:sz w:val="24"/>
          <w:szCs w:val="24"/>
          <w:vertAlign w:val="subscript"/>
        </w:rPr>
        <w:t>роу</w:t>
      </w:r>
      <w:r w:rsidRPr="00822095">
        <w:rPr>
          <w:rStyle w:val="Bodytext211pt"/>
          <w:rFonts w:ascii="GHEA Grapalat" w:hAnsi="GHEA Grapalat"/>
          <w:sz w:val="24"/>
          <w:szCs w:val="24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- долг региональных органов управления;</w:t>
      </w:r>
    </w:p>
    <w:p w:rsidR="00AF30C6" w:rsidRPr="00822095" w:rsidRDefault="00D04F75" w:rsidP="00CB0A57">
      <w:pPr>
        <w:pStyle w:val="Bodytext80"/>
        <w:shd w:val="clear" w:color="auto" w:fill="auto"/>
        <w:spacing w:before="0"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Style w:val="Bodytext815pt"/>
          <w:rFonts w:ascii="GHEA Grapalat" w:hAnsi="GHEA Grapalat"/>
          <w:sz w:val="24"/>
          <w:szCs w:val="24"/>
        </w:rPr>
        <w:t>Д</w:t>
      </w:r>
      <w:r w:rsidRPr="00822095">
        <w:rPr>
          <w:rStyle w:val="Bodytext815pt"/>
          <w:rFonts w:ascii="GHEA Grapalat" w:hAnsi="GHEA Grapalat"/>
          <w:sz w:val="24"/>
          <w:szCs w:val="24"/>
          <w:vertAlign w:val="subscript"/>
        </w:rPr>
        <w:t>моу</w:t>
      </w:r>
      <w:r w:rsidRPr="00822095">
        <w:rPr>
          <w:rStyle w:val="Bodytext815pt0"/>
          <w:rFonts w:ascii="GHEA Grapalat" w:hAnsi="GHEA Grapalat"/>
          <w:sz w:val="24"/>
          <w:szCs w:val="24"/>
        </w:rPr>
        <w:t xml:space="preserve"> - долг местных (муниципальных) органов управления;</w:t>
      </w:r>
    </w:p>
    <w:p w:rsidR="00AF30C6" w:rsidRPr="00822095" w:rsidRDefault="00D04F75" w:rsidP="00CB0A57">
      <w:pPr>
        <w:pStyle w:val="Bodytext80"/>
        <w:shd w:val="clear" w:color="auto" w:fill="auto"/>
        <w:spacing w:before="0"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proofErr w:type="gramStart"/>
      <w:r w:rsidRPr="00822095">
        <w:rPr>
          <w:rStyle w:val="Bodytext8Sylfaen"/>
          <w:rFonts w:ascii="GHEA Grapalat" w:hAnsi="GHEA Grapalat"/>
          <w:sz w:val="24"/>
          <w:szCs w:val="24"/>
        </w:rPr>
        <w:t>Δ</w:t>
      </w:r>
      <w:r w:rsidRPr="00822095">
        <w:rPr>
          <w:rStyle w:val="Bodytext815pt0"/>
          <w:rFonts w:ascii="GHEA Grapalat" w:hAnsi="GHEA Grapalat"/>
          <w:sz w:val="24"/>
          <w:szCs w:val="24"/>
        </w:rPr>
        <w:t>К - взаимосвязанные показатели по консолидируемым позициям.</w:t>
      </w:r>
      <w:proofErr w:type="gramEnd"/>
    </w:p>
    <w:p w:rsidR="00AF30C6" w:rsidRPr="00822095" w:rsidRDefault="00D04F75" w:rsidP="00CB0A57">
      <w:pPr>
        <w:pStyle w:val="Bodytext80"/>
        <w:shd w:val="clear" w:color="auto" w:fill="auto"/>
        <w:spacing w:before="0"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Style w:val="Bodytext815pt0"/>
          <w:rFonts w:ascii="GHEA Grapalat" w:hAnsi="GHEA Grapalat"/>
          <w:sz w:val="24"/>
          <w:szCs w:val="24"/>
        </w:rPr>
        <w:t>Долг сектора государственного управления состоит из внешнего и внутреннего долга сектора государственного управления.</w:t>
      </w:r>
    </w:p>
    <w:p w:rsidR="00AF30C6" w:rsidRPr="00822095" w:rsidRDefault="00D04F75" w:rsidP="00CB0A57">
      <w:pPr>
        <w:pStyle w:val="Bodytext80"/>
        <w:shd w:val="clear" w:color="auto" w:fill="auto"/>
        <w:spacing w:before="0"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Style w:val="Bodytext815pt0"/>
          <w:rFonts w:ascii="GHEA Grapalat" w:hAnsi="GHEA Grapalat"/>
          <w:sz w:val="24"/>
          <w:szCs w:val="24"/>
        </w:rPr>
        <w:t>В состав долга сектора государственного управления не включаются условные долговые обязательства сектора государственного управления и долговые обязательства органов денежно-кредитного регулирования.</w:t>
      </w:r>
    </w:p>
    <w:p w:rsidR="00AF30C6" w:rsidRPr="00822095" w:rsidRDefault="00D04F75" w:rsidP="00CB0A57">
      <w:pPr>
        <w:pStyle w:val="Bodytext80"/>
        <w:shd w:val="clear" w:color="auto" w:fill="auto"/>
        <w:spacing w:before="0"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Style w:val="Bodytext815pt0"/>
          <w:rFonts w:ascii="GHEA Grapalat" w:hAnsi="GHEA Grapalat"/>
          <w:sz w:val="24"/>
          <w:szCs w:val="24"/>
        </w:rPr>
        <w:t>Величина долга сектора государственного управления определяется по номинальной стоимости.</w:t>
      </w:r>
    </w:p>
    <w:p w:rsidR="00AF30C6" w:rsidRPr="00822095" w:rsidRDefault="00D04F75" w:rsidP="00CB0A57">
      <w:pPr>
        <w:pStyle w:val="Bodytext80"/>
        <w:shd w:val="clear" w:color="auto" w:fill="auto"/>
        <w:spacing w:before="0"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Style w:val="Bodytext815pt0"/>
          <w:rFonts w:ascii="GHEA Grapalat" w:hAnsi="GHEA Grapalat"/>
          <w:sz w:val="24"/>
          <w:szCs w:val="24"/>
        </w:rPr>
        <w:t>Макроэкономический показатель долга сектора государственного управления в процентах к валовому внутреннему продукту рассчитывается как сумма значений показателей внешнего и внутреннего долга сектора государственного управления в процентах к объему валового внутреннего продукта:</w:t>
      </w:r>
    </w:p>
    <w:p w:rsidR="00AF30C6" w:rsidRPr="00822095" w:rsidRDefault="00D04F75" w:rsidP="00CB0A57">
      <w:pPr>
        <w:pStyle w:val="Bodytext8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22095">
        <w:rPr>
          <w:rStyle w:val="Bodytext815pt"/>
          <w:rFonts w:ascii="GHEA Grapalat" w:hAnsi="GHEA Grapalat"/>
          <w:sz w:val="24"/>
          <w:szCs w:val="24"/>
        </w:rPr>
        <w:t>Д</w:t>
      </w:r>
      <w:r w:rsidRPr="00822095">
        <w:rPr>
          <w:rStyle w:val="Bodytext815pt"/>
          <w:rFonts w:ascii="GHEA Grapalat" w:hAnsi="GHEA Grapalat"/>
          <w:sz w:val="24"/>
          <w:szCs w:val="24"/>
          <w:vertAlign w:val="subscript"/>
        </w:rPr>
        <w:t>сгу</w:t>
      </w:r>
      <w:r w:rsidRPr="00822095">
        <w:rPr>
          <w:rStyle w:val="Bodytext815pt"/>
          <w:rFonts w:ascii="GHEA Grapalat" w:hAnsi="GHEA Grapalat"/>
          <w:sz w:val="24"/>
          <w:szCs w:val="24"/>
        </w:rPr>
        <w:t xml:space="preserve"> (%) = Д</w:t>
      </w:r>
      <w:r w:rsidRPr="00822095">
        <w:rPr>
          <w:rStyle w:val="Bodytext815pt"/>
          <w:rFonts w:ascii="GHEA Grapalat" w:hAnsi="GHEA Grapalat"/>
          <w:sz w:val="24"/>
          <w:szCs w:val="24"/>
          <w:vertAlign w:val="subscript"/>
        </w:rPr>
        <w:t>сгув</w:t>
      </w:r>
      <w:r w:rsidRPr="00822095">
        <w:rPr>
          <w:rStyle w:val="Bodytext816pt"/>
          <w:rFonts w:ascii="GHEA Grapalat" w:hAnsi="GHEA Grapalat"/>
          <w:sz w:val="24"/>
          <w:szCs w:val="24"/>
          <w:vertAlign w:val="subscript"/>
        </w:rPr>
        <w:t>нешний</w:t>
      </w:r>
      <w:r w:rsidRPr="00822095">
        <w:rPr>
          <w:rStyle w:val="Bodytext895pt"/>
          <w:rFonts w:ascii="GHEA Grapalat" w:hAnsi="GHEA Grapalat"/>
          <w:sz w:val="24"/>
          <w:szCs w:val="24"/>
        </w:rPr>
        <w:t xml:space="preserve"> </w:t>
      </w:r>
      <w:r w:rsidRPr="00822095">
        <w:rPr>
          <w:rStyle w:val="Bodytext815pt0"/>
          <w:rFonts w:ascii="GHEA Grapalat" w:hAnsi="GHEA Grapalat"/>
          <w:sz w:val="24"/>
          <w:szCs w:val="24"/>
        </w:rPr>
        <w:t xml:space="preserve">(%) </w:t>
      </w:r>
      <w:r w:rsidRPr="00822095">
        <w:rPr>
          <w:rStyle w:val="Bodytext815pt"/>
          <w:rFonts w:ascii="GHEA Grapalat" w:hAnsi="GHEA Grapalat"/>
          <w:sz w:val="24"/>
          <w:szCs w:val="24"/>
        </w:rPr>
        <w:t>Д</w:t>
      </w:r>
      <w:r w:rsidRPr="00822095">
        <w:rPr>
          <w:rStyle w:val="Bodytext8SmallCaps"/>
          <w:rFonts w:ascii="GHEA Grapalat" w:hAnsi="GHEA Grapalat"/>
          <w:sz w:val="24"/>
          <w:szCs w:val="24"/>
          <w:vertAlign w:val="subscript"/>
        </w:rPr>
        <w:t>сгу</w:t>
      </w:r>
      <w:r w:rsidRPr="00822095">
        <w:rPr>
          <w:rFonts w:ascii="GHEA Grapalat" w:hAnsi="GHEA Grapalat"/>
          <w:sz w:val="24"/>
          <w:szCs w:val="24"/>
          <w:vertAlign w:val="subscript"/>
        </w:rPr>
        <w:t>Внутренний</w:t>
      </w:r>
      <w:r w:rsidRPr="00822095">
        <w:rPr>
          <w:rStyle w:val="Bodytext895pt"/>
          <w:rFonts w:ascii="GHEA Grapalat" w:hAnsi="GHEA Grapalat"/>
          <w:sz w:val="24"/>
          <w:szCs w:val="24"/>
        </w:rPr>
        <w:t xml:space="preserve"> </w:t>
      </w:r>
      <w:r w:rsidRPr="00822095">
        <w:rPr>
          <w:rStyle w:val="Bodytext815pt0"/>
          <w:rFonts w:ascii="GHEA Grapalat" w:hAnsi="GHEA Grapalat"/>
          <w:sz w:val="24"/>
          <w:szCs w:val="24"/>
        </w:rPr>
        <w:t>(%),</w:t>
      </w:r>
    </w:p>
    <w:p w:rsidR="00AF30C6" w:rsidRPr="00822095" w:rsidRDefault="00D04F75" w:rsidP="00CB0A57">
      <w:pPr>
        <w:pStyle w:val="Bodytext80"/>
        <w:shd w:val="clear" w:color="auto" w:fill="auto"/>
        <w:spacing w:before="0"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Style w:val="Bodytext815pt0"/>
          <w:rFonts w:ascii="GHEA Grapalat" w:hAnsi="GHEA Grapalat"/>
          <w:sz w:val="24"/>
          <w:szCs w:val="24"/>
        </w:rPr>
        <w:lastRenderedPageBreak/>
        <w:t>где:</w:t>
      </w:r>
    </w:p>
    <w:p w:rsidR="00AF30C6" w:rsidRPr="00822095" w:rsidRDefault="00D04F75" w:rsidP="00CB0A57">
      <w:pPr>
        <w:pStyle w:val="Bodytext80"/>
        <w:shd w:val="clear" w:color="auto" w:fill="auto"/>
        <w:spacing w:before="0"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Style w:val="Bodytext815pt"/>
          <w:rFonts w:ascii="GHEA Grapalat" w:hAnsi="GHEA Grapalat"/>
          <w:sz w:val="24"/>
          <w:szCs w:val="24"/>
        </w:rPr>
        <w:t>Д</w:t>
      </w:r>
      <w:r w:rsidRPr="00822095">
        <w:rPr>
          <w:rStyle w:val="Bodytext815pt"/>
          <w:rFonts w:ascii="GHEA Grapalat" w:hAnsi="GHEA Grapalat"/>
          <w:sz w:val="24"/>
          <w:szCs w:val="24"/>
          <w:vertAlign w:val="subscript"/>
        </w:rPr>
        <w:t>сгу</w:t>
      </w:r>
      <w:r w:rsidRPr="00822095">
        <w:rPr>
          <w:rStyle w:val="Bodytext815pt0"/>
          <w:rFonts w:ascii="GHEA Grapalat" w:hAnsi="GHEA Grapalat"/>
          <w:sz w:val="24"/>
          <w:szCs w:val="24"/>
        </w:rPr>
        <w:t xml:space="preserve"> (%) - долг сектора государственного управления в процентах к валовому внутреннему продукту;</w:t>
      </w:r>
    </w:p>
    <w:p w:rsidR="00AF30C6" w:rsidRPr="00822095" w:rsidRDefault="00D04F75" w:rsidP="00CB0A57">
      <w:pPr>
        <w:pStyle w:val="Bodytext80"/>
        <w:shd w:val="clear" w:color="auto" w:fill="auto"/>
        <w:spacing w:before="0"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Style w:val="Bodytext815pt"/>
          <w:rFonts w:ascii="GHEA Grapalat" w:hAnsi="GHEA Grapalat"/>
          <w:sz w:val="24"/>
          <w:szCs w:val="24"/>
        </w:rPr>
        <w:t>Д</w:t>
      </w:r>
      <w:r w:rsidRPr="00822095">
        <w:rPr>
          <w:rStyle w:val="Bodytext815pt"/>
          <w:rFonts w:ascii="GHEA Grapalat" w:hAnsi="GHEA Grapalat"/>
          <w:sz w:val="24"/>
          <w:szCs w:val="24"/>
          <w:vertAlign w:val="subscript"/>
        </w:rPr>
        <w:t>сгув</w:t>
      </w:r>
      <w:r w:rsidRPr="00822095">
        <w:rPr>
          <w:rStyle w:val="Bodytext816pt"/>
          <w:rFonts w:ascii="GHEA Grapalat" w:hAnsi="GHEA Grapalat"/>
          <w:sz w:val="24"/>
          <w:szCs w:val="24"/>
          <w:vertAlign w:val="subscript"/>
        </w:rPr>
        <w:t>нешний</w:t>
      </w:r>
      <w:r w:rsidRPr="00822095">
        <w:rPr>
          <w:rStyle w:val="Bodytext89pt"/>
          <w:rFonts w:ascii="GHEA Grapalat" w:hAnsi="GHEA Grapalat"/>
          <w:sz w:val="24"/>
          <w:szCs w:val="24"/>
        </w:rPr>
        <w:t xml:space="preserve"> </w:t>
      </w:r>
      <w:r w:rsidRPr="00822095">
        <w:rPr>
          <w:rStyle w:val="Bodytext815pt0"/>
          <w:rFonts w:ascii="GHEA Grapalat" w:hAnsi="GHEA Grapalat"/>
          <w:sz w:val="24"/>
          <w:szCs w:val="24"/>
        </w:rPr>
        <w:t>(%)</w:t>
      </w:r>
      <w:r w:rsidR="00822095">
        <w:rPr>
          <w:rStyle w:val="Bodytext815pt0"/>
          <w:rFonts w:ascii="GHEA Grapalat" w:hAnsi="GHEA Grapalat"/>
          <w:sz w:val="24"/>
          <w:szCs w:val="24"/>
        </w:rPr>
        <w:t xml:space="preserve"> </w:t>
      </w:r>
      <w:r w:rsidRPr="00822095">
        <w:rPr>
          <w:rStyle w:val="Bodytext815pt0"/>
          <w:rFonts w:ascii="GHEA Grapalat" w:hAnsi="GHEA Grapalat"/>
          <w:sz w:val="24"/>
          <w:szCs w:val="24"/>
        </w:rPr>
        <w:t>- внешний долг сектора государственного</w:t>
      </w:r>
    </w:p>
    <w:p w:rsidR="00AF30C6" w:rsidRPr="00822095" w:rsidRDefault="00D04F75" w:rsidP="00CB0A57">
      <w:pPr>
        <w:pStyle w:val="Bodytext80"/>
        <w:shd w:val="clear" w:color="auto" w:fill="auto"/>
        <w:spacing w:before="0"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Style w:val="Bodytext815pt0"/>
          <w:rFonts w:ascii="GHEA Grapalat" w:hAnsi="GHEA Grapalat"/>
          <w:sz w:val="24"/>
          <w:szCs w:val="24"/>
        </w:rPr>
        <w:t>управления в процентах к валовому внутреннему продукту;</w:t>
      </w:r>
    </w:p>
    <w:p w:rsidR="00AF30C6" w:rsidRPr="00822095" w:rsidRDefault="00D04F75" w:rsidP="00CB0A57">
      <w:pPr>
        <w:pStyle w:val="Bodytext80"/>
        <w:shd w:val="clear" w:color="auto" w:fill="auto"/>
        <w:spacing w:before="0"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Style w:val="Bodytext815pt"/>
          <w:rFonts w:ascii="GHEA Grapalat" w:hAnsi="GHEA Grapalat"/>
          <w:sz w:val="24"/>
          <w:szCs w:val="24"/>
        </w:rPr>
        <w:t>Д</w:t>
      </w:r>
      <w:r w:rsidRPr="00822095">
        <w:rPr>
          <w:rStyle w:val="Bodytext815pt"/>
          <w:rFonts w:ascii="GHEA Grapalat" w:hAnsi="GHEA Grapalat"/>
          <w:sz w:val="24"/>
          <w:szCs w:val="24"/>
          <w:vertAlign w:val="subscript"/>
        </w:rPr>
        <w:t>сгу</w:t>
      </w:r>
      <w:r w:rsidRPr="00822095">
        <w:rPr>
          <w:rStyle w:val="Bodytext815pt0"/>
          <w:rFonts w:ascii="GHEA Grapalat" w:hAnsi="GHEA Grapalat"/>
          <w:sz w:val="24"/>
          <w:szCs w:val="24"/>
          <w:vertAlign w:val="subscript"/>
        </w:rPr>
        <w:t>Внутренний</w:t>
      </w:r>
      <w:r w:rsidRPr="00822095">
        <w:rPr>
          <w:rStyle w:val="Bodytext815pt0"/>
          <w:rFonts w:ascii="GHEA Grapalat" w:hAnsi="GHEA Grapalat"/>
          <w:sz w:val="24"/>
          <w:szCs w:val="24"/>
        </w:rPr>
        <w:t xml:space="preserve"> (%) - внутренний долг сектора государственного управления в процентах к валовому внутреннему продукту.</w:t>
      </w:r>
    </w:p>
    <w:p w:rsidR="00AF30C6" w:rsidRPr="00822095" w:rsidRDefault="00D04F75" w:rsidP="00CB0A57">
      <w:pPr>
        <w:pStyle w:val="Bodytext80"/>
        <w:shd w:val="clear" w:color="auto" w:fill="auto"/>
        <w:spacing w:before="0"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Style w:val="Bodytext815pt0"/>
          <w:rFonts w:ascii="GHEA Grapalat" w:hAnsi="GHEA Grapalat"/>
          <w:sz w:val="24"/>
          <w:szCs w:val="24"/>
        </w:rPr>
        <w:t>Показатели</w:t>
      </w:r>
      <w:r w:rsidRPr="00822095">
        <w:rPr>
          <w:rStyle w:val="Bodytext815pt0"/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Style w:val="Bodytext815pt0"/>
          <w:rFonts w:ascii="GHEA Grapalat" w:hAnsi="GHEA Grapalat"/>
          <w:sz w:val="24"/>
          <w:szCs w:val="24"/>
        </w:rPr>
        <w:t>внешнего</w:t>
      </w:r>
      <w:r w:rsidRPr="00822095">
        <w:rPr>
          <w:rStyle w:val="Bodytext815pt0"/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Style w:val="Bodytext815pt0"/>
          <w:rFonts w:ascii="GHEA Grapalat" w:hAnsi="GHEA Grapalat"/>
          <w:sz w:val="24"/>
          <w:szCs w:val="24"/>
        </w:rPr>
        <w:t>и внутреннего долга</w:t>
      </w:r>
      <w:r w:rsidRPr="00822095">
        <w:rPr>
          <w:rStyle w:val="Bodytext815pt0"/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Style w:val="Bodytext815pt0"/>
          <w:rFonts w:ascii="GHEA Grapalat" w:hAnsi="GHEA Grapalat"/>
          <w:sz w:val="24"/>
          <w:szCs w:val="24"/>
        </w:rPr>
        <w:t>сектора</w:t>
      </w:r>
      <w:r w:rsidRPr="00822095">
        <w:rPr>
          <w:rStyle w:val="Bodytext815pt0"/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Style w:val="Bodytext815pt0"/>
          <w:rFonts w:ascii="GHEA Grapalat" w:hAnsi="GHEA Grapalat"/>
          <w:sz w:val="24"/>
          <w:szCs w:val="24"/>
        </w:rPr>
        <w:t>государственного</w:t>
      </w:r>
      <w:r w:rsidRPr="00822095">
        <w:rPr>
          <w:rStyle w:val="Bodytext815pt0"/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Style w:val="Bodytext815pt0"/>
          <w:rFonts w:ascii="GHEA Grapalat" w:hAnsi="GHEA Grapalat"/>
          <w:sz w:val="24"/>
          <w:szCs w:val="24"/>
        </w:rPr>
        <w:t>управления</w:t>
      </w:r>
      <w:r w:rsidRPr="00822095">
        <w:rPr>
          <w:rStyle w:val="Bodytext815pt0"/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Style w:val="Bodytext815pt0"/>
          <w:rFonts w:ascii="GHEA Grapalat" w:hAnsi="GHEA Grapalat"/>
          <w:sz w:val="24"/>
          <w:szCs w:val="24"/>
        </w:rPr>
        <w:t>в</w:t>
      </w:r>
      <w:r w:rsidRPr="00822095">
        <w:rPr>
          <w:rStyle w:val="Bodytext815pt0"/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Style w:val="Bodytext815pt0"/>
          <w:rFonts w:ascii="GHEA Grapalat" w:hAnsi="GHEA Grapalat"/>
          <w:sz w:val="24"/>
          <w:szCs w:val="24"/>
        </w:rPr>
        <w:t>процентах к</w:t>
      </w:r>
      <w:r w:rsidRPr="00822095">
        <w:rPr>
          <w:rStyle w:val="Bodytext815pt0"/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Style w:val="Bodytext815pt0"/>
          <w:rFonts w:ascii="GHEA Grapalat" w:hAnsi="GHEA Grapalat"/>
          <w:sz w:val="24"/>
          <w:szCs w:val="24"/>
        </w:rPr>
        <w:t>объему</w:t>
      </w:r>
      <w:r w:rsidRPr="00822095">
        <w:rPr>
          <w:rStyle w:val="Bodytext815pt0"/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Style w:val="Bodytext815pt0"/>
          <w:rFonts w:ascii="GHEA Grapalat" w:hAnsi="GHEA Grapalat"/>
          <w:sz w:val="24"/>
          <w:szCs w:val="24"/>
        </w:rPr>
        <w:t>валового</w:t>
      </w:r>
      <w:r w:rsidRPr="00822095">
        <w:rPr>
          <w:rStyle w:val="Bodytext815pt0"/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Style w:val="Bodytext815pt0"/>
          <w:rFonts w:ascii="GHEA Grapalat" w:hAnsi="GHEA Grapalat"/>
          <w:sz w:val="24"/>
          <w:szCs w:val="24"/>
        </w:rPr>
        <w:t>внутреннего продукта рассчитываются как сумма отношений номинальных объемов долга, выраженных в иностранной (эквивалент объема долговых обязательств, выраженный в долларах США)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и национальной валютах заимствования, на конец последнего дня отчетного периода (финансовый год, квартал) к сумме квартальных объемов валового внутреннего продукта (за 4 предшествующих квартала). При этом часть номинального объема внешнего и внутреннего долга на конец последнего дня отчетного периода (финансовый год, квартал), выраженная в иностранной валюте заимствования (эквивалент объема долговых обязательств, выраженный в долларах США), делится на сумму квартальных объемов валового внутреннего продукта (за 4 предшествующих квартала), выраженных в национальной валюте и пересчитанных в доллары США по среднему квартальному курсу национальной валюты, рассчитанному национальными (центральными) банками государств-членов, а часть номинального объема внешнего и внутреннего долга на конец последнего дня отчетного периода (финансовый год, квартал), выраженная в национальной валюте заимствования, делится на сумму квартальных объемов валового внутреннего продукта (за 4 предшествующих квартала), выраженных в национальной валюте.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 xml:space="preserve">По предложению государства-члена Комиссия самостоятельно рассчитывает </w:t>
      </w:r>
      <w:r w:rsidRPr="00822095">
        <w:rPr>
          <w:rFonts w:ascii="GHEA Grapalat" w:hAnsi="GHEA Grapalat"/>
          <w:sz w:val="24"/>
          <w:szCs w:val="24"/>
        </w:rPr>
        <w:lastRenderedPageBreak/>
        <w:t>макроэкономический показатель долга сектора государственного управления в процентах к валовому внутреннему продукту на основе предоставляемой в Комиссию информации о номинальных объемах внешнего и внутреннего долга сектора государственного управления по валютам обязательств (в национальной валюте, в иностранных валютах заимствования (эквивалент объема долговых обязательств, выраженный в долларах США)) на конец последнего дня отчетного периода (финансовый год, квартал), о квартальных объемах валового внутреннего продукта (за 4 предшествующих квартала), выраженных в национальной валюте, а также о среднем квартальном курсе национальной валюты к доллару США, рассчитанном национальным (центральным) банком этого государства-члена.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По предложению государства-члена Комиссия проводит сравнительную оценку показателя долга сектора государственного управления в процентах к валовому внутреннему продукту, рассчитанного в соответствии с настоящей Методикой, с показателем долга сектора государственного управления в процентах к валовому внутреннему продукту, рассчитанным как отношение объема долга сектора государственного управления на конец последнего дня отчетного периода (финансовый год, квартал), пересчитанного в национальную валюту по официальному курсу национальной валюты к иностранной валюте (доллару США), установленному национальным (центральным) банком государства-члена на конец последнего дня отчетного периода (финансовый год, квартал), к объему валового внутреннего продукта (за 4 предшествующих квартала), выраженному в национальной валюте.</w:t>
      </w:r>
    </w:p>
    <w:p w:rsidR="00AF30C6" w:rsidRPr="00822095" w:rsidRDefault="0082209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6.</w:t>
      </w:r>
      <w:r>
        <w:rPr>
          <w:rFonts w:ascii="GHEA Grapalat" w:hAnsi="GHEA Grapalat"/>
          <w:sz w:val="24"/>
          <w:szCs w:val="24"/>
        </w:rPr>
        <w:t xml:space="preserve"> </w:t>
      </w:r>
      <w:r w:rsidR="00D04F75" w:rsidRPr="00822095">
        <w:rPr>
          <w:rFonts w:ascii="GHEA Grapalat" w:hAnsi="GHEA Grapalat"/>
          <w:sz w:val="24"/>
          <w:szCs w:val="24"/>
        </w:rPr>
        <w:t>Методика расчета уровня инфляции (индекса потребительских цен) в государствах-членах основывается на международной методологии, изложенной в Руководстве по индексу потребительских цен: теория и практика (2007 год).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 xml:space="preserve">Показатель уровня инфляции (индекса потребительских цен) в годовом выражении измеряется как процентное отношение стоимости фиксированного набора потребительских товаров и услуг в ценах декабря анализируемого года к </w:t>
      </w:r>
      <w:r w:rsidRPr="00822095">
        <w:rPr>
          <w:rFonts w:ascii="GHEA Grapalat" w:hAnsi="GHEA Grapalat"/>
          <w:sz w:val="24"/>
          <w:szCs w:val="24"/>
        </w:rPr>
        <w:lastRenderedPageBreak/>
        <w:t>его стоимости в ценах декабря предыдущего года.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Для квартального мониторинга уровня инфляции (индекса потребительских цен) используется показатель, измеренный в годовом выражении как процентное отношение стоимости фиксированного набора потребительских товаров и услуг в ценах последнего месяца квартала текущего года к его стоимости в ценах аналогичного месяца предыдущего года.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В аналитических целях используется показатель уровня инфляции (индекса потребительских цен) за период с начала года, измеряемый как процентное отношение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стоимости фиксированного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набора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потребительских товаров и услуг в ценах анализируемого месяца к его стоимости в ценах декабря предыдущего года.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Расчет уровня инфляции (индекса потребительских цен) производится государствами-членами в соответствии с национальной методологией.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При расчете уровня инфляции (индекса потребительских цен) допускаются различия в фиксированном наборе потребительских товаров и услуг, а также в долях (весах) потребления в общем объеме фиксированного набора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потребительских товаров и услуг</w:t>
      </w:r>
      <w:r w:rsidRPr="00822095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исходя из национальных особенностей потребления товаров и услуг домашними хозяйствами (населением) в государствах-членах.</w:t>
      </w:r>
    </w:p>
    <w:p w:rsidR="00AF30C6" w:rsidRPr="00822095" w:rsidRDefault="0082209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7.</w:t>
      </w:r>
      <w:r>
        <w:rPr>
          <w:rFonts w:ascii="GHEA Grapalat" w:hAnsi="GHEA Grapalat"/>
          <w:sz w:val="24"/>
          <w:szCs w:val="24"/>
        </w:rPr>
        <w:t xml:space="preserve"> </w:t>
      </w:r>
      <w:r w:rsidR="00D04F75" w:rsidRPr="00822095">
        <w:rPr>
          <w:rFonts w:ascii="GHEA Grapalat" w:hAnsi="GHEA Grapalat"/>
          <w:sz w:val="24"/>
          <w:szCs w:val="24"/>
        </w:rPr>
        <w:t>Уполномоченные органы с учетом положений пунктов 4-6 настоящей Методики предоставляют в Комиссию информацию по показателям дефицита (профицита) консолидированного бюджета сектора государственного управления, долга сектора государственного управления, уровня инфляции (индекса потребительских цен),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рассчитанным в соответствии с настоящей Методикой, а также по показателям согласно приложению.</w:t>
      </w:r>
    </w:p>
    <w:p w:rsidR="00AF30C6" w:rsidRPr="00822095" w:rsidRDefault="00D04F75" w:rsidP="00CB0A57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 xml:space="preserve">Предоставление уполномоченными органами в Комиссию указанной информации осуществляется в соответствии с Протоколом о порядке </w:t>
      </w:r>
      <w:r w:rsidRPr="00822095">
        <w:rPr>
          <w:rFonts w:ascii="GHEA Grapalat" w:hAnsi="GHEA Grapalat"/>
          <w:sz w:val="24"/>
          <w:szCs w:val="24"/>
        </w:rPr>
        <w:lastRenderedPageBreak/>
        <w:t>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года).</w:t>
      </w:r>
    </w:p>
    <w:p w:rsidR="00CB0A57" w:rsidRDefault="00CB0A57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p w:rsidR="00AF30C6" w:rsidRPr="00822095" w:rsidRDefault="00D04F75" w:rsidP="002B7576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lastRenderedPageBreak/>
        <w:t>ПРИЛОЖЕНИЕ</w:t>
      </w:r>
    </w:p>
    <w:p w:rsidR="002B7576" w:rsidRDefault="00D04F75" w:rsidP="002B7576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GHEA Grapalat" w:hAnsi="GHEA Grapalat"/>
          <w:sz w:val="24"/>
          <w:szCs w:val="24"/>
          <w:lang w:val="en-US"/>
        </w:rPr>
      </w:pPr>
      <w:r w:rsidRPr="00822095">
        <w:rPr>
          <w:rFonts w:ascii="GHEA Grapalat" w:hAnsi="GHEA Grapalat"/>
          <w:sz w:val="24"/>
          <w:szCs w:val="24"/>
        </w:rPr>
        <w:t>к Методике расчета макроэкономических</w:t>
      </w:r>
      <w:r w:rsidR="002B757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показателей, определяющих</w:t>
      </w:r>
      <w:r w:rsidR="002B757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устойчивость экономического развития</w:t>
      </w:r>
      <w:r w:rsidR="002B757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 xml:space="preserve">государств </w:t>
      </w:r>
      <w:r w:rsidR="002B7576">
        <w:rPr>
          <w:rFonts w:ascii="GHEA Grapalat" w:hAnsi="GHEA Grapalat"/>
          <w:sz w:val="24"/>
          <w:szCs w:val="24"/>
        </w:rPr>
        <w:t>–</w:t>
      </w:r>
      <w:r w:rsidRPr="00822095">
        <w:rPr>
          <w:rFonts w:ascii="GHEA Grapalat" w:hAnsi="GHEA Grapalat"/>
          <w:sz w:val="24"/>
          <w:szCs w:val="24"/>
        </w:rPr>
        <w:t xml:space="preserve"> членов</w:t>
      </w:r>
      <w:r w:rsidR="002B757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Евразийского экономического союза</w:t>
      </w:r>
      <w:r w:rsidR="002B757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(в редакции Решения Коллегии</w:t>
      </w:r>
      <w:r w:rsidR="002B757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22095">
        <w:rPr>
          <w:rFonts w:ascii="GHEA Grapalat" w:hAnsi="GHEA Grapalat"/>
          <w:sz w:val="24"/>
          <w:szCs w:val="24"/>
        </w:rPr>
        <w:t>Евразийской экономической комиссии</w:t>
      </w:r>
    </w:p>
    <w:p w:rsidR="00AF30C6" w:rsidRPr="00822095" w:rsidRDefault="00D04F75" w:rsidP="002B7576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от 12 мая 2015 г. № 47)</w:t>
      </w:r>
    </w:p>
    <w:p w:rsidR="00AF30C6" w:rsidRPr="00822095" w:rsidRDefault="00AF30C6" w:rsidP="00822095">
      <w:pPr>
        <w:spacing w:after="160" w:line="360" w:lineRule="auto"/>
        <w:rPr>
          <w:rFonts w:ascii="GHEA Grapalat" w:hAnsi="GHEA Grapalat"/>
        </w:rPr>
      </w:pPr>
    </w:p>
    <w:p w:rsidR="00AF30C6" w:rsidRPr="00822095" w:rsidRDefault="00D04F75" w:rsidP="00822095">
      <w:pPr>
        <w:pStyle w:val="Heading20"/>
        <w:keepNext/>
        <w:keepLines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bookmarkStart w:id="3" w:name="bookmark4"/>
      <w:r w:rsidRPr="00822095">
        <w:rPr>
          <w:rFonts w:ascii="GHEA Grapalat" w:hAnsi="GHEA Grapalat"/>
          <w:sz w:val="24"/>
          <w:szCs w:val="24"/>
        </w:rPr>
        <w:t>Перечень показателей,</w:t>
      </w:r>
      <w:bookmarkEnd w:id="3"/>
    </w:p>
    <w:p w:rsidR="00AF30C6" w:rsidRPr="00822095" w:rsidRDefault="00D04F75" w:rsidP="00822095">
      <w:pPr>
        <w:pStyle w:val="Bodytext3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822095">
        <w:rPr>
          <w:rFonts w:ascii="GHEA Grapalat" w:hAnsi="GHEA Grapalat"/>
          <w:sz w:val="24"/>
          <w:szCs w:val="24"/>
        </w:rPr>
        <w:t>используемых для расчета макроэкономических</w:t>
      </w:r>
      <w:r w:rsidRPr="00822095">
        <w:rPr>
          <w:rFonts w:ascii="GHEA Grapalat" w:hAnsi="GHEA Grapalat"/>
          <w:sz w:val="24"/>
          <w:szCs w:val="24"/>
        </w:rPr>
        <w:br/>
        <w:t>показателей, определяющих устойчивость</w:t>
      </w:r>
      <w:r w:rsidRPr="00822095">
        <w:rPr>
          <w:rFonts w:ascii="GHEA Grapalat" w:hAnsi="GHEA Grapalat"/>
          <w:sz w:val="24"/>
          <w:szCs w:val="24"/>
        </w:rPr>
        <w:br/>
        <w:t>экономического развития</w:t>
      </w:r>
    </w:p>
    <w:p w:rsidR="00AF30C6" w:rsidRPr="00822095" w:rsidRDefault="00AF30C6" w:rsidP="00822095">
      <w:pPr>
        <w:spacing w:after="160" w:line="360" w:lineRule="auto"/>
        <w:rPr>
          <w:rFonts w:ascii="GHEA Grapalat" w:hAnsi="GHEA Grapalat"/>
        </w:rPr>
      </w:pPr>
    </w:p>
    <w:tbl>
      <w:tblPr>
        <w:tblOverlap w:val="never"/>
        <w:tblW w:w="961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8463"/>
        <w:gridCol w:w="1148"/>
      </w:tblGrid>
      <w:tr w:rsidR="00AF30C6" w:rsidRPr="00822095" w:rsidTr="002B7576">
        <w:trPr>
          <w:tblHeader/>
          <w:jc w:val="center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30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Код*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I. Операции консолидированного бюджета сектора государственного управления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1. Доходы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2. Расходы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3. Социальные трансферты, выплачиваемые из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27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4. Пенсии, выплачиваемые из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5. Платежи на обслуживание долга центральных органов управления, выплачиваемые из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6. Операции с нефинансовыми активами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31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7. Дефицит (профицит)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28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  <w:lang w:val="en-US" w:eastAsia="en-US" w:bidi="en-US"/>
              </w:rPr>
              <w:t>CSD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8. Доходы бюджета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9. Расходы бюджета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10. Платежи на обслуживание долга региональных органов управления, выплачиваемые из бюджета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 xml:space="preserve">11. Операции с нефинансовыми активами бюджета региональных органов управления (в миллионах единиц национальной валюты, в процентах к </w:t>
            </w: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31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12. Дефицит (профицит) бюджета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28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  <w:lang w:val="en-US" w:eastAsia="en-US" w:bidi="en-US"/>
              </w:rPr>
              <w:t>CSD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13. Доходы бюджета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14. Расходы бюджета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15. Платежи на обслуживание долга местных (муниципальных) органов управления, выплачиваемые из бюджета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16. Операции с нефинансовыми активами бюджета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31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17. Дефицит (профицит) бюджета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28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  <w:lang w:val="en-US" w:eastAsia="en-US" w:bidi="en-US"/>
              </w:rPr>
              <w:t>CSD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18. Доходы бюджета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 xml:space="preserve">19. Взносы (отчисления) на социальные нужды, перечисляемые в бюджет фонда социального обеспечения (в миллионах единиц национальной </w:t>
            </w: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12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20. Расходы бюджета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21. Социальные трансферты, выплачиваемые из бюджета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27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22. Пенсии, выплачиваемые из бюджета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23. Операции с нефинансовыми активами бюджета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31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24. Дефицит (профицит) бюджета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28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  <w:lang w:val="en-US" w:eastAsia="en-US" w:bidi="en-US"/>
              </w:rPr>
              <w:t>CSD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25. Доходы консолидированного бюджета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26. Расходы консолидированного бюджета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 xml:space="preserve">27. Платежи на обслуживание долга сектора государственного управления, выплачиваемые из консолидированного бюджета сектора государственного управления (в миллионах единиц национальной валюты, в процентах к </w:t>
            </w: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24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28. Операции с нефинансовыми активами консолидированного бюджета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31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29. Дефицит (профицит) консолидированного бюджета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28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  <w:lang w:val="en-US" w:eastAsia="en-US" w:bidi="en-US"/>
              </w:rPr>
              <w:t>CSD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30. Средства национального (резервного) фонда на начало отчетного периода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31. Поступления в национальный (резервный) фонд в отчетном периоде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32. Использование национального (резервного) фонда в отчетном периоде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33. Средства национального (резервного) фонда на конец отчетного периода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9611" w:type="dxa"/>
            <w:gridSpan w:val="2"/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II. Операции с финансовыми активами и обязательствами сектора государственного управления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34. Финансовые активы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32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 xml:space="preserve">35. Внутренние финансовые активы (в миллионах единиц национальной </w:t>
            </w: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321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36. Валюта и депозиты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28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3212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37. Ценные бумаги, кроме акций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28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3213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38. Кредиты и займы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28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3214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39. Кредиты и займы бюджетам других уровней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40. Кредиты и займы юридическим лицам-резидентам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41. Кредиты и займы физическим лицам-резидентам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42. Акции и другие формы участия в капитале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28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3215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43. Прочая дебиторская задолженность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28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3218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44. Внешние финансовые активы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28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322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45. Валюта и депозиты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28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3222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46. Ценные бумаги, кроме акций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28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3223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47. Кредиты и займы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28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3224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48. Кредиты и займы юридическим лицам-нерезидентам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49. Кредиты и займы иностранным государствам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50. Акции и другие формы участия в капитале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30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3225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51. Прочая дебиторская задолженность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30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3228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52. Монетарное золото и СДР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44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323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53. Обязательства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44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33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54. Внутренние обязательства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44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331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55. Валюта и депозиты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30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3312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56. Ценные бумаги, кроме акций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30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3313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57. Кредиты и займы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30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3314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58. Кредиты и займы от бюджетов других уровней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59. Кредиты и займы от юридических лиц-резидентов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60. Прочая кредиторская задолженность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30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3318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61. Внешние обязательства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30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332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62. Валюта и депозиты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30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3322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63. Ценные бумаги, кроме акций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30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3323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64. Кредиты и займы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30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3324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65. Кредиты и займы от юридических лиц-нерезидентов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66. Кредиты и займы от иностранных государств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67. Прочая кредиторская задолженность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28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3328</w:t>
            </w:r>
          </w:p>
        </w:tc>
      </w:tr>
      <w:tr w:rsidR="00AF30C6" w:rsidRPr="00822095" w:rsidTr="002B7576">
        <w:trPr>
          <w:jc w:val="center"/>
        </w:trPr>
        <w:tc>
          <w:tcPr>
            <w:tcW w:w="9611" w:type="dxa"/>
            <w:gridSpan w:val="2"/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III. Долг сектора государственного управления 1. Долг центрального правительства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 xml:space="preserve">68. Внешний долг центрального правительства (в миллионах единиц </w:t>
            </w: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69. Внешний долг центрального правительства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70. Внутренний долг центрального правительства (в миллионах единиц 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71. Внутренний долг центрального правительства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72. Условные долговые обязательства центрального правительства (в миллионах единиц национальной валюты, в процентах к валовому внутреннему продукту)**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9611" w:type="dxa"/>
            <w:gridSpan w:val="2"/>
            <w:shd w:val="clear" w:color="auto" w:fill="FFFFFF"/>
            <w:vAlign w:val="center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2. Долг региональных органов управления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73. Внешний долг региональных органов управления (в миллионах единиц 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74. Внешний долг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 xml:space="preserve">75. Внутренний долг региональных органов управления (в миллионах единиц иностранной валюты (эквивалент объема долговых обязательств, выраженный в долларах США), в процентах к валовому внутреннему </w:t>
            </w: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76. Внутренний долг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77. Условные долговые обязательства региональных органов управления (в миллионах единиц национальной валюты, в процентах к валовому внутреннему продукту)**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9611" w:type="dxa"/>
            <w:gridSpan w:val="2"/>
            <w:shd w:val="clear" w:color="auto" w:fill="FFFFFF"/>
            <w:vAlign w:val="center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3. Долг местных (муниципальных) органов управления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78. Внешний долг местных (муниципальных) органов управления (в миллионах единиц 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79. Внешний долг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80. Внутренний долг местных (муниципальных) органов управления (в миллионах единиц иностранной валюты ((эквивалент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81. Внутренний долг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 xml:space="preserve">82. Условные долговые обязательства местных (муниципальных) органов управления (в миллионах единиц национальной валюты, в процентах к </w:t>
            </w: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валовому внутреннему продукту)**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9611" w:type="dxa"/>
            <w:gridSpan w:val="2"/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ind w:left="1020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lastRenderedPageBreak/>
              <w:t>4. Долг сектора государственного управления, за исключением взаимосвязанных показателей по консолидируемым позициям</w:t>
            </w: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83. Внешний долг сектора государственного управления (в миллионах единиц 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  <w:vAlign w:val="bottom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84. Внешний долг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85. Внутренний долг сектора государственного управления (в миллионах единиц 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86. Внутренний долг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AF30C6" w:rsidRPr="00822095" w:rsidTr="002B7576">
        <w:trPr>
          <w:jc w:val="center"/>
        </w:trPr>
        <w:tc>
          <w:tcPr>
            <w:tcW w:w="8463" w:type="dxa"/>
            <w:shd w:val="clear" w:color="auto" w:fill="FFFFFF"/>
          </w:tcPr>
          <w:p w:rsidR="00AF30C6" w:rsidRPr="00822095" w:rsidRDefault="00D04F75" w:rsidP="0082209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22095">
              <w:rPr>
                <w:rFonts w:ascii="GHEA Grapalat" w:hAnsi="GHEA Grapalat"/>
                <w:sz w:val="24"/>
                <w:szCs w:val="24"/>
              </w:rPr>
              <w:t>87. Условные долговые обязательства сектора государственного управления (в миллионах единиц национальной валюты, в процентах к валовому внутреннему продукту)**</w:t>
            </w:r>
          </w:p>
        </w:tc>
        <w:tc>
          <w:tcPr>
            <w:tcW w:w="1148" w:type="dxa"/>
            <w:shd w:val="clear" w:color="auto" w:fill="FFFFFF"/>
          </w:tcPr>
          <w:p w:rsidR="00AF30C6" w:rsidRPr="00822095" w:rsidRDefault="00AF30C6" w:rsidP="00822095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</w:tbl>
    <w:p w:rsidR="002B7576" w:rsidRDefault="002B7576" w:rsidP="00822095">
      <w:pPr>
        <w:pStyle w:val="Picturecaption0"/>
        <w:shd w:val="clear" w:color="auto" w:fill="auto"/>
        <w:spacing w:after="160" w:line="360" w:lineRule="auto"/>
        <w:rPr>
          <w:rFonts w:ascii="GHEA Grapalat" w:hAnsi="GHEA Grapalat"/>
          <w:lang w:val="en-US"/>
        </w:rPr>
      </w:pPr>
    </w:p>
    <w:p w:rsidR="00AF30C6" w:rsidRPr="00822095" w:rsidRDefault="00D04F75" w:rsidP="00822095">
      <w:pPr>
        <w:pStyle w:val="Picturecaption0"/>
        <w:shd w:val="clear" w:color="auto" w:fill="auto"/>
        <w:spacing w:after="160" w:line="360" w:lineRule="auto"/>
        <w:rPr>
          <w:rFonts w:ascii="GHEA Grapalat" w:hAnsi="GHEA Grapalat"/>
        </w:rPr>
      </w:pPr>
      <w:r w:rsidRPr="00822095">
        <w:rPr>
          <w:rFonts w:ascii="GHEA Grapalat" w:hAnsi="GHEA Grapalat"/>
        </w:rPr>
        <w:t>* Коды операций консолидированного бюджета сектора государственного управления, а также коды операций с финансовыми активами и обязательствами приведены в соответствии с Руководством по статистике государственных финансов (Международный валютный фонд, 2001 год).</w:t>
      </w:r>
    </w:p>
    <w:p w:rsidR="00AF30C6" w:rsidRPr="00822095" w:rsidRDefault="002B7576" w:rsidP="00822095">
      <w:pPr>
        <w:pStyle w:val="Footnote0"/>
        <w:shd w:val="clear" w:color="auto" w:fill="auto"/>
        <w:spacing w:after="160" w:line="360" w:lineRule="auto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lastRenderedPageBreak/>
        <w:t>**</w:t>
      </w:r>
      <w:r w:rsidR="00D04F75" w:rsidRPr="00822095">
        <w:rPr>
          <w:rFonts w:ascii="GHEA Grapalat" w:hAnsi="GHEA Grapalat"/>
        </w:rPr>
        <w:t xml:space="preserve"> Информация предоставляется в аналитических целях</w:t>
      </w:r>
      <w:proofErr w:type="gramStart"/>
      <w:r w:rsidR="00D04F75" w:rsidRPr="00822095">
        <w:rPr>
          <w:rFonts w:ascii="GHEA Grapalat" w:hAnsi="GHEA Grapalat"/>
        </w:rPr>
        <w:t>.»</w:t>
      </w:r>
      <w:proofErr w:type="gramEnd"/>
      <w:r w:rsidR="00D04F75" w:rsidRPr="00822095">
        <w:rPr>
          <w:rFonts w:ascii="GHEA Grapalat" w:hAnsi="GHEA Grapalat"/>
        </w:rPr>
        <w:t>.</w:t>
      </w:r>
    </w:p>
    <w:p w:rsidR="00AF30C6" w:rsidRPr="00822095" w:rsidRDefault="00214692" w:rsidP="00822095">
      <w:pPr>
        <w:spacing w:after="16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fldChar w:fldCharType="begin"/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instrText>INCLUDEPICTURE  "C:\\Users\\Hayk\\Desktop\\media\\image1.jpeg" \* MERGEFORMATINET</w:instrText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fldChar w:fldCharType="separate"/>
      </w:r>
      <w:r w:rsidR="00A54047">
        <w:rPr>
          <w:rFonts w:ascii="GHEA Grapalat" w:hAnsi="GHEA Grapal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8pt;height:115pt">
            <v:imagedata r:id="rId8" r:href="rId9"/>
          </v:shape>
        </w:pict>
      </w:r>
      <w:r>
        <w:rPr>
          <w:rFonts w:ascii="GHEA Grapalat" w:hAnsi="GHEA Grapalat"/>
        </w:rPr>
        <w:fldChar w:fldCharType="end"/>
      </w:r>
    </w:p>
    <w:sectPr w:rsidR="00AF30C6" w:rsidRPr="00822095" w:rsidSect="00822095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92" w:rsidRDefault="00214692" w:rsidP="00AF30C6">
      <w:r>
        <w:separator/>
      </w:r>
    </w:p>
  </w:endnote>
  <w:endnote w:type="continuationSeparator" w:id="0">
    <w:p w:rsidR="00214692" w:rsidRDefault="00214692" w:rsidP="00AF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92" w:rsidRDefault="00214692">
      <w:r>
        <w:separator/>
      </w:r>
    </w:p>
  </w:footnote>
  <w:footnote w:type="continuationSeparator" w:id="0">
    <w:p w:rsidR="00214692" w:rsidRDefault="00214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F64"/>
    <w:multiLevelType w:val="multilevel"/>
    <w:tmpl w:val="55FE7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213F5"/>
    <w:multiLevelType w:val="multilevel"/>
    <w:tmpl w:val="A58A1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451D9B"/>
    <w:multiLevelType w:val="multilevel"/>
    <w:tmpl w:val="5C9AE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F30C6"/>
    <w:rsid w:val="00214692"/>
    <w:rsid w:val="002B7576"/>
    <w:rsid w:val="00822095"/>
    <w:rsid w:val="009868F7"/>
    <w:rsid w:val="00A54047"/>
    <w:rsid w:val="00AF30C6"/>
    <w:rsid w:val="00CB0A57"/>
    <w:rsid w:val="00D0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30C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30C6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F3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AF30C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AF3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AF3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AF3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F3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AF3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F3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AF3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AF3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mallCaps">
    <w:name w:val="Body text (2) + Small Caps"/>
    <w:basedOn w:val="Bodytext2"/>
    <w:rsid w:val="00AF30C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6pt">
    <w:name w:val="Body text (2) + 16 pt"/>
    <w:aliases w:val="Small Caps"/>
    <w:basedOn w:val="Bodytext2"/>
    <w:rsid w:val="00AF30C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12pt">
    <w:name w:val="Body text (2) + 12 pt"/>
    <w:aliases w:val="Small Caps"/>
    <w:basedOn w:val="Bodytext2"/>
    <w:rsid w:val="00AF30C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">
    <w:name w:val="Body text (2) + 11 pt"/>
    <w:aliases w:val="Small Caps"/>
    <w:basedOn w:val="Bodytext2"/>
    <w:rsid w:val="00AF30C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8">
    <w:name w:val="Body text (8)_"/>
    <w:basedOn w:val="DefaultParagraphFont"/>
    <w:link w:val="Bodytext80"/>
    <w:rsid w:val="00AF3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15pt">
    <w:name w:val="Body text (8) + 15 pt"/>
    <w:aliases w:val="Small Caps"/>
    <w:basedOn w:val="Bodytext8"/>
    <w:rsid w:val="00AF30C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815pt0">
    <w:name w:val="Body text (8) + 15 pt"/>
    <w:basedOn w:val="Bodytext8"/>
    <w:rsid w:val="00AF3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8Sylfaen">
    <w:name w:val="Body text (8) + Sylfaen"/>
    <w:aliases w:val="15 pt"/>
    <w:basedOn w:val="Bodytext8"/>
    <w:rsid w:val="00AF30C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14pt">
    <w:name w:val="Body text (2) + 14 pt"/>
    <w:aliases w:val="Small Caps"/>
    <w:basedOn w:val="Bodytext2"/>
    <w:rsid w:val="00AF30C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816pt">
    <w:name w:val="Body text (8) + 16 pt"/>
    <w:basedOn w:val="Bodytext8"/>
    <w:rsid w:val="00AF3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895pt">
    <w:name w:val="Body text (8) + 9.5 pt"/>
    <w:basedOn w:val="Bodytext8"/>
    <w:rsid w:val="00AF3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8SmallCaps">
    <w:name w:val="Body text (8) + Small Caps"/>
    <w:basedOn w:val="Bodytext8"/>
    <w:rsid w:val="00AF30C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89pt">
    <w:name w:val="Body text (8) + 9 pt"/>
    <w:basedOn w:val="Bodytext8"/>
    <w:rsid w:val="00AF3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AF3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otnote">
    <w:name w:val="Footnote_"/>
    <w:basedOn w:val="DefaultParagraphFont"/>
    <w:link w:val="Footnote0"/>
    <w:rsid w:val="00AF3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AF30C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F30C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AF30C6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F30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70">
    <w:name w:val="Body text (7)"/>
    <w:basedOn w:val="Normal"/>
    <w:link w:val="Bodytext7"/>
    <w:rsid w:val="00AF30C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80">
    <w:name w:val="Body text (8)"/>
    <w:basedOn w:val="Normal"/>
    <w:link w:val="Bodytext8"/>
    <w:rsid w:val="00AF30C6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AF30C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Footnote0">
    <w:name w:val="Footnote"/>
    <w:basedOn w:val="Normal"/>
    <w:link w:val="Footnote"/>
    <w:rsid w:val="00AF30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24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3</cp:revision>
  <dcterms:created xsi:type="dcterms:W3CDTF">2016-02-01T06:57:00Z</dcterms:created>
  <dcterms:modified xsi:type="dcterms:W3CDTF">2016-06-09T12:31:00Z</dcterms:modified>
</cp:coreProperties>
</file>