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76E" w:rsidRDefault="0056476E" w:rsidP="0056476E">
      <w:pPr>
        <w:pStyle w:val="NormalWeb"/>
        <w:shd w:val="clear" w:color="auto" w:fill="FFFFFF"/>
        <w:spacing w:after="0"/>
        <w:ind w:firstLine="375"/>
        <w:jc w:val="right"/>
        <w:rPr>
          <w:rFonts w:ascii="Sylfaen" w:eastAsia="Times New Roman" w:hAnsi="Sylfaen"/>
          <w:b/>
          <w:sz w:val="20"/>
          <w:szCs w:val="20"/>
          <w:lang w:val="hy-AM"/>
        </w:rPr>
      </w:pPr>
      <w:r>
        <w:rPr>
          <w:rFonts w:ascii="Sylfaen" w:eastAsia="Times New Roman" w:hAnsi="Sylfaen" w:cs="Sylfaen"/>
          <w:b/>
          <w:sz w:val="20"/>
          <w:szCs w:val="20"/>
        </w:rPr>
        <w:t>Հավելված</w:t>
      </w:r>
      <w:r>
        <w:rPr>
          <w:rFonts w:ascii="Sylfaen" w:eastAsia="Times New Roman" w:hAnsi="Sylfaen"/>
          <w:b/>
          <w:sz w:val="20"/>
          <w:szCs w:val="20"/>
        </w:rPr>
        <w:t xml:space="preserve"> N</w:t>
      </w:r>
      <w:r>
        <w:rPr>
          <w:rFonts w:ascii="Sylfaen" w:eastAsia="Times New Roman" w:hAnsi="Sylfaen"/>
          <w:b/>
          <w:sz w:val="20"/>
          <w:szCs w:val="20"/>
          <w:lang w:val="hy-AM"/>
        </w:rPr>
        <w:t xml:space="preserve"> 7</w:t>
      </w:r>
    </w:p>
    <w:p w:rsidR="0056476E" w:rsidRDefault="0056476E" w:rsidP="0056476E">
      <w:pPr>
        <w:pStyle w:val="NormalWeb"/>
        <w:shd w:val="clear" w:color="auto" w:fill="FFFFFF"/>
        <w:spacing w:after="0"/>
        <w:ind w:firstLine="375"/>
        <w:jc w:val="right"/>
        <w:rPr>
          <w:rFonts w:ascii="Sylfaen" w:eastAsia="Times New Roman" w:hAnsi="Sylfaen"/>
          <w:b/>
          <w:sz w:val="20"/>
          <w:szCs w:val="20"/>
          <w:lang w:val="hy-AM"/>
        </w:rPr>
      </w:pPr>
      <w:r>
        <w:rPr>
          <w:rFonts w:ascii="Sylfaen" w:eastAsia="Times New Roman" w:hAnsi="Sylfaen"/>
          <w:b/>
          <w:sz w:val="20"/>
          <w:szCs w:val="20"/>
          <w:lang w:val="hy-AM"/>
        </w:rPr>
        <w:t>ՔԿԶՆԾ Տրանշ 1 Հյուսիս-Հարավ ճանապարհային միջանցքի</w:t>
      </w:r>
      <w:r w:rsidR="008E17AE">
        <w:rPr>
          <w:rFonts w:ascii="Sylfaen" w:eastAsia="Times New Roman" w:hAnsi="Sylfaen"/>
          <w:b/>
          <w:sz w:val="20"/>
          <w:szCs w:val="20"/>
          <w:lang w:val="hy-AM"/>
        </w:rPr>
        <w:t xml:space="preserve"> </w:t>
      </w:r>
      <w:r>
        <w:rPr>
          <w:rFonts w:ascii="Sylfaen" w:eastAsia="Times New Roman" w:hAnsi="Sylfaen"/>
          <w:b/>
          <w:sz w:val="20"/>
          <w:szCs w:val="20"/>
          <w:lang w:val="hy-AM"/>
        </w:rPr>
        <w:t>և</w:t>
      </w:r>
    </w:p>
    <w:p w:rsidR="0056476E" w:rsidRDefault="0056476E" w:rsidP="0056476E">
      <w:pPr>
        <w:pStyle w:val="NormalWeb"/>
        <w:shd w:val="clear" w:color="auto" w:fill="FFFFFF"/>
        <w:spacing w:after="0"/>
        <w:ind w:firstLine="375"/>
        <w:jc w:val="right"/>
        <w:rPr>
          <w:rFonts w:ascii="Sylfaen" w:eastAsia="Times New Roman" w:hAnsi="Sylfaen"/>
          <w:b/>
          <w:sz w:val="20"/>
          <w:szCs w:val="20"/>
          <w:lang w:val="hy-AM"/>
        </w:rPr>
      </w:pPr>
      <w:r>
        <w:rPr>
          <w:rFonts w:ascii="Sylfaen" w:eastAsia="Times New Roman" w:hAnsi="Sylfaen"/>
          <w:b/>
          <w:sz w:val="20"/>
          <w:szCs w:val="20"/>
          <w:lang w:val="hy-AM"/>
        </w:rPr>
        <w:t>Արտաշատի խճուղու փոխհատման ճանապարհահատվածի</w:t>
      </w:r>
    </w:p>
    <w:p w:rsidR="0056476E" w:rsidRPr="0056476E" w:rsidRDefault="0056476E" w:rsidP="0056476E">
      <w:pPr>
        <w:pStyle w:val="NormalWeb"/>
        <w:shd w:val="clear" w:color="auto" w:fill="FFFFFF"/>
        <w:spacing w:after="0"/>
        <w:ind w:firstLine="375"/>
        <w:jc w:val="right"/>
        <w:rPr>
          <w:rStyle w:val="Strong"/>
          <w:rFonts w:cs="Sylfaen"/>
          <w:lang w:val="hy-AM"/>
        </w:rPr>
      </w:pPr>
      <w:r>
        <w:rPr>
          <w:rFonts w:ascii="Sylfaen" w:eastAsia="Times New Roman" w:hAnsi="Sylfaen"/>
          <w:b/>
          <w:sz w:val="20"/>
          <w:szCs w:val="20"/>
          <w:lang w:val="hy-AM"/>
        </w:rPr>
        <w:t>Հողի օտարման և տարաբնակեցման ծրագրի</w:t>
      </w:r>
    </w:p>
    <w:p w:rsidR="00564588" w:rsidRPr="0056476E" w:rsidRDefault="00564588" w:rsidP="004559D7">
      <w:pPr>
        <w:jc w:val="right"/>
        <w:rPr>
          <w:szCs w:val="20"/>
          <w:lang w:val="hy-AM"/>
        </w:rPr>
      </w:pPr>
    </w:p>
    <w:p w:rsidR="001C6285" w:rsidRPr="0056476E" w:rsidRDefault="001C6285">
      <w:pPr>
        <w:rPr>
          <w:lang w:val="hy-AM"/>
        </w:rPr>
      </w:pPr>
    </w:p>
    <w:tbl>
      <w:tblPr>
        <w:tblW w:w="9640" w:type="dxa"/>
        <w:tblInd w:w="-318" w:type="dxa"/>
        <w:tblLayout w:type="fixed"/>
        <w:tblLook w:val="04A0" w:firstRow="1" w:lastRow="0" w:firstColumn="1" w:lastColumn="0" w:noHBand="0" w:noVBand="1"/>
      </w:tblPr>
      <w:tblGrid>
        <w:gridCol w:w="4254"/>
        <w:gridCol w:w="5386"/>
      </w:tblGrid>
      <w:tr w:rsidR="006946CC" w:rsidRPr="00857CE9" w:rsidTr="008658E1">
        <w:tc>
          <w:tcPr>
            <w:tcW w:w="4254" w:type="dxa"/>
            <w:shd w:val="clear" w:color="auto" w:fill="auto"/>
          </w:tcPr>
          <w:p w:rsidR="006946CC" w:rsidRPr="00857CE9" w:rsidRDefault="00274394" w:rsidP="00AC0301">
            <w:pPr>
              <w:jc w:val="center"/>
              <w:rPr>
                <w:b/>
                <w:bCs/>
                <w:szCs w:val="20"/>
              </w:rPr>
            </w:pPr>
            <w:r w:rsidRPr="00857CE9">
              <w:rPr>
                <w:b/>
                <w:bCs/>
                <w:szCs w:val="20"/>
              </w:rPr>
              <w:t>Terms of Reference</w:t>
            </w:r>
          </w:p>
        </w:tc>
        <w:tc>
          <w:tcPr>
            <w:tcW w:w="5386" w:type="dxa"/>
            <w:shd w:val="clear" w:color="auto" w:fill="auto"/>
          </w:tcPr>
          <w:p w:rsidR="006946CC" w:rsidRPr="00857CE9" w:rsidRDefault="00274394" w:rsidP="00AC0301">
            <w:pPr>
              <w:jc w:val="center"/>
              <w:rPr>
                <w:b/>
                <w:bCs/>
                <w:szCs w:val="20"/>
              </w:rPr>
            </w:pPr>
            <w:r w:rsidRPr="00857CE9">
              <w:rPr>
                <w:rFonts w:cs="Sylfaen"/>
                <w:b/>
                <w:bCs/>
                <w:szCs w:val="20"/>
                <w:lang w:val="ru-RU"/>
              </w:rPr>
              <w:t>Տեխնիկական</w:t>
            </w:r>
            <w:r w:rsidRPr="00857CE9">
              <w:rPr>
                <w:b/>
                <w:bCs/>
                <w:szCs w:val="20"/>
                <w:lang w:val="ru-RU"/>
              </w:rPr>
              <w:t xml:space="preserve"> </w:t>
            </w:r>
            <w:r w:rsidRPr="00857CE9">
              <w:rPr>
                <w:rFonts w:cs="Sylfaen"/>
                <w:b/>
                <w:bCs/>
                <w:szCs w:val="20"/>
                <w:lang w:val="ru-RU"/>
              </w:rPr>
              <w:t>առաջադրանք</w:t>
            </w:r>
          </w:p>
        </w:tc>
      </w:tr>
      <w:tr w:rsidR="006946CC" w:rsidRPr="00857CE9" w:rsidTr="008658E1">
        <w:tc>
          <w:tcPr>
            <w:tcW w:w="4254" w:type="dxa"/>
            <w:shd w:val="clear" w:color="auto" w:fill="auto"/>
          </w:tcPr>
          <w:p w:rsidR="006946CC" w:rsidRPr="00857CE9" w:rsidRDefault="006946CC" w:rsidP="00AC0301">
            <w:pPr>
              <w:jc w:val="center"/>
              <w:rPr>
                <w:b/>
                <w:bCs/>
                <w:szCs w:val="20"/>
              </w:rPr>
            </w:pPr>
          </w:p>
        </w:tc>
        <w:tc>
          <w:tcPr>
            <w:tcW w:w="5386" w:type="dxa"/>
            <w:shd w:val="clear" w:color="auto" w:fill="auto"/>
          </w:tcPr>
          <w:p w:rsidR="006946CC" w:rsidRPr="00857CE9" w:rsidRDefault="006946CC" w:rsidP="00AC0301">
            <w:pPr>
              <w:jc w:val="center"/>
              <w:rPr>
                <w:b/>
                <w:bCs/>
                <w:szCs w:val="20"/>
              </w:rPr>
            </w:pPr>
          </w:p>
        </w:tc>
      </w:tr>
      <w:tr w:rsidR="006946CC" w:rsidRPr="00857CE9" w:rsidTr="008658E1">
        <w:tc>
          <w:tcPr>
            <w:tcW w:w="4254" w:type="dxa"/>
            <w:shd w:val="clear" w:color="auto" w:fill="auto"/>
          </w:tcPr>
          <w:p w:rsidR="006946CC" w:rsidRPr="00857CE9" w:rsidRDefault="00274394" w:rsidP="00AC0301">
            <w:pPr>
              <w:jc w:val="center"/>
              <w:rPr>
                <w:b/>
                <w:bCs/>
                <w:szCs w:val="20"/>
              </w:rPr>
            </w:pPr>
            <w:r w:rsidRPr="00857CE9">
              <w:rPr>
                <w:b/>
                <w:bCs/>
                <w:szCs w:val="20"/>
              </w:rPr>
              <w:t>Independent Monitoring Agency (IMA)</w:t>
            </w:r>
          </w:p>
        </w:tc>
        <w:tc>
          <w:tcPr>
            <w:tcW w:w="5386" w:type="dxa"/>
            <w:shd w:val="clear" w:color="auto" w:fill="auto"/>
          </w:tcPr>
          <w:p w:rsidR="006946CC" w:rsidRPr="00857CE9" w:rsidRDefault="006946CC" w:rsidP="00BE65B4">
            <w:pPr>
              <w:jc w:val="center"/>
              <w:rPr>
                <w:b/>
                <w:bCs/>
                <w:szCs w:val="20"/>
              </w:rPr>
            </w:pPr>
            <w:r w:rsidRPr="00857CE9">
              <w:rPr>
                <w:rFonts w:cs="Sylfaen"/>
                <w:b/>
                <w:bCs/>
                <w:szCs w:val="20"/>
                <w:lang w:val="ru-RU"/>
              </w:rPr>
              <w:t>Ա</w:t>
            </w:r>
            <w:r w:rsidRPr="00857CE9">
              <w:rPr>
                <w:rFonts w:cs="Sylfaen"/>
                <w:b/>
                <w:bCs/>
                <w:szCs w:val="20"/>
              </w:rPr>
              <w:t>նկախ</w:t>
            </w:r>
            <w:r w:rsidRPr="00BE65B4">
              <w:rPr>
                <w:b/>
                <w:bCs/>
                <w:szCs w:val="20"/>
              </w:rPr>
              <w:t xml:space="preserve"> </w:t>
            </w:r>
            <w:r w:rsidRPr="00857CE9">
              <w:rPr>
                <w:rFonts w:cs="Sylfaen"/>
                <w:b/>
                <w:bCs/>
                <w:szCs w:val="20"/>
                <w:lang w:val="ru-RU"/>
              </w:rPr>
              <w:t>մոնիթորինգ</w:t>
            </w:r>
            <w:r w:rsidR="00BE65B4">
              <w:rPr>
                <w:rFonts w:cs="Sylfaen"/>
                <w:b/>
                <w:bCs/>
                <w:szCs w:val="20"/>
                <w:lang w:val="ru-RU"/>
              </w:rPr>
              <w:t>ային</w:t>
            </w:r>
            <w:r w:rsidR="00BE65B4" w:rsidRPr="00BE65B4">
              <w:rPr>
                <w:rFonts w:cs="Sylfaen"/>
                <w:b/>
                <w:bCs/>
                <w:szCs w:val="20"/>
              </w:rPr>
              <w:t xml:space="preserve"> </w:t>
            </w:r>
            <w:r w:rsidR="00BE65B4">
              <w:rPr>
                <w:rFonts w:cs="Sylfaen"/>
                <w:b/>
                <w:bCs/>
                <w:szCs w:val="20"/>
                <w:lang w:val="ru-RU"/>
              </w:rPr>
              <w:t>կազմակերպություն</w:t>
            </w:r>
            <w:r w:rsidRPr="00857CE9">
              <w:rPr>
                <w:rFonts w:cs="Sylfaen"/>
                <w:b/>
                <w:bCs/>
                <w:szCs w:val="20"/>
              </w:rPr>
              <w:t xml:space="preserve"> (ԱՄ</w:t>
            </w:r>
            <w:r w:rsidR="00BE65B4">
              <w:rPr>
                <w:rFonts w:cs="Sylfaen"/>
                <w:b/>
                <w:bCs/>
                <w:szCs w:val="20"/>
                <w:lang w:val="ru-RU"/>
              </w:rPr>
              <w:t>Կ</w:t>
            </w:r>
            <w:r w:rsidRPr="00857CE9">
              <w:rPr>
                <w:rFonts w:cs="Sylfaen"/>
                <w:b/>
                <w:bCs/>
                <w:szCs w:val="20"/>
              </w:rPr>
              <w:t>)</w:t>
            </w:r>
          </w:p>
        </w:tc>
      </w:tr>
      <w:tr w:rsidR="006946CC" w:rsidRPr="00857CE9" w:rsidTr="008658E1">
        <w:tc>
          <w:tcPr>
            <w:tcW w:w="4254" w:type="dxa"/>
            <w:shd w:val="clear" w:color="auto" w:fill="auto"/>
          </w:tcPr>
          <w:p w:rsidR="006946CC" w:rsidRPr="00857CE9" w:rsidRDefault="006946CC" w:rsidP="00AC0301">
            <w:pPr>
              <w:jc w:val="center"/>
              <w:rPr>
                <w:b/>
                <w:bCs/>
                <w:szCs w:val="20"/>
              </w:rPr>
            </w:pPr>
          </w:p>
        </w:tc>
        <w:tc>
          <w:tcPr>
            <w:tcW w:w="5386" w:type="dxa"/>
            <w:shd w:val="clear" w:color="auto" w:fill="auto"/>
          </w:tcPr>
          <w:p w:rsidR="006946CC" w:rsidRPr="00BE65B4" w:rsidRDefault="006946CC" w:rsidP="00AC0301">
            <w:pPr>
              <w:jc w:val="center"/>
              <w:rPr>
                <w:b/>
                <w:bCs/>
                <w:szCs w:val="20"/>
              </w:rPr>
            </w:pPr>
          </w:p>
        </w:tc>
      </w:tr>
      <w:tr w:rsidR="006946CC" w:rsidRPr="00857CE9" w:rsidTr="008658E1">
        <w:tc>
          <w:tcPr>
            <w:tcW w:w="4254" w:type="dxa"/>
            <w:shd w:val="clear" w:color="auto" w:fill="auto"/>
          </w:tcPr>
          <w:p w:rsidR="006946CC" w:rsidRPr="00857CE9" w:rsidRDefault="006946CC" w:rsidP="00AC0301">
            <w:pPr>
              <w:jc w:val="center"/>
              <w:rPr>
                <w:szCs w:val="20"/>
              </w:rPr>
            </w:pPr>
          </w:p>
        </w:tc>
        <w:tc>
          <w:tcPr>
            <w:tcW w:w="5386" w:type="dxa"/>
            <w:shd w:val="clear" w:color="auto" w:fill="auto"/>
          </w:tcPr>
          <w:p w:rsidR="006946CC" w:rsidRPr="00BE65B4" w:rsidRDefault="006946CC" w:rsidP="00AC0301">
            <w:pPr>
              <w:rPr>
                <w:szCs w:val="20"/>
              </w:rPr>
            </w:pPr>
          </w:p>
        </w:tc>
      </w:tr>
      <w:tr w:rsidR="006946CC" w:rsidRPr="00857CE9" w:rsidTr="008658E1">
        <w:tc>
          <w:tcPr>
            <w:tcW w:w="4254" w:type="dxa"/>
            <w:shd w:val="clear" w:color="auto" w:fill="auto"/>
          </w:tcPr>
          <w:p w:rsidR="006946CC" w:rsidRPr="00857CE9" w:rsidRDefault="006946CC" w:rsidP="00AC0301">
            <w:pPr>
              <w:jc w:val="center"/>
              <w:rPr>
                <w:szCs w:val="20"/>
              </w:rPr>
            </w:pPr>
            <w:r w:rsidRPr="00857CE9">
              <w:rPr>
                <w:b/>
                <w:bCs/>
                <w:szCs w:val="20"/>
              </w:rPr>
              <w:t>1.</w:t>
            </w:r>
            <w:r w:rsidRPr="00857CE9">
              <w:rPr>
                <w:b/>
                <w:bCs/>
                <w:sz w:val="22"/>
                <w:szCs w:val="22"/>
              </w:rPr>
              <w:tab/>
            </w:r>
            <w:r w:rsidRPr="00857CE9">
              <w:rPr>
                <w:b/>
                <w:bCs/>
                <w:szCs w:val="20"/>
              </w:rPr>
              <w:t>Introduction</w:t>
            </w:r>
          </w:p>
        </w:tc>
        <w:tc>
          <w:tcPr>
            <w:tcW w:w="5386" w:type="dxa"/>
            <w:shd w:val="clear" w:color="auto" w:fill="auto"/>
          </w:tcPr>
          <w:p w:rsidR="006946CC" w:rsidRPr="00857CE9" w:rsidRDefault="006946CC" w:rsidP="00AC0301">
            <w:pPr>
              <w:jc w:val="center"/>
              <w:rPr>
                <w:b/>
                <w:bCs/>
                <w:szCs w:val="20"/>
              </w:rPr>
            </w:pPr>
            <w:r w:rsidRPr="00857CE9">
              <w:rPr>
                <w:rFonts w:cs="Sylfaen"/>
                <w:b/>
                <w:bCs/>
                <w:szCs w:val="20"/>
              </w:rPr>
              <w:t>1.</w:t>
            </w:r>
            <w:r w:rsidRPr="00857CE9">
              <w:rPr>
                <w:b/>
                <w:bCs/>
                <w:sz w:val="22"/>
                <w:szCs w:val="22"/>
              </w:rPr>
              <w:tab/>
            </w:r>
            <w:r w:rsidRPr="00857CE9">
              <w:rPr>
                <w:rFonts w:cs="Sylfaen"/>
                <w:b/>
                <w:bCs/>
                <w:szCs w:val="20"/>
                <w:lang w:val="ru-RU"/>
              </w:rPr>
              <w:t>Ներածություն</w:t>
            </w:r>
          </w:p>
        </w:tc>
      </w:tr>
      <w:tr w:rsidR="006946CC" w:rsidRPr="00857CE9" w:rsidTr="008658E1">
        <w:trPr>
          <w:trHeight w:val="5386"/>
        </w:trPr>
        <w:tc>
          <w:tcPr>
            <w:tcW w:w="4254" w:type="dxa"/>
            <w:shd w:val="clear" w:color="auto" w:fill="auto"/>
          </w:tcPr>
          <w:p w:rsidR="006946CC" w:rsidRDefault="000B2B0C" w:rsidP="000052AA">
            <w:pPr>
              <w:numPr>
                <w:ilvl w:val="0"/>
                <w:numId w:val="13"/>
              </w:numPr>
              <w:ind w:left="426" w:hanging="426"/>
              <w:rPr>
                <w:rFonts w:ascii="Arial" w:hAnsi="Arial" w:cs="Arial"/>
                <w:sz w:val="22"/>
                <w:szCs w:val="22"/>
              </w:rPr>
            </w:pPr>
            <w:r w:rsidRPr="001C7168">
              <w:rPr>
                <w:rFonts w:ascii="Arial" w:hAnsi="Arial" w:cs="Arial"/>
                <w:sz w:val="22"/>
                <w:szCs w:val="22"/>
              </w:rPr>
              <w:t>The Government of Armenia has received a loan from the Asian Development Bank (ADB) to finance the Sustainable Urban Development Investment Program – Project 1. One of the key strands is the re-organisation of the surface public transport network into a hierarchical network. In tranche 1, the main objective is to complete the road based missing links of the western urban ring. Part of the loan proceeds will then finance the construction of two road projects: (i) Argavand Highway to Shirak Street; and (ii) Shirak Street - Artashat Highway including the widening of Arshakuniats Avenue. They will help to divert through-traffic around the city centre.</w:t>
            </w:r>
          </w:p>
          <w:p w:rsidR="001C7168" w:rsidRDefault="001C7168" w:rsidP="001C7168">
            <w:pPr>
              <w:rPr>
                <w:rFonts w:ascii="Arial" w:hAnsi="Arial" w:cs="Arial"/>
                <w:sz w:val="22"/>
                <w:szCs w:val="22"/>
              </w:rPr>
            </w:pPr>
          </w:p>
          <w:p w:rsidR="001C7168" w:rsidRPr="001C7168" w:rsidRDefault="001C7168" w:rsidP="001C7168">
            <w:pPr>
              <w:rPr>
                <w:rFonts w:ascii="Arial" w:hAnsi="Arial" w:cs="Arial"/>
                <w:sz w:val="22"/>
                <w:szCs w:val="22"/>
              </w:rPr>
            </w:pPr>
          </w:p>
          <w:p w:rsidR="001C7168" w:rsidRPr="001C7168" w:rsidRDefault="001C7168" w:rsidP="000052AA">
            <w:pPr>
              <w:numPr>
                <w:ilvl w:val="0"/>
                <w:numId w:val="13"/>
              </w:numPr>
              <w:autoSpaceDE w:val="0"/>
              <w:autoSpaceDN w:val="0"/>
              <w:adjustRightInd w:val="0"/>
              <w:ind w:left="426" w:hanging="426"/>
              <w:rPr>
                <w:rFonts w:ascii="Arial" w:hAnsi="Arial" w:cs="Arial"/>
                <w:bCs/>
                <w:sz w:val="22"/>
                <w:szCs w:val="22"/>
              </w:rPr>
            </w:pPr>
            <w:r w:rsidRPr="001C7168">
              <w:rPr>
                <w:rFonts w:ascii="Arial" w:hAnsi="Arial" w:cs="Arial"/>
                <w:sz w:val="22"/>
                <w:szCs w:val="22"/>
              </w:rPr>
              <w:t>The Municipality of Yerevan (Yerevan) will be the project implementing and disbursing agency (IA). Yerevan will be the Employer and will work in close coordination with the Ministry of Economy, executing agency (EA) for the loan. The IA will be assisted with two consultants a Detailed Design and Construction Supervision Consultant (DESC) and a Project Management and Institutional Strengthening Consultant (PMIC).</w:t>
            </w:r>
          </w:p>
          <w:p w:rsidR="001C7168" w:rsidRPr="001C7168" w:rsidRDefault="001C7168" w:rsidP="001C7168">
            <w:pPr>
              <w:pStyle w:val="BodyText"/>
              <w:widowControl w:val="0"/>
              <w:autoSpaceDE w:val="0"/>
              <w:autoSpaceDN w:val="0"/>
              <w:adjustRightInd w:val="0"/>
              <w:ind w:left="426" w:hanging="426"/>
              <w:rPr>
                <w:rFonts w:ascii="Arial" w:hAnsi="Arial" w:cs="Arial"/>
                <w:sz w:val="22"/>
                <w:szCs w:val="22"/>
                <w:lang w:eastAsia="en-US"/>
              </w:rPr>
            </w:pPr>
          </w:p>
          <w:p w:rsidR="001C7168" w:rsidRPr="001C7168" w:rsidRDefault="001C7168" w:rsidP="000052AA">
            <w:pPr>
              <w:numPr>
                <w:ilvl w:val="0"/>
                <w:numId w:val="13"/>
              </w:numPr>
              <w:autoSpaceDE w:val="0"/>
              <w:autoSpaceDN w:val="0"/>
              <w:adjustRightInd w:val="0"/>
              <w:ind w:left="426" w:hanging="426"/>
              <w:rPr>
                <w:rFonts w:ascii="Arial" w:hAnsi="Arial" w:cs="Arial"/>
                <w:sz w:val="22"/>
                <w:szCs w:val="22"/>
              </w:rPr>
            </w:pPr>
            <w:r w:rsidRPr="001C7168">
              <w:rPr>
                <w:rFonts w:ascii="Arial" w:hAnsi="Arial" w:cs="Arial"/>
                <w:sz w:val="22"/>
                <w:szCs w:val="22"/>
              </w:rPr>
              <w:t xml:space="preserve">As noted during the safeguard assessment prepared during the Project Preparation Technical Assistance (PPTA), these two projects will entail land acquisition and resettlement. A Land Acquisition and Resettlement Framework (LARF) has been prepared by the PPTA Consultant, Mott Mac Donald </w:t>
            </w:r>
            <w:r w:rsidRPr="001C7168">
              <w:rPr>
                <w:rFonts w:ascii="Arial" w:hAnsi="Arial" w:cs="Arial"/>
                <w:sz w:val="22"/>
                <w:szCs w:val="22"/>
              </w:rPr>
              <w:lastRenderedPageBreak/>
              <w:t>Ltd (U.K), and endorsed in 2010 by the Government of Armenia and ADB. Based on the LARF, two Land Acquisition and Resettlement Plan (LARPs) have been developed for these two projects and the update of these LARPs is underway based on the last engineering design.</w:t>
            </w:r>
          </w:p>
          <w:p w:rsidR="001C7168" w:rsidRPr="001C7168" w:rsidRDefault="001C7168" w:rsidP="001C7168">
            <w:pPr>
              <w:pStyle w:val="BodyText"/>
              <w:ind w:left="426" w:hanging="426"/>
              <w:rPr>
                <w:rFonts w:ascii="Arial" w:hAnsi="Arial" w:cs="Arial"/>
                <w:sz w:val="22"/>
                <w:szCs w:val="22"/>
                <w:lang w:eastAsia="en-US"/>
              </w:rPr>
            </w:pPr>
          </w:p>
          <w:p w:rsidR="001C7168" w:rsidRPr="000B2B0C" w:rsidRDefault="001C7168" w:rsidP="000052AA">
            <w:pPr>
              <w:pStyle w:val="BodyText"/>
              <w:numPr>
                <w:ilvl w:val="0"/>
                <w:numId w:val="13"/>
              </w:numPr>
              <w:ind w:left="426" w:hanging="426"/>
              <w:jc w:val="both"/>
              <w:rPr>
                <w:sz w:val="22"/>
                <w:szCs w:val="22"/>
                <w:lang w:eastAsia="en-US"/>
              </w:rPr>
            </w:pPr>
            <w:r w:rsidRPr="001C7168">
              <w:rPr>
                <w:rFonts w:ascii="Arial" w:hAnsi="Arial" w:cs="Arial"/>
                <w:b w:val="0"/>
                <w:sz w:val="22"/>
                <w:szCs w:val="22"/>
                <w:lang w:eastAsia="en-US"/>
              </w:rPr>
              <w:t>The LARF specifies that land acquisition and resettlement will be monitored externally by an Independent Monitoring Agency (IMA) with the objective to monitor LARP preparation, implementation and post implementation processes, identify problems and suggest respective solutions.</w:t>
            </w:r>
          </w:p>
        </w:tc>
        <w:tc>
          <w:tcPr>
            <w:tcW w:w="5386" w:type="dxa"/>
            <w:shd w:val="clear" w:color="auto" w:fill="auto"/>
          </w:tcPr>
          <w:p w:rsidR="000B2B0C" w:rsidRPr="001C7168" w:rsidRDefault="000B2B0C" w:rsidP="000052AA">
            <w:pPr>
              <w:numPr>
                <w:ilvl w:val="0"/>
                <w:numId w:val="14"/>
              </w:numPr>
              <w:tabs>
                <w:tab w:val="left" w:pos="743"/>
              </w:tabs>
              <w:ind w:left="743" w:hanging="284"/>
            </w:pPr>
            <w:r w:rsidRPr="001C7168">
              <w:lastRenderedPageBreak/>
              <w:t xml:space="preserve">ՀՀ կառավարությունը փոխառություն է ստացել Ասիական Զարգացման Բանկից (ԱԶԲ) </w:t>
            </w:r>
            <w:r w:rsidR="00022552">
              <w:rPr>
                <w:lang w:val="ru-RU"/>
              </w:rPr>
              <w:t>Ք</w:t>
            </w:r>
            <w:r w:rsidRPr="001C7168">
              <w:t xml:space="preserve">աղաքային կայուն զարգացման ներդրումային ծրագրի – Ծրագիր 1-ի ֆինասավորման նպատակով: Ծրագրի հիմնական խնդիրներից մեկը հանդիսանում է վերգետնյա հանրային տրանսպորտային ցանցի վերակազմավորումը հիերարխիկ ցանցի: Առաջին ծրագրի հիմնական նշանակետն է հանդիսանում ավարտին հասցնել արևմտյան քաղաքային օղակի պակասող հանգույցները: Փոխառության գումարի մի մասը նախատեսված է մյուս երկու ճանապարհների շինարարության ֆինանսավորման համար` 1-ինը` Արգավանդի մայրուղուց Շիրակի փողոց, 2-րդը` Շիրակի փողոցից Արտաշատի </w:t>
            </w:r>
            <w:r w:rsidR="00022552">
              <w:rPr>
                <w:lang w:val="ru-RU"/>
              </w:rPr>
              <w:t>խճ</w:t>
            </w:r>
            <w:r w:rsidRPr="001C7168">
              <w:t>ուղի, ներառյալ Արշակունյաց պողողոտայի լայնացումը: Այս երկու ճանապարհների ծրագրերի միջոցով հնարավոր կլինի փոխել քաղաքի միջով անցնող երթևեկության ուղղությունը քաղաքի կենտրոնից:</w:t>
            </w:r>
          </w:p>
          <w:p w:rsidR="001C7168" w:rsidRPr="001C7168" w:rsidRDefault="001C7168" w:rsidP="000052AA">
            <w:pPr>
              <w:numPr>
                <w:ilvl w:val="0"/>
                <w:numId w:val="14"/>
              </w:numPr>
              <w:tabs>
                <w:tab w:val="left" w:pos="1418"/>
              </w:tabs>
              <w:ind w:left="743" w:hanging="284"/>
            </w:pPr>
            <w:r w:rsidRPr="001C7168">
              <w:t>Երևանի քաղաքապետարանը (ԵՔ) հանդիսանում է ծրագրի իրականացման և ֆինանսների կառավարման մարմինը (ԻՄ): Երևանի քաղաքապետարանը հանդես է գալու որպես Գործատու և սերտորեն</w:t>
            </w:r>
            <w:r w:rsidR="008E17AE">
              <w:t xml:space="preserve"> </w:t>
            </w:r>
            <w:r w:rsidRPr="001C7168">
              <w:t>կհամագործակցի Գործադիր մարմին (ԳՄ)</w:t>
            </w:r>
            <w:r w:rsidR="008E17AE">
              <w:t xml:space="preserve"> </w:t>
            </w:r>
            <w:r w:rsidRPr="001C7168">
              <w:t>հանդիսացող ՀՀ էկոնոմիկայի նախարարության հետ: ԻՄ-ին կօժանդակեն երկու խորհրդատուներ` Ծրագրի նախագծման, շինարարության կառավարման և վերահսկմ</w:t>
            </w:r>
            <w:r w:rsidR="008A5B29">
              <w:rPr>
                <w:lang w:val="ru-RU"/>
              </w:rPr>
              <w:t>ա</w:t>
            </w:r>
            <w:r w:rsidRPr="001C7168">
              <w:t xml:space="preserve">ն խորհրդատուն (ԾՆՇԿՎԽ) ու Ծրագրի կառավարման և ինստիտուցիոնալ </w:t>
            </w:r>
            <w:r w:rsidR="008A5B29">
              <w:rPr>
                <w:lang w:val="ru-RU"/>
              </w:rPr>
              <w:t>ամրապնդ</w:t>
            </w:r>
            <w:r w:rsidRPr="001C7168">
              <w:t>ման խորհրդատուն (ԾԿԻ</w:t>
            </w:r>
            <w:r w:rsidR="008A5B29">
              <w:rPr>
                <w:lang w:val="ru-RU"/>
              </w:rPr>
              <w:t>Ա</w:t>
            </w:r>
            <w:r w:rsidRPr="001C7168">
              <w:t>Խ):</w:t>
            </w:r>
          </w:p>
          <w:p w:rsidR="001C7168" w:rsidRDefault="001C7168" w:rsidP="000052AA">
            <w:pPr>
              <w:numPr>
                <w:ilvl w:val="0"/>
                <w:numId w:val="14"/>
              </w:numPr>
              <w:tabs>
                <w:tab w:val="left" w:pos="1418"/>
              </w:tabs>
              <w:ind w:left="743" w:hanging="284"/>
            </w:pPr>
            <w:r w:rsidRPr="001C7168">
              <w:t>Ինչպես նշվել է Ծրագրի նախապատրաստման տեխնիկական աջակցության</w:t>
            </w:r>
            <w:r w:rsidR="005F7D34">
              <w:t xml:space="preserve"> (</w:t>
            </w:r>
            <w:r w:rsidR="005F7D34">
              <w:rPr>
                <w:lang w:val="ru-RU"/>
              </w:rPr>
              <w:t>Ծ</w:t>
            </w:r>
            <w:r w:rsidR="004A438C">
              <w:rPr>
                <w:lang w:val="ru-RU"/>
              </w:rPr>
              <w:t>Ն</w:t>
            </w:r>
            <w:r w:rsidR="005F7D34">
              <w:rPr>
                <w:lang w:val="ru-RU"/>
              </w:rPr>
              <w:t>ՏԱ</w:t>
            </w:r>
            <w:r w:rsidR="005F7D34">
              <w:t>)</w:t>
            </w:r>
            <w:r w:rsidRPr="001C7168">
              <w:t xml:space="preserve"> ընթացքում կազմված անվտանգության գնահատման մեջ` այս երկու ծրագրերը կհանգեցնեն հողի օտարման և տարաբնակեցման: Հողի օտարման և տարաբնակեցման շրջանակները (ՀՕՏՇ) մշակվել են </w:t>
            </w:r>
            <w:r w:rsidR="004A438C">
              <w:rPr>
                <w:lang w:val="ru-RU"/>
              </w:rPr>
              <w:t>ԾՆՏԱ</w:t>
            </w:r>
            <w:r w:rsidRPr="001C7168">
              <w:t>-ի</w:t>
            </w:r>
            <w:r w:rsidR="00810EC4" w:rsidRPr="00810EC4">
              <w:t xml:space="preserve"> </w:t>
            </w:r>
            <w:r w:rsidR="005705F7">
              <w:rPr>
                <w:lang w:val="ru-RU"/>
              </w:rPr>
              <w:t>խ</w:t>
            </w:r>
            <w:r w:rsidR="00810EC4">
              <w:rPr>
                <w:lang w:val="ru-RU"/>
              </w:rPr>
              <w:t>որհդատուի</w:t>
            </w:r>
            <w:r w:rsidRPr="001C7168">
              <w:t>` Mott Mac Donald</w:t>
            </w:r>
            <w:r w:rsidR="00605176" w:rsidRPr="00605176">
              <w:t>-</w:t>
            </w:r>
            <w:r w:rsidR="005705F7">
              <w:rPr>
                <w:lang w:val="ru-RU"/>
              </w:rPr>
              <w:t>ի</w:t>
            </w:r>
            <w:r w:rsidRPr="001C7168">
              <w:t xml:space="preserve"> (Միացյալ Թագավորություն) կողմից, և </w:t>
            </w:r>
            <w:r w:rsidRPr="001C7168">
              <w:lastRenderedPageBreak/>
              <w:t>2010թ.-ին հաստատվել է ՀՀ կառավարության և ԱԶԲ-ի կողմից: Հ</w:t>
            </w:r>
            <w:r w:rsidR="005705F7">
              <w:rPr>
                <w:lang w:val="ru-RU"/>
              </w:rPr>
              <w:t>Օ</w:t>
            </w:r>
            <w:r w:rsidRPr="001C7168">
              <w:t>ՏՇ-ի հիման վրա այս երկու ծրագրերի համար կազմվել են Հողի օտարման և տարաբնակեցման երկու ծրագրեր: Այդ ՀՕՏԾ-ները ընթացքում</w:t>
            </w:r>
            <w:r w:rsidR="008E17AE">
              <w:t xml:space="preserve"> </w:t>
            </w:r>
            <w:r w:rsidRPr="001C7168">
              <w:t>կարդիականացվեն աշխատանքային վերջին նախագծի համաձայն:</w:t>
            </w:r>
          </w:p>
          <w:p w:rsidR="001C7168" w:rsidRDefault="001C7168" w:rsidP="001C7168">
            <w:pPr>
              <w:tabs>
                <w:tab w:val="left" w:pos="1418"/>
              </w:tabs>
            </w:pPr>
          </w:p>
          <w:p w:rsidR="001C7168" w:rsidRPr="005032F3" w:rsidRDefault="001C7168" w:rsidP="001C7168">
            <w:pPr>
              <w:tabs>
                <w:tab w:val="left" w:pos="1418"/>
              </w:tabs>
            </w:pPr>
          </w:p>
          <w:p w:rsidR="00605176" w:rsidRDefault="001C7168" w:rsidP="00605176">
            <w:pPr>
              <w:numPr>
                <w:ilvl w:val="0"/>
                <w:numId w:val="14"/>
              </w:numPr>
              <w:tabs>
                <w:tab w:val="left" w:pos="742"/>
              </w:tabs>
              <w:ind w:left="743" w:hanging="284"/>
              <w:rPr>
                <w:bCs/>
                <w:szCs w:val="20"/>
              </w:rPr>
            </w:pPr>
            <w:r w:rsidRPr="001C7168">
              <w:t>Ըստ ՀՕՏՇ-ի հողի օտարման ու տարաբնակեցման արտաքին մոնի</w:t>
            </w:r>
            <w:r w:rsidR="00BF1A8E">
              <w:rPr>
                <w:lang w:val="ru-RU"/>
              </w:rPr>
              <w:t>թ</w:t>
            </w:r>
            <w:r w:rsidRPr="001C7168">
              <w:t>որինգն անց է կացվելու Անկախ մոնի</w:t>
            </w:r>
            <w:r w:rsidR="00BF1A8E">
              <w:rPr>
                <w:lang w:val="ru-RU"/>
              </w:rPr>
              <w:t>թ</w:t>
            </w:r>
            <w:r w:rsidRPr="001C7168">
              <w:t>որինգային</w:t>
            </w:r>
            <w:r w:rsidR="00BF1A8E" w:rsidRPr="00BF1A8E">
              <w:t xml:space="preserve"> </w:t>
            </w:r>
            <w:r w:rsidR="00BF1A8E">
              <w:rPr>
                <w:lang w:val="ru-RU"/>
              </w:rPr>
              <w:t>կազմակերպության</w:t>
            </w:r>
            <w:r w:rsidR="00BF1A8E" w:rsidRPr="00BF1A8E">
              <w:t xml:space="preserve"> </w:t>
            </w:r>
            <w:r w:rsidRPr="001C7168">
              <w:t>(ԱՄԿ) կողմից` նպատակ ունենալով հետևել ՀՕՏԾ-ի մշակման, իրականացման և հետիրականացման գործընթացներին, առանձնացնել ծագած խնդիրները և առաջարկել համապատասխան լուծումներ</w:t>
            </w:r>
            <w:r w:rsidRPr="00202164">
              <w:rPr>
                <w:rFonts w:ascii="GHEA Grapalat" w:hAnsi="GHEA Grapalat"/>
              </w:rPr>
              <w:t>:</w:t>
            </w:r>
          </w:p>
        </w:tc>
      </w:tr>
      <w:tr w:rsidR="006946CC" w:rsidRPr="00857CE9" w:rsidTr="005362F3">
        <w:trPr>
          <w:trHeight w:val="77"/>
        </w:trPr>
        <w:tc>
          <w:tcPr>
            <w:tcW w:w="4254" w:type="dxa"/>
            <w:shd w:val="clear" w:color="auto" w:fill="auto"/>
          </w:tcPr>
          <w:p w:rsidR="006946CC" w:rsidRPr="00274394" w:rsidRDefault="006946CC" w:rsidP="00274394"/>
        </w:tc>
        <w:tc>
          <w:tcPr>
            <w:tcW w:w="5386" w:type="dxa"/>
            <w:shd w:val="clear" w:color="auto" w:fill="auto"/>
          </w:tcPr>
          <w:p w:rsidR="006946CC" w:rsidRPr="00857CE9" w:rsidRDefault="006946CC" w:rsidP="00AC0301">
            <w:pPr>
              <w:rPr>
                <w:szCs w:val="20"/>
              </w:rPr>
            </w:pPr>
          </w:p>
        </w:tc>
      </w:tr>
      <w:tr w:rsidR="006946CC" w:rsidRPr="00857CE9" w:rsidTr="008658E1">
        <w:trPr>
          <w:trHeight w:val="77"/>
        </w:trPr>
        <w:tc>
          <w:tcPr>
            <w:tcW w:w="4254" w:type="dxa"/>
            <w:shd w:val="clear" w:color="auto" w:fill="auto"/>
          </w:tcPr>
          <w:p w:rsidR="006946CC" w:rsidRPr="00857CE9" w:rsidRDefault="006946CC" w:rsidP="00AC0301">
            <w:pPr>
              <w:pStyle w:val="BodyText"/>
              <w:jc w:val="both"/>
              <w:rPr>
                <w:rFonts w:ascii="Sylfaen" w:hAnsi="Sylfaen"/>
                <w:b w:val="0"/>
                <w:sz w:val="20"/>
                <w:szCs w:val="20"/>
                <w:lang w:eastAsia="en-US"/>
              </w:rPr>
            </w:pPr>
          </w:p>
        </w:tc>
        <w:tc>
          <w:tcPr>
            <w:tcW w:w="5386" w:type="dxa"/>
            <w:shd w:val="clear" w:color="auto" w:fill="auto"/>
          </w:tcPr>
          <w:p w:rsidR="006946CC" w:rsidRPr="00857CE9" w:rsidRDefault="006946CC" w:rsidP="00AC0301">
            <w:pPr>
              <w:rPr>
                <w:szCs w:val="20"/>
              </w:rPr>
            </w:pPr>
          </w:p>
        </w:tc>
      </w:tr>
      <w:tr w:rsidR="006946CC" w:rsidRPr="00857CE9" w:rsidTr="008658E1">
        <w:tc>
          <w:tcPr>
            <w:tcW w:w="4254" w:type="dxa"/>
            <w:shd w:val="clear" w:color="auto" w:fill="auto"/>
          </w:tcPr>
          <w:p w:rsidR="006946CC" w:rsidRPr="00810EC4" w:rsidRDefault="006946CC" w:rsidP="00AC0301">
            <w:pPr>
              <w:jc w:val="center"/>
              <w:rPr>
                <w:rFonts w:ascii="Arial" w:hAnsi="Arial" w:cs="Arial"/>
                <w:sz w:val="22"/>
                <w:szCs w:val="22"/>
              </w:rPr>
            </w:pPr>
            <w:r w:rsidRPr="00810EC4">
              <w:rPr>
                <w:rFonts w:ascii="Arial" w:hAnsi="Arial" w:cs="Arial"/>
                <w:b/>
                <w:bCs/>
                <w:sz w:val="22"/>
                <w:szCs w:val="22"/>
              </w:rPr>
              <w:t>2.</w:t>
            </w:r>
            <w:r w:rsidRPr="00810EC4">
              <w:rPr>
                <w:rFonts w:ascii="Arial" w:hAnsi="Arial" w:cs="Arial"/>
                <w:b/>
                <w:bCs/>
                <w:sz w:val="22"/>
                <w:szCs w:val="22"/>
              </w:rPr>
              <w:tab/>
              <w:t>Objectives</w:t>
            </w:r>
          </w:p>
        </w:tc>
        <w:tc>
          <w:tcPr>
            <w:tcW w:w="5386" w:type="dxa"/>
            <w:shd w:val="clear" w:color="auto" w:fill="auto"/>
          </w:tcPr>
          <w:p w:rsidR="006946CC" w:rsidRPr="00857CE9" w:rsidRDefault="006946CC" w:rsidP="00AC0301">
            <w:pPr>
              <w:jc w:val="center"/>
              <w:rPr>
                <w:b/>
                <w:bCs/>
                <w:szCs w:val="20"/>
                <w:lang w:val="ru-RU"/>
              </w:rPr>
            </w:pPr>
            <w:r w:rsidRPr="00857CE9">
              <w:rPr>
                <w:rFonts w:cs="Sylfaen"/>
                <w:b/>
                <w:bCs/>
                <w:szCs w:val="20"/>
              </w:rPr>
              <w:t>2.</w:t>
            </w:r>
            <w:r w:rsidRPr="00857CE9">
              <w:rPr>
                <w:b/>
                <w:bCs/>
                <w:szCs w:val="20"/>
              </w:rPr>
              <w:tab/>
            </w:r>
            <w:r w:rsidRPr="00857CE9">
              <w:rPr>
                <w:rFonts w:cs="Sylfaen"/>
                <w:b/>
                <w:bCs/>
                <w:szCs w:val="20"/>
                <w:lang w:val="ru-RU"/>
              </w:rPr>
              <w:t>Նպատակներ</w:t>
            </w:r>
            <w:r w:rsidRPr="00857CE9">
              <w:rPr>
                <w:b/>
                <w:bCs/>
                <w:szCs w:val="20"/>
                <w:lang w:val="ru-RU"/>
              </w:rPr>
              <w:t xml:space="preserve"> </w:t>
            </w:r>
          </w:p>
        </w:tc>
      </w:tr>
      <w:tr w:rsidR="00400A13" w:rsidRPr="00857CE9" w:rsidTr="008658E1">
        <w:trPr>
          <w:trHeight w:val="77"/>
        </w:trPr>
        <w:tc>
          <w:tcPr>
            <w:tcW w:w="4254" w:type="dxa"/>
            <w:shd w:val="clear" w:color="auto" w:fill="auto"/>
          </w:tcPr>
          <w:p w:rsidR="00FF6620" w:rsidRPr="00810EC4" w:rsidRDefault="00400A13" w:rsidP="000052AA">
            <w:pPr>
              <w:numPr>
                <w:ilvl w:val="0"/>
                <w:numId w:val="14"/>
              </w:numPr>
              <w:autoSpaceDE w:val="0"/>
              <w:autoSpaceDN w:val="0"/>
              <w:adjustRightInd w:val="0"/>
              <w:ind w:left="318" w:hanging="284"/>
              <w:rPr>
                <w:rFonts w:ascii="Arial" w:hAnsi="Arial" w:cs="Arial"/>
                <w:sz w:val="22"/>
                <w:szCs w:val="22"/>
              </w:rPr>
            </w:pPr>
            <w:r w:rsidRPr="00810EC4">
              <w:rPr>
                <w:rFonts w:ascii="Arial" w:hAnsi="Arial" w:cs="Arial"/>
                <w:sz w:val="22"/>
                <w:szCs w:val="22"/>
              </w:rPr>
              <w:t>ADB policy and LARF require that external monitoring be carried out in parallel with the implementation of each LARP. The main goal of external monitoring is to assess relevance, efficiency, effectiveness and impact of the LARP processes and to suggest any corrective measures, if necessary. The IMA will monitor and verify LARP preparation and implementation to determine whether resettlement goals have been achieved, livelihood and living standards have restored and provide recommendation for improvement. The IMA scope of work will also include site conditions; compensation, disbursement and grievance redress procedures.</w:t>
            </w:r>
            <w:r w:rsidR="00FF6620" w:rsidRPr="00810EC4">
              <w:rPr>
                <w:rFonts w:ascii="Arial" w:hAnsi="Arial" w:cs="Arial"/>
                <w:sz w:val="22"/>
                <w:szCs w:val="22"/>
              </w:rPr>
              <w:t xml:space="preserve"> </w:t>
            </w:r>
          </w:p>
          <w:p w:rsidR="00FF6620" w:rsidRPr="00810EC4" w:rsidRDefault="00FF6620" w:rsidP="00FF6620">
            <w:pPr>
              <w:autoSpaceDE w:val="0"/>
              <w:autoSpaceDN w:val="0"/>
              <w:adjustRightInd w:val="0"/>
              <w:ind w:left="34"/>
              <w:rPr>
                <w:rFonts w:ascii="Arial" w:hAnsi="Arial" w:cs="Arial"/>
                <w:sz w:val="22"/>
                <w:szCs w:val="22"/>
              </w:rPr>
            </w:pPr>
          </w:p>
          <w:p w:rsidR="00FF6620" w:rsidRPr="00810EC4" w:rsidRDefault="00FF6620" w:rsidP="00FF6620">
            <w:pPr>
              <w:autoSpaceDE w:val="0"/>
              <w:autoSpaceDN w:val="0"/>
              <w:adjustRightInd w:val="0"/>
              <w:ind w:left="318"/>
              <w:rPr>
                <w:rFonts w:ascii="Arial" w:hAnsi="Arial" w:cs="Arial"/>
                <w:sz w:val="22"/>
                <w:szCs w:val="22"/>
              </w:rPr>
            </w:pPr>
          </w:p>
          <w:p w:rsidR="00FF6620" w:rsidRPr="00810EC4" w:rsidRDefault="00FF6620" w:rsidP="00FF6620">
            <w:pPr>
              <w:autoSpaceDE w:val="0"/>
              <w:autoSpaceDN w:val="0"/>
              <w:adjustRightInd w:val="0"/>
              <w:ind w:left="318"/>
              <w:rPr>
                <w:rFonts w:ascii="Arial" w:hAnsi="Arial" w:cs="Arial"/>
                <w:sz w:val="22"/>
                <w:szCs w:val="22"/>
              </w:rPr>
            </w:pPr>
          </w:p>
          <w:p w:rsidR="00FF6620" w:rsidRPr="00810EC4" w:rsidRDefault="00FF6620" w:rsidP="00FF6620">
            <w:pPr>
              <w:autoSpaceDE w:val="0"/>
              <w:autoSpaceDN w:val="0"/>
              <w:adjustRightInd w:val="0"/>
              <w:ind w:left="318"/>
              <w:rPr>
                <w:rFonts w:ascii="Arial" w:hAnsi="Arial" w:cs="Arial"/>
                <w:sz w:val="22"/>
                <w:szCs w:val="22"/>
              </w:rPr>
            </w:pPr>
          </w:p>
          <w:p w:rsidR="00FF6620" w:rsidRPr="00810EC4" w:rsidRDefault="00FF6620" w:rsidP="00FF6620">
            <w:pPr>
              <w:autoSpaceDE w:val="0"/>
              <w:autoSpaceDN w:val="0"/>
              <w:adjustRightInd w:val="0"/>
              <w:ind w:left="318"/>
              <w:rPr>
                <w:rFonts w:ascii="Arial" w:hAnsi="Arial" w:cs="Arial"/>
                <w:sz w:val="22"/>
                <w:szCs w:val="22"/>
              </w:rPr>
            </w:pPr>
          </w:p>
          <w:p w:rsidR="00400A13" w:rsidRPr="00810EC4" w:rsidRDefault="00FF6620" w:rsidP="000052AA">
            <w:pPr>
              <w:numPr>
                <w:ilvl w:val="0"/>
                <w:numId w:val="14"/>
              </w:numPr>
              <w:autoSpaceDE w:val="0"/>
              <w:autoSpaceDN w:val="0"/>
              <w:adjustRightInd w:val="0"/>
              <w:ind w:left="318" w:hanging="284"/>
              <w:rPr>
                <w:rFonts w:ascii="Arial" w:hAnsi="Arial" w:cs="Arial"/>
                <w:sz w:val="22"/>
                <w:szCs w:val="22"/>
              </w:rPr>
            </w:pPr>
            <w:r w:rsidRPr="00810EC4">
              <w:rPr>
                <w:rFonts w:ascii="Arial" w:hAnsi="Arial" w:cs="Arial"/>
                <w:sz w:val="22"/>
                <w:szCs w:val="22"/>
              </w:rPr>
              <w:t xml:space="preserve">The IMA is expected to submit monthly progress reports , LARP Implementation Review Quarterly Reports and a Final Compliance report, which indicates whether the compensation program has been carried out based on the provisions of the LARF and ADB policy and with the satisfaction of the affected </w:t>
            </w:r>
            <w:r w:rsidRPr="00810EC4">
              <w:rPr>
                <w:rFonts w:ascii="Arial" w:hAnsi="Arial" w:cs="Arial"/>
                <w:sz w:val="22"/>
                <w:szCs w:val="22"/>
              </w:rPr>
              <w:lastRenderedPageBreak/>
              <w:t>persons (APs). A year after the completion of the LARP implementation, the IMA is expected to carry out a post-implementation evaluation of the LARP to find out if the LARP objectives of restoring livelihood and improving standards of living of affected persons (APs). The Final Compliance report will help EA/IA/PMIC and ADB decide when the commencement of construction under Tranche 1 can proceed</w:t>
            </w:r>
            <w:r w:rsidR="00F832C2" w:rsidRPr="00810EC4">
              <w:rPr>
                <w:rFonts w:ascii="Arial" w:hAnsi="Arial" w:cs="Arial"/>
                <w:sz w:val="22"/>
                <w:szCs w:val="22"/>
              </w:rPr>
              <w:t>.</w:t>
            </w:r>
          </w:p>
          <w:p w:rsidR="00F832C2" w:rsidRPr="00810EC4" w:rsidRDefault="00F832C2" w:rsidP="00F832C2">
            <w:pPr>
              <w:autoSpaceDE w:val="0"/>
              <w:autoSpaceDN w:val="0"/>
              <w:adjustRightInd w:val="0"/>
              <w:rPr>
                <w:rFonts w:ascii="Arial" w:hAnsi="Arial" w:cs="Arial"/>
                <w:sz w:val="22"/>
                <w:szCs w:val="22"/>
              </w:rPr>
            </w:pPr>
          </w:p>
          <w:p w:rsidR="00F832C2" w:rsidRPr="00810EC4" w:rsidRDefault="00F832C2" w:rsidP="000052AA">
            <w:pPr>
              <w:numPr>
                <w:ilvl w:val="0"/>
                <w:numId w:val="14"/>
              </w:numPr>
              <w:autoSpaceDE w:val="0"/>
              <w:autoSpaceDN w:val="0"/>
              <w:adjustRightInd w:val="0"/>
              <w:ind w:left="318" w:hanging="284"/>
              <w:rPr>
                <w:rFonts w:ascii="Arial" w:hAnsi="Arial" w:cs="Arial"/>
                <w:sz w:val="22"/>
                <w:szCs w:val="22"/>
              </w:rPr>
            </w:pPr>
            <w:r w:rsidRPr="00810EC4">
              <w:rPr>
                <w:rFonts w:ascii="Arial" w:hAnsi="Arial" w:cs="Arial"/>
                <w:sz w:val="22"/>
                <w:szCs w:val="22"/>
              </w:rPr>
              <w:t>To ensure compliance with this requirement IA/EA will recruit a National Consulting Firm or a Non-Governmental Organization, in accordance with ADB guidelines, as the IMA for Tranche 1 of the Program to provide an independent review of resettlement implementation to determine whether intended goals are being achieved, and if not, what corrective actions are needed. The objectives of the IMA will be:</w:t>
            </w:r>
          </w:p>
          <w:p w:rsidR="00F832C2" w:rsidRPr="00810EC4" w:rsidRDefault="00F832C2" w:rsidP="00DC349B">
            <w:pPr>
              <w:pStyle w:val="Bullet"/>
              <w:numPr>
                <w:ilvl w:val="0"/>
                <w:numId w:val="33"/>
              </w:numPr>
              <w:tabs>
                <w:tab w:val="clear" w:pos="936"/>
                <w:tab w:val="left" w:pos="602"/>
              </w:tabs>
              <w:ind w:left="602" w:hanging="284"/>
            </w:pPr>
            <w:r w:rsidRPr="00810EC4">
              <w:t xml:space="preserve">to verify that resettlement has been implemented in accordance with the approved LARF and LARP; </w:t>
            </w:r>
          </w:p>
          <w:p w:rsidR="00F832C2" w:rsidRPr="00810EC4" w:rsidDel="00CA1F97" w:rsidRDefault="00F832C2" w:rsidP="00DC349B">
            <w:pPr>
              <w:pStyle w:val="Bullet"/>
              <w:numPr>
                <w:ilvl w:val="0"/>
                <w:numId w:val="33"/>
              </w:numPr>
              <w:tabs>
                <w:tab w:val="clear" w:pos="936"/>
                <w:tab w:val="left" w:pos="602"/>
              </w:tabs>
              <w:ind w:left="602" w:hanging="284"/>
            </w:pPr>
            <w:r w:rsidRPr="00810EC4">
              <w:t>to monitor and evaluate the schedules and the achievement of targets related to land acquisition and resettlement activities;</w:t>
            </w:r>
          </w:p>
          <w:p w:rsidR="00F832C2" w:rsidRPr="00810EC4" w:rsidRDefault="00F832C2" w:rsidP="00DC349B">
            <w:pPr>
              <w:pStyle w:val="Bullet"/>
              <w:numPr>
                <w:ilvl w:val="0"/>
                <w:numId w:val="33"/>
              </w:numPr>
              <w:tabs>
                <w:tab w:val="clear" w:pos="936"/>
                <w:tab w:val="left" w:pos="602"/>
              </w:tabs>
              <w:ind w:left="602" w:hanging="284"/>
            </w:pPr>
            <w:r w:rsidRPr="00810EC4">
              <w:t>to ensure that APs/AHs have been able to at least restore their livelihoods and living standards;</w:t>
            </w:r>
          </w:p>
          <w:p w:rsidR="00F832C2" w:rsidRPr="00810EC4" w:rsidDel="00CA1F97" w:rsidRDefault="00F832C2" w:rsidP="00DC349B">
            <w:pPr>
              <w:pStyle w:val="Bullet"/>
              <w:numPr>
                <w:ilvl w:val="0"/>
                <w:numId w:val="33"/>
              </w:numPr>
              <w:tabs>
                <w:tab w:val="clear" w:pos="936"/>
                <w:tab w:val="left" w:pos="602"/>
              </w:tabs>
              <w:ind w:left="602" w:hanging="284"/>
            </w:pPr>
            <w:r w:rsidRPr="00810EC4">
              <w:t>to review the project impacts on vulnerable groups and assess the effectiveness of the mitigation measures adopted.</w:t>
            </w:r>
          </w:p>
          <w:p w:rsidR="00F832C2" w:rsidRPr="00810EC4" w:rsidRDefault="00F832C2" w:rsidP="00DC349B">
            <w:pPr>
              <w:pStyle w:val="Bullet"/>
              <w:numPr>
                <w:ilvl w:val="0"/>
                <w:numId w:val="33"/>
              </w:numPr>
              <w:tabs>
                <w:tab w:val="clear" w:pos="936"/>
                <w:tab w:val="left" w:pos="602"/>
              </w:tabs>
              <w:ind w:left="602" w:hanging="284"/>
            </w:pPr>
            <w:r w:rsidRPr="00810EC4">
              <w:t>to monitor the effectiveness and efficiency of IA/EA/PMIC in LARP</w:t>
            </w:r>
            <w:r w:rsidR="0002605A" w:rsidRPr="0002605A">
              <w:t xml:space="preserve"> </w:t>
            </w:r>
            <w:r w:rsidRPr="00810EC4">
              <w:t>implementation, including organization of public consultations etc..</w:t>
            </w:r>
          </w:p>
          <w:p w:rsidR="00F832C2" w:rsidRPr="00810EC4" w:rsidRDefault="00F832C2" w:rsidP="00322C9D">
            <w:pPr>
              <w:pStyle w:val="Bullet"/>
              <w:tabs>
                <w:tab w:val="clear" w:pos="936"/>
                <w:tab w:val="left" w:pos="602"/>
              </w:tabs>
              <w:ind w:left="540" w:hanging="724"/>
            </w:pPr>
            <w:r w:rsidRPr="00810EC4">
              <w:t>(</w:t>
            </w:r>
            <w:r w:rsidR="00BE3643" w:rsidRPr="00810EC4">
              <w:t>(</w:t>
            </w:r>
            <w:r w:rsidRPr="00810EC4">
              <w:t>vi) to assess resettlement relevance, efficiency, effectiveness and impact drawing both on policies and practices and to suggest any corrective measures, if necessary.</w:t>
            </w:r>
          </w:p>
          <w:p w:rsidR="00F832C2" w:rsidRPr="00810EC4" w:rsidRDefault="00F832C2" w:rsidP="00322C9D">
            <w:pPr>
              <w:autoSpaceDE w:val="0"/>
              <w:autoSpaceDN w:val="0"/>
              <w:adjustRightInd w:val="0"/>
              <w:rPr>
                <w:rFonts w:ascii="Arial" w:hAnsi="Arial" w:cs="Arial"/>
                <w:sz w:val="22"/>
                <w:szCs w:val="22"/>
              </w:rPr>
            </w:pPr>
          </w:p>
          <w:p w:rsidR="00BE3643" w:rsidRPr="00810EC4" w:rsidRDefault="00BE3643" w:rsidP="00322C9D">
            <w:pPr>
              <w:autoSpaceDE w:val="0"/>
              <w:autoSpaceDN w:val="0"/>
              <w:adjustRightInd w:val="0"/>
              <w:rPr>
                <w:rFonts w:ascii="Arial" w:hAnsi="Arial" w:cs="Arial"/>
                <w:sz w:val="22"/>
                <w:szCs w:val="22"/>
              </w:rPr>
            </w:pPr>
          </w:p>
          <w:p w:rsidR="00BE3643" w:rsidRPr="00810EC4" w:rsidRDefault="00BE3643" w:rsidP="00322C9D">
            <w:pPr>
              <w:autoSpaceDE w:val="0"/>
              <w:autoSpaceDN w:val="0"/>
              <w:adjustRightInd w:val="0"/>
              <w:rPr>
                <w:rFonts w:ascii="Arial" w:hAnsi="Arial" w:cs="Arial"/>
                <w:sz w:val="22"/>
                <w:szCs w:val="22"/>
              </w:rPr>
            </w:pPr>
          </w:p>
          <w:p w:rsidR="00BE3643" w:rsidRPr="00810EC4" w:rsidRDefault="00BE3643" w:rsidP="00322C9D">
            <w:pPr>
              <w:autoSpaceDE w:val="0"/>
              <w:autoSpaceDN w:val="0"/>
              <w:adjustRightInd w:val="0"/>
              <w:rPr>
                <w:rFonts w:ascii="Arial" w:hAnsi="Arial" w:cs="Arial"/>
                <w:sz w:val="22"/>
                <w:szCs w:val="22"/>
              </w:rPr>
            </w:pPr>
          </w:p>
          <w:p w:rsidR="00BE3643" w:rsidRPr="00810EC4" w:rsidRDefault="00BE3643" w:rsidP="00322C9D">
            <w:pPr>
              <w:autoSpaceDE w:val="0"/>
              <w:autoSpaceDN w:val="0"/>
              <w:adjustRightInd w:val="0"/>
              <w:rPr>
                <w:rFonts w:ascii="Arial" w:hAnsi="Arial" w:cs="Arial"/>
                <w:sz w:val="22"/>
                <w:szCs w:val="22"/>
              </w:rPr>
            </w:pPr>
          </w:p>
          <w:p w:rsidR="00BE3643" w:rsidRPr="00810EC4" w:rsidRDefault="00BE3643" w:rsidP="00322C9D">
            <w:pPr>
              <w:autoSpaceDE w:val="0"/>
              <w:autoSpaceDN w:val="0"/>
              <w:adjustRightInd w:val="0"/>
              <w:rPr>
                <w:rFonts w:ascii="Arial" w:hAnsi="Arial" w:cs="Arial"/>
                <w:sz w:val="22"/>
                <w:szCs w:val="22"/>
              </w:rPr>
            </w:pPr>
          </w:p>
        </w:tc>
        <w:tc>
          <w:tcPr>
            <w:tcW w:w="5386" w:type="dxa"/>
            <w:shd w:val="clear" w:color="auto" w:fill="auto"/>
          </w:tcPr>
          <w:p w:rsidR="00FF6620" w:rsidRDefault="00400A13" w:rsidP="000052AA">
            <w:pPr>
              <w:numPr>
                <w:ilvl w:val="0"/>
                <w:numId w:val="15"/>
              </w:numPr>
              <w:ind w:left="777" w:hanging="284"/>
              <w:rPr>
                <w:szCs w:val="20"/>
              </w:rPr>
            </w:pPr>
            <w:r w:rsidRPr="00857CE9">
              <w:rPr>
                <w:rFonts w:cs="Sylfaen"/>
                <w:szCs w:val="20"/>
              </w:rPr>
              <w:lastRenderedPageBreak/>
              <w:t>ԱԶԲ</w:t>
            </w:r>
            <w:r w:rsidRPr="00F42A2C">
              <w:rPr>
                <w:szCs w:val="20"/>
              </w:rPr>
              <w:t xml:space="preserve"> </w:t>
            </w:r>
            <w:r w:rsidRPr="00857CE9">
              <w:rPr>
                <w:rFonts w:cs="Sylfaen"/>
                <w:szCs w:val="20"/>
              </w:rPr>
              <w:t>քաղաքականության</w:t>
            </w:r>
            <w:r w:rsidRPr="00F42A2C">
              <w:rPr>
                <w:szCs w:val="20"/>
              </w:rPr>
              <w:t xml:space="preserve"> </w:t>
            </w:r>
            <w:r w:rsidR="00CE7A1D">
              <w:rPr>
                <w:rFonts w:cs="Sylfaen"/>
                <w:szCs w:val="20"/>
              </w:rPr>
              <w:t>և</w:t>
            </w:r>
            <w:r w:rsidRPr="00F42A2C">
              <w:rPr>
                <w:szCs w:val="20"/>
              </w:rPr>
              <w:t xml:space="preserve"> </w:t>
            </w:r>
            <w:r w:rsidRPr="00857CE9">
              <w:rPr>
                <w:rFonts w:cs="Sylfaen"/>
                <w:szCs w:val="20"/>
                <w:lang w:val="ru-RU"/>
              </w:rPr>
              <w:t>ՀՕՏՇ</w:t>
            </w:r>
            <w:r w:rsidRPr="00F42A2C">
              <w:rPr>
                <w:szCs w:val="20"/>
              </w:rPr>
              <w:t>-</w:t>
            </w:r>
            <w:r w:rsidRPr="00857CE9">
              <w:rPr>
                <w:rFonts w:cs="Sylfaen"/>
                <w:szCs w:val="20"/>
                <w:lang w:val="ru-RU"/>
              </w:rPr>
              <w:t>ի</w:t>
            </w:r>
            <w:r w:rsidRPr="00F42A2C">
              <w:rPr>
                <w:szCs w:val="20"/>
              </w:rPr>
              <w:t xml:space="preserve"> </w:t>
            </w:r>
            <w:r w:rsidRPr="00857CE9">
              <w:rPr>
                <w:rFonts w:cs="Sylfaen"/>
                <w:szCs w:val="20"/>
                <w:lang w:val="ru-RU"/>
              </w:rPr>
              <w:t>պահանջ</w:t>
            </w:r>
            <w:r w:rsidRPr="00F42A2C">
              <w:rPr>
                <w:szCs w:val="20"/>
              </w:rPr>
              <w:t xml:space="preserve"> </w:t>
            </w:r>
            <w:r w:rsidRPr="00857CE9">
              <w:rPr>
                <w:rFonts w:cs="Sylfaen"/>
                <w:szCs w:val="20"/>
                <w:lang w:val="ru-RU"/>
              </w:rPr>
              <w:t>է</w:t>
            </w:r>
            <w:r w:rsidRPr="00F42A2C">
              <w:rPr>
                <w:szCs w:val="20"/>
              </w:rPr>
              <w:t xml:space="preserve"> </w:t>
            </w:r>
            <w:r w:rsidRPr="00857CE9">
              <w:rPr>
                <w:rFonts w:cs="Sylfaen"/>
                <w:szCs w:val="20"/>
                <w:lang w:val="ru-RU"/>
              </w:rPr>
              <w:t>հանդիսանում</w:t>
            </w:r>
            <w:r w:rsidRPr="00F42A2C">
              <w:rPr>
                <w:szCs w:val="20"/>
              </w:rPr>
              <w:t xml:space="preserve"> </w:t>
            </w:r>
            <w:r w:rsidRPr="00857CE9">
              <w:rPr>
                <w:rFonts w:cs="Sylfaen"/>
                <w:szCs w:val="20"/>
                <w:lang w:val="ru-RU"/>
              </w:rPr>
              <w:t>յուրաքանչյուր</w:t>
            </w:r>
            <w:r w:rsidRPr="00F42A2C">
              <w:rPr>
                <w:szCs w:val="20"/>
              </w:rPr>
              <w:t xml:space="preserve"> </w:t>
            </w:r>
            <w:r w:rsidRPr="00857CE9">
              <w:rPr>
                <w:rFonts w:cs="Sylfaen"/>
                <w:szCs w:val="20"/>
                <w:lang w:val="ru-RU"/>
              </w:rPr>
              <w:t>Հ</w:t>
            </w:r>
            <w:r w:rsidRPr="00857CE9">
              <w:rPr>
                <w:rFonts w:cs="Sylfaen"/>
                <w:szCs w:val="20"/>
              </w:rPr>
              <w:t>ողի</w:t>
            </w:r>
            <w:r w:rsidRPr="00F42A2C">
              <w:rPr>
                <w:szCs w:val="20"/>
              </w:rPr>
              <w:t xml:space="preserve"> </w:t>
            </w:r>
            <w:r w:rsidRPr="00857CE9">
              <w:rPr>
                <w:rFonts w:cs="Sylfaen"/>
                <w:szCs w:val="20"/>
                <w:lang w:val="ru-RU"/>
              </w:rPr>
              <w:t>օտարման</w:t>
            </w:r>
            <w:r w:rsidRPr="00F42A2C">
              <w:rPr>
                <w:szCs w:val="20"/>
              </w:rPr>
              <w:t xml:space="preserve"> </w:t>
            </w:r>
            <w:r w:rsidR="00CE7A1D">
              <w:rPr>
                <w:rFonts w:cs="Sylfaen"/>
                <w:szCs w:val="20"/>
              </w:rPr>
              <w:t>և</w:t>
            </w:r>
            <w:r w:rsidRPr="00F42A2C">
              <w:rPr>
                <w:szCs w:val="20"/>
              </w:rPr>
              <w:t xml:space="preserve"> </w:t>
            </w:r>
            <w:r w:rsidRPr="00857CE9">
              <w:rPr>
                <w:rFonts w:cs="Sylfaen"/>
                <w:szCs w:val="20"/>
                <w:lang w:val="ru-RU"/>
              </w:rPr>
              <w:t>տարաբնա</w:t>
            </w:r>
            <w:r w:rsidRPr="00857CE9">
              <w:rPr>
                <w:rFonts w:cs="Sylfaen"/>
                <w:szCs w:val="20"/>
              </w:rPr>
              <w:t>կեցման</w:t>
            </w:r>
            <w:r w:rsidRPr="00F42A2C">
              <w:rPr>
                <w:szCs w:val="20"/>
              </w:rPr>
              <w:t xml:space="preserve"> </w:t>
            </w:r>
            <w:r w:rsidRPr="00857CE9">
              <w:rPr>
                <w:rFonts w:cs="Sylfaen"/>
                <w:szCs w:val="20"/>
              </w:rPr>
              <w:t>ծրագրի</w:t>
            </w:r>
            <w:r w:rsidRPr="00F42A2C">
              <w:rPr>
                <w:szCs w:val="20"/>
              </w:rPr>
              <w:t xml:space="preserve"> </w:t>
            </w:r>
            <w:r w:rsidRPr="00857CE9">
              <w:rPr>
                <w:rFonts w:cs="Sylfaen"/>
                <w:szCs w:val="20"/>
              </w:rPr>
              <w:t>իրականացմանը</w:t>
            </w:r>
            <w:r w:rsidRPr="00F42A2C">
              <w:rPr>
                <w:szCs w:val="20"/>
              </w:rPr>
              <w:t xml:space="preserve"> </w:t>
            </w:r>
            <w:r w:rsidRPr="00857CE9">
              <w:rPr>
                <w:rFonts w:cs="Sylfaen"/>
                <w:szCs w:val="20"/>
              </w:rPr>
              <w:t>զուգընթաց</w:t>
            </w:r>
            <w:r w:rsidRPr="00F42A2C">
              <w:rPr>
                <w:szCs w:val="20"/>
              </w:rPr>
              <w:t xml:space="preserve"> </w:t>
            </w:r>
            <w:r w:rsidRPr="00857CE9">
              <w:rPr>
                <w:rFonts w:cs="Sylfaen"/>
                <w:szCs w:val="20"/>
              </w:rPr>
              <w:t>արտաքին</w:t>
            </w:r>
            <w:r w:rsidRPr="00F42A2C">
              <w:rPr>
                <w:szCs w:val="20"/>
              </w:rPr>
              <w:t xml:space="preserve"> </w:t>
            </w:r>
            <w:r w:rsidRPr="00857CE9">
              <w:rPr>
                <w:rFonts w:cs="Sylfaen"/>
                <w:szCs w:val="20"/>
              </w:rPr>
              <w:t>մոնի</w:t>
            </w:r>
            <w:r w:rsidR="00FD6242">
              <w:rPr>
                <w:rFonts w:cs="Sylfaen"/>
                <w:szCs w:val="20"/>
                <w:lang w:val="ru-RU"/>
              </w:rPr>
              <w:t>թ</w:t>
            </w:r>
            <w:r w:rsidRPr="00857CE9">
              <w:rPr>
                <w:rFonts w:cs="Sylfaen"/>
                <w:szCs w:val="20"/>
              </w:rPr>
              <w:t>որինգի</w:t>
            </w:r>
            <w:r w:rsidRPr="00F42A2C">
              <w:rPr>
                <w:szCs w:val="20"/>
              </w:rPr>
              <w:t xml:space="preserve"> </w:t>
            </w:r>
            <w:r w:rsidRPr="00857CE9">
              <w:rPr>
                <w:rFonts w:cs="Sylfaen"/>
                <w:szCs w:val="20"/>
              </w:rPr>
              <w:t>իրականացման</w:t>
            </w:r>
            <w:r w:rsidRPr="00F42A2C">
              <w:rPr>
                <w:szCs w:val="20"/>
              </w:rPr>
              <w:t xml:space="preserve"> </w:t>
            </w:r>
            <w:r w:rsidRPr="00857CE9">
              <w:rPr>
                <w:rFonts w:cs="Sylfaen"/>
                <w:szCs w:val="20"/>
              </w:rPr>
              <w:t>ապահովումը</w:t>
            </w:r>
            <w:r w:rsidRPr="00F42A2C">
              <w:rPr>
                <w:szCs w:val="20"/>
              </w:rPr>
              <w:t xml:space="preserve">: </w:t>
            </w:r>
            <w:r w:rsidRPr="00857CE9">
              <w:rPr>
                <w:szCs w:val="20"/>
              </w:rPr>
              <w:t>Արտաքին</w:t>
            </w:r>
            <w:r w:rsidRPr="00F42A2C">
              <w:rPr>
                <w:szCs w:val="20"/>
              </w:rPr>
              <w:t xml:space="preserve"> </w:t>
            </w:r>
            <w:r w:rsidRPr="00857CE9">
              <w:rPr>
                <w:szCs w:val="20"/>
              </w:rPr>
              <w:t>մոնիթորինգի</w:t>
            </w:r>
            <w:r w:rsidRPr="00F42A2C">
              <w:rPr>
                <w:szCs w:val="20"/>
              </w:rPr>
              <w:t xml:space="preserve"> </w:t>
            </w:r>
            <w:r w:rsidRPr="00857CE9">
              <w:rPr>
                <w:szCs w:val="20"/>
              </w:rPr>
              <w:t>հիմնական</w:t>
            </w:r>
            <w:r w:rsidRPr="00F42A2C">
              <w:rPr>
                <w:szCs w:val="20"/>
              </w:rPr>
              <w:t xml:space="preserve"> </w:t>
            </w:r>
            <w:r w:rsidRPr="00857CE9">
              <w:rPr>
                <w:szCs w:val="20"/>
              </w:rPr>
              <w:t>նպատակն</w:t>
            </w:r>
            <w:r w:rsidRPr="00F42A2C">
              <w:rPr>
                <w:szCs w:val="20"/>
              </w:rPr>
              <w:t xml:space="preserve"> </w:t>
            </w:r>
            <w:r w:rsidRPr="00857CE9">
              <w:rPr>
                <w:szCs w:val="20"/>
              </w:rPr>
              <w:t>է</w:t>
            </w:r>
            <w:r w:rsidRPr="00F42A2C">
              <w:rPr>
                <w:szCs w:val="20"/>
              </w:rPr>
              <w:t xml:space="preserve"> </w:t>
            </w:r>
            <w:r w:rsidRPr="00857CE9">
              <w:rPr>
                <w:szCs w:val="20"/>
              </w:rPr>
              <w:t>գնահատել</w:t>
            </w:r>
            <w:r w:rsidRPr="00F42A2C">
              <w:rPr>
                <w:szCs w:val="20"/>
              </w:rPr>
              <w:t xml:space="preserve"> </w:t>
            </w:r>
            <w:r w:rsidRPr="00857CE9">
              <w:rPr>
                <w:szCs w:val="20"/>
              </w:rPr>
              <w:t>ՀՕՏԾ</w:t>
            </w:r>
            <w:r w:rsidRPr="00F42A2C">
              <w:rPr>
                <w:szCs w:val="20"/>
              </w:rPr>
              <w:t>-</w:t>
            </w:r>
            <w:r w:rsidRPr="00857CE9">
              <w:rPr>
                <w:szCs w:val="20"/>
              </w:rPr>
              <w:t>ի</w:t>
            </w:r>
            <w:r w:rsidRPr="00F42A2C">
              <w:rPr>
                <w:szCs w:val="20"/>
              </w:rPr>
              <w:t xml:space="preserve"> </w:t>
            </w:r>
            <w:r w:rsidRPr="00857CE9">
              <w:rPr>
                <w:szCs w:val="20"/>
              </w:rPr>
              <w:t>գործընթացների</w:t>
            </w:r>
            <w:r w:rsidRPr="00F42A2C">
              <w:rPr>
                <w:szCs w:val="20"/>
              </w:rPr>
              <w:t xml:space="preserve"> </w:t>
            </w:r>
            <w:r w:rsidRPr="00857CE9">
              <w:rPr>
                <w:szCs w:val="20"/>
              </w:rPr>
              <w:t>համապատասխանությունը</w:t>
            </w:r>
            <w:r w:rsidRPr="00F42A2C">
              <w:rPr>
                <w:szCs w:val="20"/>
              </w:rPr>
              <w:t xml:space="preserve">, </w:t>
            </w:r>
            <w:r w:rsidRPr="00857CE9">
              <w:rPr>
                <w:szCs w:val="20"/>
              </w:rPr>
              <w:t>արդյունավետություն</w:t>
            </w:r>
            <w:r w:rsidR="00FD6242">
              <w:rPr>
                <w:szCs w:val="20"/>
                <w:lang w:val="ru-RU"/>
              </w:rPr>
              <w:t>ն</w:t>
            </w:r>
            <w:r w:rsidRPr="00F42A2C">
              <w:rPr>
                <w:szCs w:val="20"/>
              </w:rPr>
              <w:t xml:space="preserve"> </w:t>
            </w:r>
            <w:r w:rsidR="00FD6242">
              <w:rPr>
                <w:szCs w:val="20"/>
                <w:lang w:val="ru-RU"/>
              </w:rPr>
              <w:t>ու</w:t>
            </w:r>
            <w:r w:rsidRPr="00F42A2C">
              <w:rPr>
                <w:szCs w:val="20"/>
              </w:rPr>
              <w:t xml:space="preserve"> </w:t>
            </w:r>
            <w:r w:rsidRPr="00857CE9">
              <w:rPr>
                <w:szCs w:val="20"/>
              </w:rPr>
              <w:t>ազդեցությունը</w:t>
            </w:r>
            <w:r w:rsidRPr="00F42A2C">
              <w:rPr>
                <w:szCs w:val="20"/>
              </w:rPr>
              <w:t xml:space="preserve"> </w:t>
            </w:r>
            <w:r w:rsidRPr="00857CE9">
              <w:rPr>
                <w:szCs w:val="20"/>
              </w:rPr>
              <w:t>և</w:t>
            </w:r>
            <w:r w:rsidRPr="00F42A2C">
              <w:rPr>
                <w:szCs w:val="20"/>
              </w:rPr>
              <w:t xml:space="preserve"> </w:t>
            </w:r>
            <w:r w:rsidRPr="00857CE9">
              <w:rPr>
                <w:szCs w:val="20"/>
              </w:rPr>
              <w:t>առաջարկել</w:t>
            </w:r>
            <w:r w:rsidRPr="00F42A2C">
              <w:rPr>
                <w:szCs w:val="20"/>
              </w:rPr>
              <w:t xml:space="preserve"> </w:t>
            </w:r>
            <w:r w:rsidRPr="00857CE9">
              <w:rPr>
                <w:szCs w:val="20"/>
              </w:rPr>
              <w:t>ցանկացած</w:t>
            </w:r>
            <w:r w:rsidRPr="00F42A2C">
              <w:rPr>
                <w:szCs w:val="20"/>
              </w:rPr>
              <w:t xml:space="preserve"> </w:t>
            </w:r>
            <w:r w:rsidRPr="00857CE9">
              <w:rPr>
                <w:szCs w:val="20"/>
              </w:rPr>
              <w:t>ուղղիչ</w:t>
            </w:r>
            <w:r w:rsidRPr="00F42A2C">
              <w:rPr>
                <w:szCs w:val="20"/>
              </w:rPr>
              <w:t xml:space="preserve"> </w:t>
            </w:r>
            <w:r w:rsidRPr="00857CE9">
              <w:rPr>
                <w:szCs w:val="20"/>
              </w:rPr>
              <w:t>միջոցառումներ</w:t>
            </w:r>
            <w:r w:rsidRPr="00F42A2C">
              <w:rPr>
                <w:szCs w:val="20"/>
              </w:rPr>
              <w:t xml:space="preserve">` </w:t>
            </w:r>
            <w:r w:rsidRPr="00857CE9">
              <w:rPr>
                <w:szCs w:val="20"/>
              </w:rPr>
              <w:t>անհրաժեշտության</w:t>
            </w:r>
            <w:r w:rsidRPr="00F42A2C">
              <w:rPr>
                <w:szCs w:val="20"/>
              </w:rPr>
              <w:t xml:space="preserve"> </w:t>
            </w:r>
            <w:r w:rsidRPr="00857CE9">
              <w:rPr>
                <w:szCs w:val="20"/>
              </w:rPr>
              <w:t>դեպքում</w:t>
            </w:r>
            <w:r w:rsidRPr="00F42A2C">
              <w:rPr>
                <w:szCs w:val="20"/>
              </w:rPr>
              <w:t xml:space="preserve">: </w:t>
            </w:r>
            <w:r w:rsidRPr="00857CE9">
              <w:rPr>
                <w:szCs w:val="20"/>
              </w:rPr>
              <w:t>ԱՄ</w:t>
            </w:r>
            <w:r w:rsidR="00FD6242">
              <w:rPr>
                <w:szCs w:val="20"/>
                <w:lang w:val="ru-RU"/>
              </w:rPr>
              <w:t>Կ</w:t>
            </w:r>
            <w:r w:rsidRPr="00F42A2C">
              <w:rPr>
                <w:szCs w:val="20"/>
              </w:rPr>
              <w:t>-</w:t>
            </w:r>
            <w:r w:rsidR="00FD6242">
              <w:rPr>
                <w:szCs w:val="20"/>
                <w:lang w:val="ru-RU"/>
              </w:rPr>
              <w:t>ն</w:t>
            </w:r>
            <w:r w:rsidRPr="00F42A2C">
              <w:rPr>
                <w:szCs w:val="20"/>
              </w:rPr>
              <w:t xml:space="preserve"> </w:t>
            </w:r>
            <w:r w:rsidRPr="00857CE9">
              <w:rPr>
                <w:szCs w:val="20"/>
              </w:rPr>
              <w:t>կդիտանցի</w:t>
            </w:r>
            <w:r w:rsidRPr="00F42A2C">
              <w:rPr>
                <w:szCs w:val="20"/>
              </w:rPr>
              <w:t xml:space="preserve"> </w:t>
            </w:r>
            <w:r w:rsidRPr="00857CE9">
              <w:rPr>
                <w:szCs w:val="20"/>
              </w:rPr>
              <w:t>ու</w:t>
            </w:r>
            <w:r w:rsidRPr="00F42A2C">
              <w:rPr>
                <w:szCs w:val="20"/>
              </w:rPr>
              <w:t xml:space="preserve"> </w:t>
            </w:r>
            <w:r w:rsidRPr="00857CE9">
              <w:rPr>
                <w:szCs w:val="20"/>
              </w:rPr>
              <w:t>կստուգի</w:t>
            </w:r>
            <w:r w:rsidRPr="00F42A2C">
              <w:rPr>
                <w:szCs w:val="20"/>
              </w:rPr>
              <w:t xml:space="preserve"> </w:t>
            </w:r>
            <w:r w:rsidRPr="00857CE9">
              <w:rPr>
                <w:szCs w:val="20"/>
              </w:rPr>
              <w:t>ՀՕՏԾ</w:t>
            </w:r>
            <w:r w:rsidRPr="00F42A2C">
              <w:rPr>
                <w:szCs w:val="20"/>
              </w:rPr>
              <w:t>-</w:t>
            </w:r>
            <w:r w:rsidRPr="00857CE9">
              <w:rPr>
                <w:szCs w:val="20"/>
              </w:rPr>
              <w:t>ի</w:t>
            </w:r>
            <w:r w:rsidRPr="00F42A2C">
              <w:rPr>
                <w:szCs w:val="20"/>
              </w:rPr>
              <w:t xml:space="preserve"> </w:t>
            </w:r>
            <w:r w:rsidRPr="00857CE9">
              <w:rPr>
                <w:szCs w:val="20"/>
              </w:rPr>
              <w:t>պատրաստումն</w:t>
            </w:r>
            <w:r w:rsidRPr="00F42A2C">
              <w:rPr>
                <w:szCs w:val="20"/>
              </w:rPr>
              <w:t xml:space="preserve"> </w:t>
            </w:r>
            <w:r w:rsidRPr="00857CE9">
              <w:rPr>
                <w:szCs w:val="20"/>
              </w:rPr>
              <w:t>ու</w:t>
            </w:r>
            <w:r w:rsidRPr="00F42A2C">
              <w:rPr>
                <w:szCs w:val="20"/>
              </w:rPr>
              <w:t xml:space="preserve"> </w:t>
            </w:r>
            <w:r w:rsidRPr="00857CE9">
              <w:rPr>
                <w:szCs w:val="20"/>
              </w:rPr>
              <w:t>իրականացումը</w:t>
            </w:r>
            <w:r w:rsidRPr="00F42A2C">
              <w:rPr>
                <w:szCs w:val="20"/>
              </w:rPr>
              <w:t xml:space="preserve">` </w:t>
            </w:r>
            <w:r w:rsidRPr="00857CE9">
              <w:rPr>
                <w:szCs w:val="20"/>
              </w:rPr>
              <w:t>որոշելու</w:t>
            </w:r>
            <w:r w:rsidRPr="00F42A2C">
              <w:rPr>
                <w:szCs w:val="20"/>
              </w:rPr>
              <w:t xml:space="preserve"> </w:t>
            </w:r>
            <w:r w:rsidRPr="00857CE9">
              <w:rPr>
                <w:szCs w:val="20"/>
              </w:rPr>
              <w:t>համար</w:t>
            </w:r>
            <w:r w:rsidRPr="00F42A2C">
              <w:rPr>
                <w:szCs w:val="20"/>
              </w:rPr>
              <w:t xml:space="preserve">, </w:t>
            </w:r>
            <w:r w:rsidRPr="00857CE9">
              <w:rPr>
                <w:szCs w:val="20"/>
              </w:rPr>
              <w:t>արդյոք</w:t>
            </w:r>
            <w:r w:rsidR="008E17AE">
              <w:rPr>
                <w:szCs w:val="20"/>
              </w:rPr>
              <w:t xml:space="preserve"> </w:t>
            </w:r>
            <w:r w:rsidRPr="00857CE9">
              <w:rPr>
                <w:szCs w:val="20"/>
              </w:rPr>
              <w:t>հասել</w:t>
            </w:r>
            <w:r w:rsidRPr="00F42A2C">
              <w:rPr>
                <w:szCs w:val="20"/>
              </w:rPr>
              <w:t xml:space="preserve"> </w:t>
            </w:r>
            <w:r w:rsidRPr="00857CE9">
              <w:rPr>
                <w:szCs w:val="20"/>
              </w:rPr>
              <w:t>են</w:t>
            </w:r>
            <w:r w:rsidRPr="00F42A2C">
              <w:rPr>
                <w:szCs w:val="20"/>
              </w:rPr>
              <w:t xml:space="preserve"> </w:t>
            </w:r>
            <w:r w:rsidRPr="00857CE9">
              <w:rPr>
                <w:szCs w:val="20"/>
              </w:rPr>
              <w:t>հիմնական</w:t>
            </w:r>
            <w:r w:rsidRPr="00F42A2C">
              <w:rPr>
                <w:szCs w:val="20"/>
              </w:rPr>
              <w:t xml:space="preserve"> </w:t>
            </w:r>
            <w:r w:rsidRPr="00857CE9">
              <w:rPr>
                <w:szCs w:val="20"/>
              </w:rPr>
              <w:t>նպատակներին</w:t>
            </w:r>
            <w:r w:rsidRPr="00F42A2C">
              <w:rPr>
                <w:szCs w:val="20"/>
              </w:rPr>
              <w:t xml:space="preserve">, </w:t>
            </w:r>
            <w:r w:rsidRPr="00857CE9">
              <w:rPr>
                <w:szCs w:val="20"/>
              </w:rPr>
              <w:t>ապրուստի</w:t>
            </w:r>
            <w:r w:rsidRPr="00F42A2C">
              <w:rPr>
                <w:szCs w:val="20"/>
              </w:rPr>
              <w:t xml:space="preserve"> </w:t>
            </w:r>
            <w:r w:rsidRPr="00857CE9">
              <w:rPr>
                <w:szCs w:val="20"/>
              </w:rPr>
              <w:t>և</w:t>
            </w:r>
            <w:r w:rsidRPr="00F42A2C">
              <w:rPr>
                <w:szCs w:val="20"/>
              </w:rPr>
              <w:t xml:space="preserve"> </w:t>
            </w:r>
            <w:r w:rsidRPr="00857CE9">
              <w:rPr>
                <w:szCs w:val="20"/>
              </w:rPr>
              <w:t>կենսամակարդակի</w:t>
            </w:r>
            <w:r w:rsidRPr="00F42A2C">
              <w:rPr>
                <w:szCs w:val="20"/>
              </w:rPr>
              <w:t xml:space="preserve"> </w:t>
            </w:r>
            <w:r w:rsidRPr="00857CE9">
              <w:rPr>
                <w:szCs w:val="20"/>
              </w:rPr>
              <w:t>չափանիշները</w:t>
            </w:r>
            <w:r w:rsidRPr="00F42A2C">
              <w:rPr>
                <w:szCs w:val="20"/>
              </w:rPr>
              <w:t xml:space="preserve"> </w:t>
            </w:r>
            <w:r w:rsidRPr="00857CE9">
              <w:rPr>
                <w:szCs w:val="20"/>
              </w:rPr>
              <w:t>վերականգնվել</w:t>
            </w:r>
            <w:r w:rsidRPr="00F42A2C">
              <w:rPr>
                <w:szCs w:val="20"/>
              </w:rPr>
              <w:t xml:space="preserve"> </w:t>
            </w:r>
            <w:r w:rsidRPr="00857CE9">
              <w:rPr>
                <w:szCs w:val="20"/>
              </w:rPr>
              <w:t>են</w:t>
            </w:r>
            <w:r w:rsidRPr="00F42A2C">
              <w:rPr>
                <w:szCs w:val="20"/>
              </w:rPr>
              <w:t>,</w:t>
            </w:r>
            <w:r w:rsidR="008E17AE">
              <w:rPr>
                <w:szCs w:val="20"/>
              </w:rPr>
              <w:t xml:space="preserve"> </w:t>
            </w:r>
            <w:r w:rsidRPr="00857CE9">
              <w:rPr>
                <w:szCs w:val="20"/>
              </w:rPr>
              <w:t>և</w:t>
            </w:r>
            <w:r w:rsidRPr="00F42A2C">
              <w:rPr>
                <w:szCs w:val="20"/>
              </w:rPr>
              <w:t xml:space="preserve"> </w:t>
            </w:r>
            <w:r w:rsidRPr="00857CE9">
              <w:rPr>
                <w:szCs w:val="20"/>
              </w:rPr>
              <w:t>առաջարկներ</w:t>
            </w:r>
            <w:r w:rsidRPr="00F42A2C">
              <w:rPr>
                <w:szCs w:val="20"/>
              </w:rPr>
              <w:t xml:space="preserve"> </w:t>
            </w:r>
            <w:r w:rsidRPr="00857CE9">
              <w:rPr>
                <w:szCs w:val="20"/>
              </w:rPr>
              <w:t>կանի</w:t>
            </w:r>
            <w:r w:rsidRPr="00F42A2C">
              <w:rPr>
                <w:szCs w:val="20"/>
              </w:rPr>
              <w:t xml:space="preserve"> </w:t>
            </w:r>
            <w:r w:rsidRPr="00857CE9">
              <w:rPr>
                <w:szCs w:val="20"/>
              </w:rPr>
              <w:t>բարելավման</w:t>
            </w:r>
            <w:r w:rsidRPr="00F42A2C">
              <w:rPr>
                <w:szCs w:val="20"/>
              </w:rPr>
              <w:t xml:space="preserve"> </w:t>
            </w:r>
            <w:r w:rsidRPr="00857CE9">
              <w:rPr>
                <w:szCs w:val="20"/>
              </w:rPr>
              <w:t>նպատակով</w:t>
            </w:r>
            <w:r w:rsidRPr="00F42A2C">
              <w:rPr>
                <w:szCs w:val="20"/>
              </w:rPr>
              <w:t xml:space="preserve">: </w:t>
            </w:r>
            <w:r w:rsidRPr="00857CE9">
              <w:rPr>
                <w:szCs w:val="20"/>
              </w:rPr>
              <w:t>ԱՄ</w:t>
            </w:r>
            <w:r w:rsidR="00FD6242">
              <w:rPr>
                <w:szCs w:val="20"/>
                <w:lang w:val="ru-RU"/>
              </w:rPr>
              <w:t>Կ</w:t>
            </w:r>
            <w:r w:rsidRPr="00F42A2C">
              <w:rPr>
                <w:szCs w:val="20"/>
              </w:rPr>
              <w:t>-</w:t>
            </w:r>
            <w:r w:rsidRPr="00857CE9">
              <w:rPr>
                <w:szCs w:val="20"/>
              </w:rPr>
              <w:t>ի</w:t>
            </w:r>
            <w:r w:rsidRPr="00F42A2C">
              <w:rPr>
                <w:szCs w:val="20"/>
              </w:rPr>
              <w:t xml:space="preserve"> </w:t>
            </w:r>
            <w:r w:rsidRPr="00857CE9">
              <w:rPr>
                <w:szCs w:val="20"/>
              </w:rPr>
              <w:t>աշխատանքների</w:t>
            </w:r>
            <w:r w:rsidRPr="00F42A2C">
              <w:rPr>
                <w:szCs w:val="20"/>
              </w:rPr>
              <w:t xml:space="preserve"> </w:t>
            </w:r>
            <w:r w:rsidRPr="00857CE9">
              <w:rPr>
                <w:szCs w:val="20"/>
              </w:rPr>
              <w:t>շրջանակում</w:t>
            </w:r>
            <w:r w:rsidRPr="00F42A2C">
              <w:rPr>
                <w:szCs w:val="20"/>
              </w:rPr>
              <w:t xml:space="preserve"> </w:t>
            </w:r>
            <w:r w:rsidRPr="00857CE9">
              <w:rPr>
                <w:szCs w:val="20"/>
              </w:rPr>
              <w:t>նաև</w:t>
            </w:r>
            <w:r w:rsidRPr="00F42A2C">
              <w:rPr>
                <w:szCs w:val="20"/>
              </w:rPr>
              <w:t xml:space="preserve"> </w:t>
            </w:r>
            <w:r w:rsidRPr="00857CE9">
              <w:rPr>
                <w:szCs w:val="20"/>
              </w:rPr>
              <w:t>կներառվեն</w:t>
            </w:r>
            <w:r w:rsidRPr="00F42A2C">
              <w:rPr>
                <w:szCs w:val="20"/>
              </w:rPr>
              <w:t xml:space="preserve"> </w:t>
            </w:r>
            <w:r w:rsidRPr="00857CE9">
              <w:rPr>
                <w:szCs w:val="20"/>
              </w:rPr>
              <w:t>շինհրապարակի</w:t>
            </w:r>
            <w:r w:rsidRPr="00F42A2C">
              <w:rPr>
                <w:szCs w:val="20"/>
              </w:rPr>
              <w:t xml:space="preserve"> </w:t>
            </w:r>
            <w:r w:rsidRPr="00857CE9">
              <w:rPr>
                <w:szCs w:val="20"/>
              </w:rPr>
              <w:t>պայմանները</w:t>
            </w:r>
            <w:r w:rsidRPr="00F42A2C">
              <w:rPr>
                <w:szCs w:val="20"/>
              </w:rPr>
              <w:t xml:space="preserve">, </w:t>
            </w:r>
            <w:r w:rsidRPr="00857CE9">
              <w:rPr>
                <w:szCs w:val="20"/>
              </w:rPr>
              <w:t>փոխհատուցումը</w:t>
            </w:r>
            <w:r w:rsidRPr="00F42A2C">
              <w:rPr>
                <w:szCs w:val="20"/>
              </w:rPr>
              <w:t xml:space="preserve">, </w:t>
            </w:r>
            <w:r w:rsidRPr="00857CE9">
              <w:rPr>
                <w:szCs w:val="20"/>
              </w:rPr>
              <w:t>վճարումները</w:t>
            </w:r>
            <w:r w:rsidRPr="00F42A2C">
              <w:rPr>
                <w:szCs w:val="20"/>
              </w:rPr>
              <w:t xml:space="preserve"> </w:t>
            </w:r>
            <w:r w:rsidRPr="00857CE9">
              <w:rPr>
                <w:szCs w:val="20"/>
              </w:rPr>
              <w:t>և</w:t>
            </w:r>
            <w:r w:rsidRPr="00F42A2C">
              <w:rPr>
                <w:szCs w:val="20"/>
              </w:rPr>
              <w:t xml:space="preserve"> </w:t>
            </w:r>
            <w:r w:rsidRPr="00857CE9">
              <w:rPr>
                <w:szCs w:val="20"/>
              </w:rPr>
              <w:t>բողոքների</w:t>
            </w:r>
            <w:r w:rsidRPr="00F42A2C">
              <w:rPr>
                <w:szCs w:val="20"/>
              </w:rPr>
              <w:t xml:space="preserve"> </w:t>
            </w:r>
            <w:r w:rsidRPr="00857CE9">
              <w:rPr>
                <w:szCs w:val="20"/>
              </w:rPr>
              <w:t>բավարարման</w:t>
            </w:r>
            <w:r w:rsidRPr="00F42A2C">
              <w:rPr>
                <w:szCs w:val="20"/>
              </w:rPr>
              <w:t xml:space="preserve"> </w:t>
            </w:r>
            <w:r w:rsidRPr="00857CE9">
              <w:rPr>
                <w:szCs w:val="20"/>
              </w:rPr>
              <w:t>ընթացակարգերը</w:t>
            </w:r>
            <w:r w:rsidRPr="00F42A2C">
              <w:rPr>
                <w:szCs w:val="20"/>
              </w:rPr>
              <w:t>:</w:t>
            </w:r>
            <w:r w:rsidR="00FF6620">
              <w:rPr>
                <w:szCs w:val="20"/>
              </w:rPr>
              <w:t xml:space="preserve"> </w:t>
            </w:r>
          </w:p>
          <w:p w:rsidR="00F832C2" w:rsidRDefault="00F832C2" w:rsidP="00F832C2">
            <w:pPr>
              <w:ind w:left="777"/>
              <w:rPr>
                <w:szCs w:val="20"/>
              </w:rPr>
            </w:pPr>
          </w:p>
          <w:p w:rsidR="00F832C2" w:rsidRPr="00322C9D" w:rsidRDefault="00F832C2" w:rsidP="000052AA">
            <w:pPr>
              <w:numPr>
                <w:ilvl w:val="0"/>
                <w:numId w:val="15"/>
              </w:numPr>
              <w:ind w:left="777" w:hanging="284"/>
            </w:pPr>
            <w:r w:rsidRPr="00322C9D">
              <w:t xml:space="preserve">ԱՄԿ-ն պետք է ներկայացնի յուրաքանչյուր ամսվա կտրվածքով աշխատանքների առաջընթացների վերաբերյալ հաշվետվություն` </w:t>
            </w:r>
            <w:r w:rsidRPr="00322C9D">
              <w:rPr>
                <w:rFonts w:cs="Arial"/>
              </w:rPr>
              <w:t xml:space="preserve">ՀՕՏԾ-ի իրականացման վերանայման եռամսյակային հաշվետվություն և վերջնական համապատասխանելիության հաշվետվություն: Վերջինս արտացոլում է, արդյոք փոխհատուցման գործընթացը իրականացվել է ՀՕՏՇ-ի դրույթներին և ԱԶԲ-ի </w:t>
            </w:r>
            <w:r w:rsidRPr="00322C9D">
              <w:rPr>
                <w:rFonts w:cs="Arial"/>
              </w:rPr>
              <w:lastRenderedPageBreak/>
              <w:t xml:space="preserve">քաղաքականությանը համապատասխան, ինչպես նաև </w:t>
            </w:r>
            <w:r w:rsidR="00B3404A">
              <w:rPr>
                <w:rFonts w:cs="Arial"/>
                <w:lang w:val="ru-RU"/>
              </w:rPr>
              <w:t>Ազդեցության</w:t>
            </w:r>
            <w:r w:rsidR="00B3404A" w:rsidRPr="00B3404A">
              <w:rPr>
                <w:rFonts w:cs="Arial"/>
              </w:rPr>
              <w:t xml:space="preserve"> </w:t>
            </w:r>
            <w:r w:rsidR="00B3404A">
              <w:rPr>
                <w:rFonts w:cs="Arial"/>
                <w:lang w:val="ru-RU"/>
              </w:rPr>
              <w:t>ենթարկված</w:t>
            </w:r>
            <w:r w:rsidR="00B3404A" w:rsidRPr="00B3404A">
              <w:rPr>
                <w:rFonts w:cs="Arial"/>
              </w:rPr>
              <w:t xml:space="preserve"> </w:t>
            </w:r>
            <w:r w:rsidRPr="00322C9D">
              <w:rPr>
                <w:rFonts w:cs="Arial"/>
              </w:rPr>
              <w:t>Անհատների (</w:t>
            </w:r>
            <w:r w:rsidR="00B3404A">
              <w:rPr>
                <w:rFonts w:cs="Arial"/>
                <w:lang w:val="ru-RU"/>
              </w:rPr>
              <w:t>Ա</w:t>
            </w:r>
            <w:r w:rsidR="007910CB">
              <w:rPr>
                <w:rFonts w:cs="Arial"/>
              </w:rPr>
              <w:t>Ե</w:t>
            </w:r>
            <w:r w:rsidRPr="00322C9D">
              <w:rPr>
                <w:rFonts w:cs="Arial"/>
              </w:rPr>
              <w:t>Ա) գոհունակությամբ:</w:t>
            </w:r>
            <w:r w:rsidR="008E17AE">
              <w:t xml:space="preserve"> </w:t>
            </w:r>
            <w:r w:rsidRPr="00322C9D">
              <w:t xml:space="preserve">ՀՕՏԾ-ի իրականացման ավարտից մեկ տարի անց ԱՄԿ-ն կանցկացնի ՀՕՏԾ-ի հետ-իրականացման գնահատում` հայտնաբերելու, արդյոք իրագործվել են </w:t>
            </w:r>
            <w:r w:rsidR="00B3404A">
              <w:rPr>
                <w:lang w:val="ru-RU"/>
              </w:rPr>
              <w:t>Ա</w:t>
            </w:r>
            <w:r w:rsidR="007910CB">
              <w:t>Ե</w:t>
            </w:r>
            <w:r w:rsidR="00B3404A" w:rsidRPr="00322C9D">
              <w:t>Ա</w:t>
            </w:r>
            <w:r w:rsidRPr="00322C9D">
              <w:t xml:space="preserve">-ների կենսամակարդակի վերականգնմանը և ապրելակերպի չափանիշների բարելավմանն ուղղված ՀՕՏԾ-ի նպատակները: Վերջնական համապատասխանելիության հաշվետվությունը </w:t>
            </w:r>
            <w:r w:rsidRPr="00322C9D">
              <w:rPr>
                <w:lang w:val="ru-RU"/>
              </w:rPr>
              <w:t>տրանշ</w:t>
            </w:r>
            <w:r w:rsidRPr="00322C9D">
              <w:t>-1-</w:t>
            </w:r>
            <w:r w:rsidRPr="00322C9D">
              <w:rPr>
                <w:lang w:val="ru-RU"/>
              </w:rPr>
              <w:t>ի</w:t>
            </w:r>
            <w:r w:rsidRPr="00322C9D">
              <w:t xml:space="preserve"> շրջանակներում շինարարական աշխատանքների սկսման նախապայմանն է: </w:t>
            </w:r>
          </w:p>
          <w:p w:rsidR="00F832C2" w:rsidRPr="00F832C2" w:rsidRDefault="00F832C2" w:rsidP="000052AA">
            <w:pPr>
              <w:numPr>
                <w:ilvl w:val="0"/>
                <w:numId w:val="15"/>
              </w:numPr>
              <w:ind w:left="777" w:hanging="284"/>
              <w:rPr>
                <w:szCs w:val="20"/>
              </w:rPr>
            </w:pPr>
            <w:r w:rsidRPr="00F832C2">
              <w:rPr>
                <w:szCs w:val="20"/>
              </w:rPr>
              <w:t xml:space="preserve">Այս պահանջներին համապատասխանելու համար ԱԶԲ-ի </w:t>
            </w:r>
            <w:r w:rsidRPr="00F832C2">
              <w:rPr>
                <w:szCs w:val="20"/>
                <w:lang w:val="ru-RU"/>
              </w:rPr>
              <w:t>ուղեցույցների</w:t>
            </w:r>
            <w:r w:rsidRPr="00F832C2">
              <w:rPr>
                <w:szCs w:val="20"/>
              </w:rPr>
              <w:t xml:space="preserve"> </w:t>
            </w:r>
            <w:r w:rsidRPr="00F832C2">
              <w:rPr>
                <w:szCs w:val="20"/>
                <w:lang w:val="ru-RU"/>
              </w:rPr>
              <w:t>համաձայն</w:t>
            </w:r>
            <w:r w:rsidRPr="00F832C2">
              <w:rPr>
                <w:szCs w:val="20"/>
              </w:rPr>
              <w:t xml:space="preserve">` ԻՄ/ԳՄ-ն կստեղծեն Ազգային Խորհրդատվական Ֆիրմա կամ հասարակական կազմակերպություն, </w:t>
            </w:r>
            <w:r w:rsidRPr="00F832C2">
              <w:rPr>
                <w:szCs w:val="20"/>
                <w:lang w:val="ru-RU"/>
              </w:rPr>
              <w:t>որ</w:t>
            </w:r>
            <w:r w:rsidRPr="00F832C2">
              <w:rPr>
                <w:szCs w:val="20"/>
              </w:rPr>
              <w:t xml:space="preserve">ը կգործի որպես </w:t>
            </w:r>
            <w:r w:rsidRPr="00F832C2">
              <w:rPr>
                <w:szCs w:val="20"/>
                <w:lang w:val="ru-RU"/>
              </w:rPr>
              <w:t>ԱՄԿ</w:t>
            </w:r>
            <w:r w:rsidRPr="00F832C2">
              <w:rPr>
                <w:szCs w:val="20"/>
              </w:rPr>
              <w:t xml:space="preserve"> առաջին ծրագրի շրջանակներում` </w:t>
            </w:r>
            <w:r w:rsidRPr="00F832C2">
              <w:rPr>
                <w:szCs w:val="20"/>
                <w:lang w:val="ru-RU"/>
              </w:rPr>
              <w:t>տարաբնակեցման</w:t>
            </w:r>
            <w:r w:rsidRPr="00F832C2">
              <w:rPr>
                <w:szCs w:val="20"/>
              </w:rPr>
              <w:t xml:space="preserve"> </w:t>
            </w:r>
            <w:r w:rsidRPr="00F832C2">
              <w:rPr>
                <w:szCs w:val="20"/>
                <w:lang w:val="ru-RU"/>
              </w:rPr>
              <w:t>իրականացման</w:t>
            </w:r>
            <w:r w:rsidRPr="00F832C2">
              <w:rPr>
                <w:szCs w:val="20"/>
              </w:rPr>
              <w:t xml:space="preserve"> </w:t>
            </w:r>
            <w:r w:rsidRPr="00F832C2">
              <w:rPr>
                <w:szCs w:val="20"/>
                <w:lang w:val="ru-RU"/>
              </w:rPr>
              <w:t>անկախ</w:t>
            </w:r>
            <w:r w:rsidRPr="00F832C2">
              <w:rPr>
                <w:szCs w:val="20"/>
              </w:rPr>
              <w:t xml:space="preserve"> </w:t>
            </w:r>
            <w:r w:rsidRPr="00F832C2">
              <w:rPr>
                <w:szCs w:val="20"/>
                <w:lang w:val="ru-RU"/>
              </w:rPr>
              <w:t>վերանայում</w:t>
            </w:r>
            <w:r w:rsidRPr="00F832C2">
              <w:rPr>
                <w:szCs w:val="20"/>
              </w:rPr>
              <w:t xml:space="preserve"> </w:t>
            </w:r>
            <w:r w:rsidRPr="00F832C2">
              <w:rPr>
                <w:szCs w:val="20"/>
                <w:lang w:val="ru-RU"/>
              </w:rPr>
              <w:t>ապահովելու</w:t>
            </w:r>
            <w:r w:rsidRPr="00F832C2">
              <w:rPr>
                <w:szCs w:val="20"/>
              </w:rPr>
              <w:t xml:space="preserve"> </w:t>
            </w:r>
            <w:r w:rsidRPr="00F832C2">
              <w:rPr>
                <w:szCs w:val="20"/>
                <w:lang w:val="ru-RU"/>
              </w:rPr>
              <w:t>համար</w:t>
            </w:r>
            <w:r w:rsidRPr="00F832C2">
              <w:rPr>
                <w:szCs w:val="20"/>
              </w:rPr>
              <w:t xml:space="preserve">, </w:t>
            </w:r>
            <w:r w:rsidRPr="00F832C2">
              <w:rPr>
                <w:szCs w:val="20"/>
                <w:lang w:val="ru-RU"/>
              </w:rPr>
              <w:t>որի</w:t>
            </w:r>
            <w:r w:rsidRPr="00F832C2">
              <w:rPr>
                <w:szCs w:val="20"/>
              </w:rPr>
              <w:t xml:space="preserve"> </w:t>
            </w:r>
            <w:r w:rsidRPr="00F832C2">
              <w:rPr>
                <w:szCs w:val="20"/>
                <w:lang w:val="ru-RU"/>
              </w:rPr>
              <w:t>միջոցով</w:t>
            </w:r>
            <w:r w:rsidRPr="00F832C2">
              <w:rPr>
                <w:szCs w:val="20"/>
              </w:rPr>
              <w:t xml:space="preserve"> </w:t>
            </w:r>
            <w:r w:rsidRPr="00F832C2">
              <w:rPr>
                <w:szCs w:val="20"/>
                <w:lang w:val="ru-RU"/>
              </w:rPr>
              <w:t>էլ</w:t>
            </w:r>
            <w:r w:rsidRPr="00F832C2">
              <w:rPr>
                <w:szCs w:val="20"/>
              </w:rPr>
              <w:t xml:space="preserve"> </w:t>
            </w:r>
            <w:r w:rsidRPr="00F832C2">
              <w:rPr>
                <w:szCs w:val="20"/>
                <w:lang w:val="ru-RU"/>
              </w:rPr>
              <w:t>կորոշվի</w:t>
            </w:r>
            <w:r w:rsidRPr="00F832C2">
              <w:rPr>
                <w:szCs w:val="20"/>
              </w:rPr>
              <w:t xml:space="preserve"> </w:t>
            </w:r>
            <w:r w:rsidRPr="00F832C2">
              <w:rPr>
                <w:szCs w:val="20"/>
                <w:lang w:val="ru-RU"/>
              </w:rPr>
              <w:t>արդյոք</w:t>
            </w:r>
            <w:r w:rsidRPr="00F832C2">
              <w:rPr>
                <w:szCs w:val="20"/>
              </w:rPr>
              <w:t xml:space="preserve"> </w:t>
            </w:r>
            <w:r w:rsidRPr="00F832C2">
              <w:rPr>
                <w:szCs w:val="20"/>
                <w:lang w:val="ru-RU"/>
              </w:rPr>
              <w:t>նախատ</w:t>
            </w:r>
            <w:r w:rsidRPr="00F832C2">
              <w:rPr>
                <w:szCs w:val="20"/>
              </w:rPr>
              <w:t>ե</w:t>
            </w:r>
            <w:r w:rsidRPr="00F832C2">
              <w:rPr>
                <w:szCs w:val="20"/>
                <w:lang w:val="ru-RU"/>
              </w:rPr>
              <w:t>սված</w:t>
            </w:r>
            <w:r w:rsidRPr="00F832C2">
              <w:rPr>
                <w:szCs w:val="20"/>
              </w:rPr>
              <w:t xml:space="preserve"> </w:t>
            </w:r>
            <w:r w:rsidRPr="00F832C2">
              <w:rPr>
                <w:szCs w:val="20"/>
                <w:lang w:val="ru-RU"/>
              </w:rPr>
              <w:t>նշանակետերը</w:t>
            </w:r>
            <w:r w:rsidRPr="00F832C2">
              <w:rPr>
                <w:szCs w:val="20"/>
              </w:rPr>
              <w:t xml:space="preserve"> </w:t>
            </w:r>
            <w:r w:rsidRPr="00F832C2">
              <w:rPr>
                <w:szCs w:val="20"/>
                <w:lang w:val="ru-RU"/>
              </w:rPr>
              <w:t>իրականացվում</w:t>
            </w:r>
            <w:r w:rsidRPr="00F832C2">
              <w:rPr>
                <w:szCs w:val="20"/>
              </w:rPr>
              <w:t xml:space="preserve"> </w:t>
            </w:r>
            <w:r w:rsidRPr="00F832C2">
              <w:rPr>
                <w:szCs w:val="20"/>
                <w:lang w:val="ru-RU"/>
              </w:rPr>
              <w:t>են</w:t>
            </w:r>
            <w:r w:rsidRPr="00F832C2">
              <w:rPr>
                <w:szCs w:val="20"/>
              </w:rPr>
              <w:t xml:space="preserve">, </w:t>
            </w:r>
            <w:r w:rsidRPr="00F832C2">
              <w:rPr>
                <w:szCs w:val="20"/>
                <w:lang w:val="ru-RU"/>
              </w:rPr>
              <w:t>և</w:t>
            </w:r>
            <w:r w:rsidRPr="00F832C2">
              <w:rPr>
                <w:szCs w:val="20"/>
              </w:rPr>
              <w:t xml:space="preserve"> </w:t>
            </w:r>
            <w:r w:rsidRPr="00F832C2">
              <w:rPr>
                <w:szCs w:val="20"/>
                <w:lang w:val="ru-RU"/>
              </w:rPr>
              <w:t>եթե</w:t>
            </w:r>
            <w:r w:rsidRPr="00F832C2">
              <w:rPr>
                <w:szCs w:val="20"/>
              </w:rPr>
              <w:t xml:space="preserve"> </w:t>
            </w:r>
            <w:r w:rsidRPr="00F832C2">
              <w:rPr>
                <w:szCs w:val="20"/>
                <w:lang w:val="ru-RU"/>
              </w:rPr>
              <w:t>ոչ</w:t>
            </w:r>
            <w:r w:rsidRPr="00F832C2">
              <w:rPr>
                <w:szCs w:val="20"/>
              </w:rPr>
              <w:t xml:space="preserve">, </w:t>
            </w:r>
            <w:r w:rsidRPr="00F832C2">
              <w:rPr>
                <w:szCs w:val="20"/>
                <w:lang w:val="ru-RU"/>
              </w:rPr>
              <w:t>ապա</w:t>
            </w:r>
            <w:r w:rsidRPr="00F832C2">
              <w:rPr>
                <w:szCs w:val="20"/>
              </w:rPr>
              <w:t xml:space="preserve"> </w:t>
            </w:r>
            <w:r w:rsidRPr="00F832C2">
              <w:rPr>
                <w:szCs w:val="20"/>
                <w:lang w:val="ru-RU"/>
              </w:rPr>
              <w:t>ինչ</w:t>
            </w:r>
            <w:r w:rsidRPr="00F832C2">
              <w:rPr>
                <w:szCs w:val="20"/>
              </w:rPr>
              <w:t xml:space="preserve"> </w:t>
            </w:r>
            <w:r w:rsidRPr="00F832C2">
              <w:rPr>
                <w:szCs w:val="20"/>
                <w:lang w:val="ru-RU"/>
              </w:rPr>
              <w:t>ուղղիչ</w:t>
            </w:r>
            <w:r w:rsidRPr="00F832C2">
              <w:rPr>
                <w:szCs w:val="20"/>
              </w:rPr>
              <w:t xml:space="preserve"> </w:t>
            </w:r>
            <w:r w:rsidRPr="00F832C2">
              <w:rPr>
                <w:szCs w:val="20"/>
                <w:lang w:val="ru-RU"/>
              </w:rPr>
              <w:t>գործողություներ</w:t>
            </w:r>
            <w:r w:rsidRPr="00F832C2">
              <w:rPr>
                <w:szCs w:val="20"/>
              </w:rPr>
              <w:t xml:space="preserve"> </w:t>
            </w:r>
            <w:r w:rsidRPr="00F832C2">
              <w:rPr>
                <w:szCs w:val="20"/>
                <w:lang w:val="ru-RU"/>
              </w:rPr>
              <w:t>են</w:t>
            </w:r>
            <w:r w:rsidRPr="00F832C2">
              <w:rPr>
                <w:szCs w:val="20"/>
              </w:rPr>
              <w:t xml:space="preserve"> </w:t>
            </w:r>
            <w:r w:rsidR="004F0D4B">
              <w:rPr>
                <w:szCs w:val="20"/>
                <w:lang w:val="ru-RU"/>
              </w:rPr>
              <w:t>անհ</w:t>
            </w:r>
            <w:r w:rsidRPr="00F832C2">
              <w:rPr>
                <w:szCs w:val="20"/>
                <w:lang w:val="ru-RU"/>
              </w:rPr>
              <w:t>րաժեշտ</w:t>
            </w:r>
            <w:r w:rsidRPr="00F832C2">
              <w:rPr>
                <w:szCs w:val="20"/>
              </w:rPr>
              <w:t xml:space="preserve">: </w:t>
            </w:r>
            <w:r w:rsidRPr="00F832C2">
              <w:rPr>
                <w:szCs w:val="20"/>
                <w:lang w:val="ru-RU"/>
              </w:rPr>
              <w:t>ԱՄԿ</w:t>
            </w:r>
            <w:r w:rsidRPr="00F832C2">
              <w:rPr>
                <w:szCs w:val="20"/>
              </w:rPr>
              <w:t xml:space="preserve">-ի </w:t>
            </w:r>
            <w:r w:rsidRPr="00F832C2">
              <w:rPr>
                <w:szCs w:val="20"/>
                <w:lang w:val="ru-RU"/>
              </w:rPr>
              <w:t>նշանակետերը</w:t>
            </w:r>
            <w:r w:rsidRPr="00F832C2">
              <w:rPr>
                <w:szCs w:val="20"/>
              </w:rPr>
              <w:t xml:space="preserve"> կ</w:t>
            </w:r>
            <w:r w:rsidRPr="00F832C2">
              <w:rPr>
                <w:szCs w:val="20"/>
                <w:lang w:val="ru-RU"/>
              </w:rPr>
              <w:t>լինեն</w:t>
            </w:r>
            <w:r w:rsidRPr="00F832C2">
              <w:rPr>
                <w:szCs w:val="20"/>
              </w:rPr>
              <w:t>`</w:t>
            </w:r>
          </w:p>
          <w:p w:rsidR="00F832C2" w:rsidRPr="00F832C2" w:rsidRDefault="00F832C2" w:rsidP="000052AA">
            <w:pPr>
              <w:numPr>
                <w:ilvl w:val="0"/>
                <w:numId w:val="17"/>
              </w:numPr>
              <w:ind w:left="777" w:hanging="425"/>
              <w:rPr>
                <w:szCs w:val="20"/>
              </w:rPr>
            </w:pPr>
            <w:r w:rsidRPr="00F832C2">
              <w:rPr>
                <w:szCs w:val="20"/>
                <w:lang w:val="ru-RU"/>
              </w:rPr>
              <w:t>հաստատել</w:t>
            </w:r>
            <w:r w:rsidRPr="00F832C2">
              <w:rPr>
                <w:szCs w:val="20"/>
              </w:rPr>
              <w:t xml:space="preserve">, </w:t>
            </w:r>
            <w:r w:rsidRPr="00F832C2">
              <w:rPr>
                <w:szCs w:val="20"/>
                <w:lang w:val="ru-RU"/>
              </w:rPr>
              <w:t>որ</w:t>
            </w:r>
            <w:r w:rsidRPr="00F832C2">
              <w:rPr>
                <w:szCs w:val="20"/>
              </w:rPr>
              <w:t xml:space="preserve"> </w:t>
            </w:r>
            <w:r w:rsidRPr="00F832C2">
              <w:rPr>
                <w:szCs w:val="20"/>
                <w:lang w:val="ru-RU"/>
              </w:rPr>
              <w:t>տարաբնակեցումը</w:t>
            </w:r>
            <w:r w:rsidRPr="00F832C2">
              <w:rPr>
                <w:szCs w:val="20"/>
              </w:rPr>
              <w:t xml:space="preserve"> </w:t>
            </w:r>
            <w:r w:rsidRPr="00F832C2">
              <w:rPr>
                <w:szCs w:val="20"/>
                <w:lang w:val="ru-RU"/>
              </w:rPr>
              <w:t>իրականացվել</w:t>
            </w:r>
            <w:r w:rsidRPr="00F832C2">
              <w:rPr>
                <w:szCs w:val="20"/>
              </w:rPr>
              <w:t xml:space="preserve"> </w:t>
            </w:r>
            <w:r w:rsidRPr="00F832C2">
              <w:rPr>
                <w:szCs w:val="20"/>
                <w:lang w:val="ru-RU"/>
              </w:rPr>
              <w:t>է</w:t>
            </w:r>
            <w:r w:rsidRPr="00F832C2">
              <w:rPr>
                <w:szCs w:val="20"/>
              </w:rPr>
              <w:t xml:space="preserve"> </w:t>
            </w:r>
            <w:r w:rsidRPr="00F832C2">
              <w:rPr>
                <w:szCs w:val="20"/>
                <w:lang w:val="ru-RU"/>
              </w:rPr>
              <w:t>վավերացված</w:t>
            </w:r>
            <w:r w:rsidRPr="00F832C2">
              <w:rPr>
                <w:szCs w:val="20"/>
              </w:rPr>
              <w:t xml:space="preserve"> </w:t>
            </w:r>
            <w:r w:rsidRPr="00F832C2">
              <w:rPr>
                <w:szCs w:val="20"/>
                <w:lang w:val="ru-RU"/>
              </w:rPr>
              <w:t>ՀՕՏՇ</w:t>
            </w:r>
            <w:r w:rsidRPr="00F832C2">
              <w:rPr>
                <w:szCs w:val="20"/>
              </w:rPr>
              <w:t>-</w:t>
            </w:r>
            <w:r w:rsidRPr="00F832C2">
              <w:rPr>
                <w:szCs w:val="20"/>
                <w:lang w:val="ru-RU"/>
              </w:rPr>
              <w:t>ի</w:t>
            </w:r>
            <w:r w:rsidRPr="00F832C2">
              <w:rPr>
                <w:szCs w:val="20"/>
              </w:rPr>
              <w:t xml:space="preserve"> </w:t>
            </w:r>
            <w:r w:rsidRPr="00F832C2">
              <w:rPr>
                <w:szCs w:val="20"/>
                <w:lang w:val="ru-RU"/>
              </w:rPr>
              <w:t>և</w:t>
            </w:r>
            <w:r w:rsidRPr="00F832C2">
              <w:rPr>
                <w:szCs w:val="20"/>
              </w:rPr>
              <w:t xml:space="preserve"> </w:t>
            </w:r>
            <w:r w:rsidRPr="00F832C2">
              <w:rPr>
                <w:szCs w:val="20"/>
                <w:lang w:val="ru-RU"/>
              </w:rPr>
              <w:t>ՀՕՏԾ</w:t>
            </w:r>
            <w:r w:rsidRPr="00F832C2">
              <w:rPr>
                <w:szCs w:val="20"/>
              </w:rPr>
              <w:t>-</w:t>
            </w:r>
            <w:r w:rsidRPr="00F832C2">
              <w:rPr>
                <w:szCs w:val="20"/>
                <w:lang w:val="ru-RU"/>
              </w:rPr>
              <w:t>ի</w:t>
            </w:r>
            <w:r w:rsidRPr="00F832C2">
              <w:rPr>
                <w:szCs w:val="20"/>
              </w:rPr>
              <w:t xml:space="preserve"> </w:t>
            </w:r>
            <w:r w:rsidRPr="00F832C2">
              <w:rPr>
                <w:szCs w:val="20"/>
                <w:lang w:val="ru-RU"/>
              </w:rPr>
              <w:t>համաձայն</w:t>
            </w:r>
            <w:r w:rsidRPr="00F832C2">
              <w:rPr>
                <w:szCs w:val="20"/>
              </w:rPr>
              <w:t>,</w:t>
            </w:r>
          </w:p>
          <w:p w:rsidR="00F832C2" w:rsidRPr="00F832C2" w:rsidRDefault="00F832C2" w:rsidP="000052AA">
            <w:pPr>
              <w:numPr>
                <w:ilvl w:val="0"/>
                <w:numId w:val="17"/>
              </w:numPr>
              <w:ind w:left="635" w:hanging="142"/>
              <w:rPr>
                <w:szCs w:val="20"/>
              </w:rPr>
            </w:pPr>
            <w:r w:rsidRPr="00F832C2">
              <w:rPr>
                <w:szCs w:val="20"/>
                <w:lang w:val="ru-RU"/>
              </w:rPr>
              <w:t>հետևել</w:t>
            </w:r>
            <w:r w:rsidRPr="00F832C2">
              <w:rPr>
                <w:szCs w:val="20"/>
              </w:rPr>
              <w:t xml:space="preserve"> </w:t>
            </w:r>
            <w:r w:rsidRPr="00F832C2">
              <w:rPr>
                <w:szCs w:val="20"/>
                <w:lang w:val="ru-RU"/>
              </w:rPr>
              <w:t>ու</w:t>
            </w:r>
            <w:r w:rsidRPr="00F832C2">
              <w:rPr>
                <w:szCs w:val="20"/>
              </w:rPr>
              <w:t xml:space="preserve"> գնահատել </w:t>
            </w:r>
            <w:r w:rsidRPr="00F832C2">
              <w:rPr>
                <w:szCs w:val="20"/>
                <w:lang w:val="ru-RU"/>
              </w:rPr>
              <w:t>հողի</w:t>
            </w:r>
            <w:r w:rsidRPr="00F832C2">
              <w:rPr>
                <w:szCs w:val="20"/>
              </w:rPr>
              <w:t xml:space="preserve"> </w:t>
            </w:r>
            <w:r w:rsidRPr="00F832C2">
              <w:rPr>
                <w:szCs w:val="20"/>
                <w:lang w:val="ru-RU"/>
              </w:rPr>
              <w:t>օտարման</w:t>
            </w:r>
            <w:r w:rsidRPr="00F832C2">
              <w:rPr>
                <w:szCs w:val="20"/>
              </w:rPr>
              <w:t xml:space="preserve"> </w:t>
            </w:r>
            <w:r w:rsidRPr="00F832C2">
              <w:rPr>
                <w:szCs w:val="20"/>
                <w:lang w:val="ru-RU"/>
              </w:rPr>
              <w:t>և</w:t>
            </w:r>
            <w:r w:rsidRPr="00F832C2">
              <w:rPr>
                <w:szCs w:val="20"/>
              </w:rPr>
              <w:t xml:space="preserve"> </w:t>
            </w:r>
            <w:r w:rsidRPr="00F832C2">
              <w:rPr>
                <w:szCs w:val="20"/>
                <w:lang w:val="ru-RU"/>
              </w:rPr>
              <w:t>տարաբնակեցման</w:t>
            </w:r>
            <w:r w:rsidRPr="00F832C2">
              <w:rPr>
                <w:szCs w:val="20"/>
              </w:rPr>
              <w:t xml:space="preserve"> </w:t>
            </w:r>
            <w:r w:rsidRPr="00F832C2">
              <w:rPr>
                <w:szCs w:val="20"/>
                <w:lang w:val="ru-RU"/>
              </w:rPr>
              <w:t>գործընթացների</w:t>
            </w:r>
            <w:r w:rsidRPr="00F832C2">
              <w:rPr>
                <w:szCs w:val="20"/>
              </w:rPr>
              <w:t xml:space="preserve">ն առընչվող </w:t>
            </w:r>
            <w:r w:rsidRPr="00F832C2">
              <w:rPr>
                <w:szCs w:val="20"/>
                <w:lang w:val="ru-RU"/>
              </w:rPr>
              <w:t>ժամանակացույցեր</w:t>
            </w:r>
            <w:r w:rsidRPr="00F832C2">
              <w:rPr>
                <w:szCs w:val="20"/>
              </w:rPr>
              <w:t xml:space="preserve">ը </w:t>
            </w:r>
            <w:r w:rsidRPr="00F832C2">
              <w:rPr>
                <w:szCs w:val="20"/>
                <w:lang w:val="ru-RU"/>
              </w:rPr>
              <w:t>և</w:t>
            </w:r>
            <w:r w:rsidRPr="00F832C2">
              <w:rPr>
                <w:szCs w:val="20"/>
              </w:rPr>
              <w:t xml:space="preserve"> նպատակների իրագործումը,</w:t>
            </w:r>
          </w:p>
          <w:p w:rsidR="00F832C2" w:rsidRPr="00F832C2" w:rsidRDefault="00B3404A" w:rsidP="000052AA">
            <w:pPr>
              <w:numPr>
                <w:ilvl w:val="0"/>
                <w:numId w:val="17"/>
              </w:numPr>
              <w:ind w:left="635" w:hanging="142"/>
              <w:rPr>
                <w:szCs w:val="20"/>
              </w:rPr>
            </w:pPr>
            <w:r>
              <w:rPr>
                <w:szCs w:val="20"/>
                <w:lang w:val="ru-RU"/>
              </w:rPr>
              <w:t>Ա</w:t>
            </w:r>
            <w:r w:rsidR="007910CB">
              <w:rPr>
                <w:szCs w:val="20"/>
              </w:rPr>
              <w:t>Ե</w:t>
            </w:r>
            <w:r w:rsidRPr="00F832C2">
              <w:rPr>
                <w:szCs w:val="20"/>
                <w:lang w:val="ru-RU"/>
              </w:rPr>
              <w:t>Ա</w:t>
            </w:r>
            <w:r w:rsidR="00F832C2" w:rsidRPr="00F832C2">
              <w:rPr>
                <w:szCs w:val="20"/>
              </w:rPr>
              <w:t>/</w:t>
            </w:r>
            <w:r>
              <w:rPr>
                <w:szCs w:val="20"/>
                <w:lang w:val="ru-RU"/>
              </w:rPr>
              <w:t>Ա</w:t>
            </w:r>
            <w:r w:rsidR="007910CB">
              <w:rPr>
                <w:szCs w:val="20"/>
              </w:rPr>
              <w:t>Ե</w:t>
            </w:r>
            <w:r w:rsidRPr="00F832C2">
              <w:rPr>
                <w:szCs w:val="20"/>
                <w:lang w:val="ru-RU"/>
              </w:rPr>
              <w:t>Տ</w:t>
            </w:r>
            <w:r w:rsidR="00F832C2" w:rsidRPr="00F832C2">
              <w:rPr>
                <w:szCs w:val="20"/>
              </w:rPr>
              <w:t>-</w:t>
            </w:r>
            <w:r w:rsidR="00F832C2" w:rsidRPr="00F832C2">
              <w:rPr>
                <w:szCs w:val="20"/>
                <w:lang w:val="ru-RU"/>
              </w:rPr>
              <w:t>ների</w:t>
            </w:r>
            <w:r w:rsidR="00F832C2" w:rsidRPr="00F832C2">
              <w:rPr>
                <w:szCs w:val="20"/>
              </w:rPr>
              <w:t xml:space="preserve"> </w:t>
            </w:r>
            <w:r w:rsidR="00F832C2" w:rsidRPr="00F832C2">
              <w:rPr>
                <w:szCs w:val="20"/>
                <w:lang w:val="ru-RU"/>
              </w:rPr>
              <w:t>համար</w:t>
            </w:r>
            <w:r w:rsidR="00F832C2" w:rsidRPr="00F832C2">
              <w:rPr>
                <w:szCs w:val="20"/>
              </w:rPr>
              <w:t xml:space="preserve"> ստեղծել </w:t>
            </w:r>
            <w:r w:rsidR="00F832C2" w:rsidRPr="00F832C2">
              <w:rPr>
                <w:szCs w:val="20"/>
                <w:lang w:val="ru-RU"/>
              </w:rPr>
              <w:t>հնարավորություն</w:t>
            </w:r>
            <w:r w:rsidR="00F832C2" w:rsidRPr="00F832C2">
              <w:rPr>
                <w:szCs w:val="20"/>
              </w:rPr>
              <w:t xml:space="preserve"> </w:t>
            </w:r>
            <w:r w:rsidR="00F832C2" w:rsidRPr="00F832C2">
              <w:rPr>
                <w:szCs w:val="20"/>
                <w:lang w:val="ru-RU"/>
              </w:rPr>
              <w:t>առնվազն</w:t>
            </w:r>
            <w:r w:rsidR="00F832C2" w:rsidRPr="00F832C2">
              <w:rPr>
                <w:szCs w:val="20"/>
              </w:rPr>
              <w:t xml:space="preserve"> </w:t>
            </w:r>
            <w:r w:rsidR="00F832C2" w:rsidRPr="00F832C2">
              <w:rPr>
                <w:szCs w:val="20"/>
                <w:lang w:val="ru-RU"/>
              </w:rPr>
              <w:t>վերականգնել</w:t>
            </w:r>
            <w:r w:rsidR="00F832C2" w:rsidRPr="00F832C2">
              <w:rPr>
                <w:szCs w:val="20"/>
              </w:rPr>
              <w:t xml:space="preserve"> </w:t>
            </w:r>
            <w:r w:rsidR="00F832C2" w:rsidRPr="00F832C2">
              <w:rPr>
                <w:szCs w:val="20"/>
                <w:lang w:val="ru-RU"/>
              </w:rPr>
              <w:t>իրենց</w:t>
            </w:r>
            <w:r w:rsidR="00F832C2" w:rsidRPr="00F832C2">
              <w:rPr>
                <w:szCs w:val="20"/>
              </w:rPr>
              <w:t xml:space="preserve"> </w:t>
            </w:r>
            <w:r w:rsidR="00F832C2" w:rsidRPr="00F832C2">
              <w:rPr>
                <w:szCs w:val="20"/>
                <w:lang w:val="ru-RU"/>
              </w:rPr>
              <w:t>կենսամակարդակը</w:t>
            </w:r>
            <w:r w:rsidR="00F832C2" w:rsidRPr="00F832C2">
              <w:rPr>
                <w:szCs w:val="20"/>
              </w:rPr>
              <w:t xml:space="preserve"> </w:t>
            </w:r>
            <w:r w:rsidR="00F832C2" w:rsidRPr="00F832C2">
              <w:rPr>
                <w:szCs w:val="20"/>
                <w:lang w:val="ru-RU"/>
              </w:rPr>
              <w:t>և</w:t>
            </w:r>
            <w:r w:rsidR="00F832C2" w:rsidRPr="00F832C2">
              <w:rPr>
                <w:szCs w:val="20"/>
              </w:rPr>
              <w:t xml:space="preserve"> </w:t>
            </w:r>
            <w:r w:rsidR="00F832C2" w:rsidRPr="00F832C2">
              <w:rPr>
                <w:szCs w:val="20"/>
                <w:lang w:val="ru-RU"/>
              </w:rPr>
              <w:t>ապ</w:t>
            </w:r>
            <w:r w:rsidR="00F832C2" w:rsidRPr="00F832C2">
              <w:rPr>
                <w:szCs w:val="20"/>
              </w:rPr>
              <w:t xml:space="preserve">րելակերպի </w:t>
            </w:r>
            <w:r w:rsidR="00F832C2" w:rsidRPr="00F832C2">
              <w:rPr>
                <w:szCs w:val="20"/>
                <w:lang w:val="ru-RU"/>
              </w:rPr>
              <w:t>չափանիշները</w:t>
            </w:r>
            <w:r w:rsidR="00F832C2" w:rsidRPr="00F832C2">
              <w:rPr>
                <w:szCs w:val="20"/>
              </w:rPr>
              <w:t>,</w:t>
            </w:r>
          </w:p>
          <w:p w:rsidR="00F832C2" w:rsidRPr="00F832C2" w:rsidRDefault="00F832C2" w:rsidP="000052AA">
            <w:pPr>
              <w:numPr>
                <w:ilvl w:val="0"/>
                <w:numId w:val="17"/>
              </w:numPr>
              <w:ind w:left="635" w:hanging="142"/>
              <w:rPr>
                <w:szCs w:val="20"/>
              </w:rPr>
            </w:pPr>
            <w:r w:rsidRPr="00F832C2">
              <w:rPr>
                <w:szCs w:val="20"/>
                <w:lang w:val="ru-RU"/>
              </w:rPr>
              <w:t>վերանայել</w:t>
            </w:r>
            <w:r w:rsidRPr="00F832C2">
              <w:rPr>
                <w:szCs w:val="20"/>
              </w:rPr>
              <w:t xml:space="preserve"> </w:t>
            </w:r>
            <w:r w:rsidRPr="00F832C2">
              <w:rPr>
                <w:szCs w:val="20"/>
                <w:lang w:val="ru-RU"/>
              </w:rPr>
              <w:t>խոցելի</w:t>
            </w:r>
            <w:r w:rsidRPr="00F832C2">
              <w:rPr>
                <w:szCs w:val="20"/>
              </w:rPr>
              <w:t xml:space="preserve"> </w:t>
            </w:r>
            <w:r w:rsidRPr="00F832C2">
              <w:rPr>
                <w:szCs w:val="20"/>
                <w:lang w:val="ru-RU"/>
              </w:rPr>
              <w:t>խմբերի</w:t>
            </w:r>
            <w:r w:rsidRPr="00F832C2">
              <w:rPr>
                <w:szCs w:val="20"/>
              </w:rPr>
              <w:t xml:space="preserve"> </w:t>
            </w:r>
            <w:r w:rsidRPr="00F832C2">
              <w:rPr>
                <w:szCs w:val="20"/>
                <w:lang w:val="ru-RU"/>
              </w:rPr>
              <w:t>վրա</w:t>
            </w:r>
            <w:r w:rsidRPr="00F832C2">
              <w:rPr>
                <w:szCs w:val="20"/>
              </w:rPr>
              <w:t xml:space="preserve"> ծ</w:t>
            </w:r>
            <w:r w:rsidRPr="00F832C2">
              <w:rPr>
                <w:szCs w:val="20"/>
                <w:lang w:val="ru-RU"/>
              </w:rPr>
              <w:t>րագրի</w:t>
            </w:r>
            <w:r w:rsidRPr="00F832C2">
              <w:rPr>
                <w:szCs w:val="20"/>
              </w:rPr>
              <w:t xml:space="preserve"> </w:t>
            </w:r>
            <w:r w:rsidRPr="00F832C2">
              <w:rPr>
                <w:szCs w:val="20"/>
                <w:lang w:val="ru-RU"/>
              </w:rPr>
              <w:t>ներգործությունը</w:t>
            </w:r>
            <w:r w:rsidRPr="00F832C2">
              <w:rPr>
                <w:szCs w:val="20"/>
              </w:rPr>
              <w:t xml:space="preserve"> </w:t>
            </w:r>
            <w:r w:rsidRPr="00F832C2">
              <w:rPr>
                <w:szCs w:val="20"/>
                <w:lang w:val="ru-RU"/>
              </w:rPr>
              <w:t>և</w:t>
            </w:r>
            <w:r w:rsidRPr="00F832C2">
              <w:rPr>
                <w:szCs w:val="20"/>
              </w:rPr>
              <w:t xml:space="preserve"> </w:t>
            </w:r>
            <w:r w:rsidRPr="00F832C2">
              <w:rPr>
                <w:szCs w:val="20"/>
                <w:lang w:val="ru-RU"/>
              </w:rPr>
              <w:t>գնահատել</w:t>
            </w:r>
            <w:r w:rsidRPr="00F832C2">
              <w:rPr>
                <w:szCs w:val="20"/>
              </w:rPr>
              <w:t xml:space="preserve"> </w:t>
            </w:r>
            <w:r w:rsidRPr="00F832C2">
              <w:rPr>
                <w:szCs w:val="20"/>
                <w:lang w:val="ru-RU"/>
              </w:rPr>
              <w:t>դրա</w:t>
            </w:r>
            <w:r w:rsidRPr="00F832C2">
              <w:rPr>
                <w:szCs w:val="20"/>
              </w:rPr>
              <w:t xml:space="preserve"> </w:t>
            </w:r>
            <w:r w:rsidRPr="00F832C2">
              <w:rPr>
                <w:szCs w:val="20"/>
                <w:lang w:val="ru-RU"/>
              </w:rPr>
              <w:t>նվազեցման</w:t>
            </w:r>
            <w:r w:rsidRPr="00F832C2">
              <w:rPr>
                <w:szCs w:val="20"/>
              </w:rPr>
              <w:t xml:space="preserve"> </w:t>
            </w:r>
            <w:r w:rsidRPr="00F832C2">
              <w:rPr>
                <w:szCs w:val="20"/>
                <w:lang w:val="ru-RU"/>
              </w:rPr>
              <w:t>համար</w:t>
            </w:r>
            <w:r w:rsidRPr="00F832C2">
              <w:rPr>
                <w:szCs w:val="20"/>
              </w:rPr>
              <w:t xml:space="preserve"> </w:t>
            </w:r>
            <w:r w:rsidRPr="00F832C2">
              <w:rPr>
                <w:szCs w:val="20"/>
                <w:lang w:val="ru-RU"/>
              </w:rPr>
              <w:t>ձեռնարկված</w:t>
            </w:r>
            <w:r w:rsidRPr="00F832C2">
              <w:rPr>
                <w:szCs w:val="20"/>
              </w:rPr>
              <w:t xml:space="preserve"> </w:t>
            </w:r>
            <w:r w:rsidRPr="00F832C2">
              <w:rPr>
                <w:szCs w:val="20"/>
                <w:lang w:val="ru-RU"/>
              </w:rPr>
              <w:t>միջոցառումների</w:t>
            </w:r>
            <w:r w:rsidRPr="00F832C2">
              <w:rPr>
                <w:szCs w:val="20"/>
              </w:rPr>
              <w:t xml:space="preserve"> </w:t>
            </w:r>
            <w:r w:rsidRPr="00F832C2">
              <w:rPr>
                <w:szCs w:val="20"/>
                <w:lang w:val="ru-RU"/>
              </w:rPr>
              <w:t>արդյունավետությունը</w:t>
            </w:r>
            <w:r w:rsidRPr="00F832C2">
              <w:rPr>
                <w:szCs w:val="20"/>
              </w:rPr>
              <w:t>,</w:t>
            </w:r>
          </w:p>
          <w:p w:rsidR="00F832C2" w:rsidRPr="00F832C2" w:rsidRDefault="00F832C2" w:rsidP="000052AA">
            <w:pPr>
              <w:numPr>
                <w:ilvl w:val="0"/>
                <w:numId w:val="17"/>
              </w:numPr>
              <w:ind w:left="635" w:hanging="142"/>
              <w:rPr>
                <w:szCs w:val="20"/>
              </w:rPr>
            </w:pPr>
            <w:r w:rsidRPr="00F832C2">
              <w:rPr>
                <w:szCs w:val="20"/>
                <w:lang w:val="ru-RU"/>
              </w:rPr>
              <w:t>հ</w:t>
            </w:r>
            <w:r w:rsidRPr="00F832C2">
              <w:rPr>
                <w:szCs w:val="20"/>
              </w:rPr>
              <w:t xml:space="preserve">սկել </w:t>
            </w:r>
            <w:r w:rsidRPr="00F832C2">
              <w:rPr>
                <w:szCs w:val="20"/>
                <w:lang w:val="ru-RU"/>
              </w:rPr>
              <w:t>ԻՄ</w:t>
            </w:r>
            <w:r w:rsidRPr="00F832C2">
              <w:rPr>
                <w:szCs w:val="20"/>
              </w:rPr>
              <w:t>/</w:t>
            </w:r>
            <w:r w:rsidRPr="00F832C2">
              <w:rPr>
                <w:szCs w:val="20"/>
                <w:lang w:val="ru-RU"/>
              </w:rPr>
              <w:t>ԳՄ</w:t>
            </w:r>
            <w:r w:rsidRPr="00F832C2">
              <w:rPr>
                <w:szCs w:val="20"/>
              </w:rPr>
              <w:t>/</w:t>
            </w:r>
            <w:r w:rsidR="00B3404A" w:rsidRPr="00F832C2">
              <w:rPr>
                <w:szCs w:val="20"/>
                <w:lang w:val="ru-RU"/>
              </w:rPr>
              <w:t>ԾԿԻ</w:t>
            </w:r>
            <w:r w:rsidR="00B3404A">
              <w:rPr>
                <w:szCs w:val="20"/>
                <w:lang w:val="ru-RU"/>
              </w:rPr>
              <w:t>Ա</w:t>
            </w:r>
            <w:r w:rsidR="00B3404A" w:rsidRPr="00F832C2">
              <w:rPr>
                <w:szCs w:val="20"/>
                <w:lang w:val="ru-RU"/>
              </w:rPr>
              <w:t>Խ</w:t>
            </w:r>
            <w:r w:rsidRPr="00F832C2">
              <w:rPr>
                <w:szCs w:val="20"/>
              </w:rPr>
              <w:t>-</w:t>
            </w:r>
            <w:r w:rsidRPr="00F832C2">
              <w:rPr>
                <w:szCs w:val="20"/>
                <w:lang w:val="ru-RU"/>
              </w:rPr>
              <w:t>ի</w:t>
            </w:r>
            <w:r w:rsidRPr="00F832C2">
              <w:rPr>
                <w:szCs w:val="20"/>
              </w:rPr>
              <w:t xml:space="preserve"> </w:t>
            </w:r>
            <w:r w:rsidRPr="00F832C2">
              <w:rPr>
                <w:szCs w:val="20"/>
                <w:lang w:val="ru-RU"/>
              </w:rPr>
              <w:t>էֆեկտիվությ</w:t>
            </w:r>
            <w:r w:rsidRPr="00F832C2">
              <w:rPr>
                <w:szCs w:val="20"/>
              </w:rPr>
              <w:t>ու</w:t>
            </w:r>
            <w:r w:rsidRPr="00F832C2">
              <w:rPr>
                <w:szCs w:val="20"/>
                <w:lang w:val="ru-RU"/>
              </w:rPr>
              <w:t>ն</w:t>
            </w:r>
            <w:r w:rsidRPr="00F832C2">
              <w:rPr>
                <w:szCs w:val="20"/>
              </w:rPr>
              <w:t xml:space="preserve">ն </w:t>
            </w:r>
            <w:r w:rsidRPr="00F832C2">
              <w:rPr>
                <w:szCs w:val="20"/>
                <w:lang w:val="ru-RU"/>
              </w:rPr>
              <w:t>ու</w:t>
            </w:r>
            <w:r w:rsidRPr="00F832C2">
              <w:rPr>
                <w:szCs w:val="20"/>
              </w:rPr>
              <w:t xml:space="preserve"> </w:t>
            </w:r>
            <w:r w:rsidRPr="00F832C2">
              <w:rPr>
                <w:szCs w:val="20"/>
                <w:lang w:val="ru-RU"/>
              </w:rPr>
              <w:t>արդյունավետությ</w:t>
            </w:r>
            <w:r w:rsidRPr="00F832C2">
              <w:rPr>
                <w:szCs w:val="20"/>
              </w:rPr>
              <w:t>ու</w:t>
            </w:r>
            <w:r w:rsidRPr="00F832C2">
              <w:rPr>
                <w:szCs w:val="20"/>
                <w:lang w:val="ru-RU"/>
              </w:rPr>
              <w:t>ն</w:t>
            </w:r>
            <w:r w:rsidRPr="00F832C2">
              <w:rPr>
                <w:szCs w:val="20"/>
              </w:rPr>
              <w:t xml:space="preserve">ը </w:t>
            </w:r>
            <w:r w:rsidRPr="00F832C2">
              <w:rPr>
                <w:szCs w:val="20"/>
                <w:lang w:val="ru-RU"/>
              </w:rPr>
              <w:t>ՀՕՏԾ</w:t>
            </w:r>
            <w:r w:rsidRPr="00F832C2">
              <w:rPr>
                <w:szCs w:val="20"/>
              </w:rPr>
              <w:t>-</w:t>
            </w:r>
            <w:r w:rsidRPr="00F832C2">
              <w:rPr>
                <w:szCs w:val="20"/>
                <w:lang w:val="ru-RU"/>
              </w:rPr>
              <w:t>ի</w:t>
            </w:r>
            <w:r w:rsidRPr="00F832C2">
              <w:rPr>
                <w:szCs w:val="20"/>
              </w:rPr>
              <w:t xml:space="preserve"> </w:t>
            </w:r>
            <w:r w:rsidRPr="00F832C2">
              <w:rPr>
                <w:szCs w:val="20"/>
                <w:lang w:val="ru-RU"/>
              </w:rPr>
              <w:t>իրականացման</w:t>
            </w:r>
            <w:r w:rsidRPr="00F832C2">
              <w:rPr>
                <w:szCs w:val="20"/>
              </w:rPr>
              <w:t xml:space="preserve"> </w:t>
            </w:r>
            <w:r w:rsidRPr="00F832C2">
              <w:rPr>
                <w:szCs w:val="20"/>
                <w:lang w:val="ru-RU"/>
              </w:rPr>
              <w:t>ընթացքո</w:t>
            </w:r>
            <w:r w:rsidRPr="00F832C2">
              <w:rPr>
                <w:szCs w:val="20"/>
              </w:rPr>
              <w:t>ւ</w:t>
            </w:r>
            <w:r w:rsidRPr="00F832C2">
              <w:rPr>
                <w:szCs w:val="20"/>
                <w:lang w:val="ru-RU"/>
              </w:rPr>
              <w:t>մ</w:t>
            </w:r>
            <w:r w:rsidRPr="00F832C2">
              <w:rPr>
                <w:szCs w:val="20"/>
              </w:rPr>
              <w:t xml:space="preserve">, </w:t>
            </w:r>
            <w:r w:rsidRPr="00F832C2">
              <w:rPr>
                <w:szCs w:val="20"/>
                <w:lang w:val="ru-RU"/>
              </w:rPr>
              <w:t>ներառյալ</w:t>
            </w:r>
            <w:r w:rsidRPr="00F832C2">
              <w:rPr>
                <w:szCs w:val="20"/>
              </w:rPr>
              <w:t xml:space="preserve"> </w:t>
            </w:r>
            <w:r w:rsidRPr="00F832C2">
              <w:rPr>
                <w:szCs w:val="20"/>
                <w:lang w:val="ru-RU"/>
              </w:rPr>
              <w:t>հասարակական</w:t>
            </w:r>
            <w:r w:rsidRPr="00F832C2">
              <w:rPr>
                <w:szCs w:val="20"/>
              </w:rPr>
              <w:t xml:space="preserve"> </w:t>
            </w:r>
            <w:r w:rsidRPr="00F832C2">
              <w:rPr>
                <w:szCs w:val="20"/>
                <w:lang w:val="ru-RU"/>
              </w:rPr>
              <w:t>խորհրդատվության</w:t>
            </w:r>
            <w:r w:rsidRPr="00F832C2">
              <w:rPr>
                <w:szCs w:val="20"/>
              </w:rPr>
              <w:t xml:space="preserve"> </w:t>
            </w:r>
            <w:r w:rsidRPr="00F832C2">
              <w:rPr>
                <w:szCs w:val="20"/>
                <w:lang w:val="ru-RU"/>
              </w:rPr>
              <w:t>կա</w:t>
            </w:r>
            <w:r w:rsidRPr="00F832C2">
              <w:rPr>
                <w:szCs w:val="20"/>
              </w:rPr>
              <w:t>զ</w:t>
            </w:r>
            <w:r w:rsidRPr="00F832C2">
              <w:rPr>
                <w:szCs w:val="20"/>
                <w:lang w:val="ru-RU"/>
              </w:rPr>
              <w:t>մակերպու</w:t>
            </w:r>
            <w:r w:rsidRPr="00F832C2">
              <w:rPr>
                <w:szCs w:val="20"/>
              </w:rPr>
              <w:t>մ</w:t>
            </w:r>
            <w:r w:rsidRPr="00F832C2">
              <w:rPr>
                <w:szCs w:val="20"/>
                <w:lang w:val="ru-RU"/>
              </w:rPr>
              <w:t>ը</w:t>
            </w:r>
            <w:r w:rsidRPr="00F832C2">
              <w:rPr>
                <w:szCs w:val="20"/>
              </w:rPr>
              <w:t xml:space="preserve"> </w:t>
            </w:r>
            <w:r w:rsidRPr="00F832C2">
              <w:rPr>
                <w:szCs w:val="20"/>
                <w:lang w:val="ru-RU"/>
              </w:rPr>
              <w:t>և</w:t>
            </w:r>
            <w:r w:rsidRPr="00F832C2">
              <w:rPr>
                <w:szCs w:val="20"/>
              </w:rPr>
              <w:t xml:space="preserve"> </w:t>
            </w:r>
            <w:r w:rsidRPr="00F832C2">
              <w:rPr>
                <w:szCs w:val="20"/>
                <w:lang w:val="ru-RU"/>
              </w:rPr>
              <w:t>այլն</w:t>
            </w:r>
            <w:r w:rsidRPr="00F832C2">
              <w:rPr>
                <w:szCs w:val="20"/>
              </w:rPr>
              <w:t xml:space="preserve">, </w:t>
            </w:r>
          </w:p>
          <w:p w:rsidR="00F832C2" w:rsidRPr="00F832C2" w:rsidRDefault="00F832C2" w:rsidP="000052AA">
            <w:pPr>
              <w:numPr>
                <w:ilvl w:val="0"/>
                <w:numId w:val="17"/>
              </w:numPr>
              <w:ind w:left="635" w:hanging="142"/>
              <w:rPr>
                <w:szCs w:val="20"/>
              </w:rPr>
            </w:pPr>
            <w:r w:rsidRPr="00F832C2">
              <w:rPr>
                <w:szCs w:val="20"/>
              </w:rPr>
              <w:t xml:space="preserve">գնահատել տարաբնակեցման համապատասխանելիությունը, արդյունավետությունը, էֆեկտիվությունը և </w:t>
            </w:r>
            <w:r w:rsidRPr="00F832C2">
              <w:rPr>
                <w:szCs w:val="20"/>
                <w:lang w:val="ru-RU"/>
              </w:rPr>
              <w:t>ներգործություն</w:t>
            </w:r>
            <w:r w:rsidRPr="00F832C2">
              <w:rPr>
                <w:szCs w:val="20"/>
              </w:rPr>
              <w:t xml:space="preserve">ը` </w:t>
            </w:r>
            <w:r w:rsidRPr="00F832C2">
              <w:rPr>
                <w:szCs w:val="20"/>
                <w:lang w:val="ru-RU"/>
              </w:rPr>
              <w:t>հիմնվելով</w:t>
            </w:r>
            <w:r w:rsidRPr="00F832C2">
              <w:rPr>
                <w:szCs w:val="20"/>
              </w:rPr>
              <w:t xml:space="preserve"> և´ քաղաքականության, և´ </w:t>
            </w:r>
            <w:r w:rsidRPr="00F832C2">
              <w:rPr>
                <w:szCs w:val="20"/>
                <w:lang w:val="ru-RU"/>
              </w:rPr>
              <w:t>փորձի</w:t>
            </w:r>
            <w:r w:rsidRPr="00F832C2">
              <w:rPr>
                <w:szCs w:val="20"/>
              </w:rPr>
              <w:t xml:space="preserve"> </w:t>
            </w:r>
            <w:r w:rsidRPr="00F832C2">
              <w:rPr>
                <w:szCs w:val="20"/>
                <w:lang w:val="ru-RU"/>
              </w:rPr>
              <w:t>վրա</w:t>
            </w:r>
            <w:r w:rsidRPr="00F832C2">
              <w:rPr>
                <w:szCs w:val="20"/>
              </w:rPr>
              <w:t>, ինչպես նաև</w:t>
            </w:r>
            <w:r w:rsidR="00B3404A" w:rsidRPr="00B3404A">
              <w:rPr>
                <w:szCs w:val="20"/>
              </w:rPr>
              <w:t>,</w:t>
            </w:r>
            <w:r w:rsidR="008E17AE">
              <w:rPr>
                <w:szCs w:val="20"/>
              </w:rPr>
              <w:t xml:space="preserve"> </w:t>
            </w:r>
            <w:r w:rsidRPr="00F832C2">
              <w:rPr>
                <w:szCs w:val="20"/>
              </w:rPr>
              <w:t>անհրաժեշտության դեպքում</w:t>
            </w:r>
            <w:r w:rsidR="00B3404A" w:rsidRPr="00B3404A">
              <w:rPr>
                <w:szCs w:val="20"/>
              </w:rPr>
              <w:t>,</w:t>
            </w:r>
            <w:r w:rsidRPr="00F832C2">
              <w:rPr>
                <w:szCs w:val="20"/>
              </w:rPr>
              <w:t xml:space="preserve"> առաջարկել ուղղիչ միջոց</w:t>
            </w:r>
            <w:r w:rsidRPr="00F832C2">
              <w:rPr>
                <w:szCs w:val="20"/>
                <w:lang w:val="ru-RU"/>
              </w:rPr>
              <w:t>առում</w:t>
            </w:r>
            <w:r w:rsidRPr="00F832C2">
              <w:rPr>
                <w:szCs w:val="20"/>
              </w:rPr>
              <w:t>ներ:</w:t>
            </w:r>
            <w:r w:rsidR="008E17AE">
              <w:rPr>
                <w:szCs w:val="20"/>
              </w:rPr>
              <w:t xml:space="preserve"> </w:t>
            </w:r>
          </w:p>
          <w:p w:rsidR="00F832C2" w:rsidRDefault="00F832C2" w:rsidP="00322C9D">
            <w:pPr>
              <w:ind w:left="777"/>
              <w:rPr>
                <w:szCs w:val="20"/>
              </w:rPr>
            </w:pPr>
          </w:p>
          <w:p w:rsidR="00F832C2" w:rsidRDefault="00F832C2" w:rsidP="00F832C2">
            <w:pPr>
              <w:rPr>
                <w:szCs w:val="20"/>
              </w:rPr>
            </w:pPr>
          </w:p>
          <w:p w:rsidR="00F832C2" w:rsidRPr="00F42A2C" w:rsidRDefault="00F832C2" w:rsidP="00F832C2">
            <w:pPr>
              <w:rPr>
                <w:szCs w:val="20"/>
              </w:rPr>
            </w:pPr>
          </w:p>
        </w:tc>
      </w:tr>
      <w:tr w:rsidR="00400A13" w:rsidRPr="00857CE9" w:rsidTr="008658E1">
        <w:trPr>
          <w:trHeight w:val="77"/>
        </w:trPr>
        <w:tc>
          <w:tcPr>
            <w:tcW w:w="4254" w:type="dxa"/>
            <w:shd w:val="clear" w:color="auto" w:fill="auto"/>
          </w:tcPr>
          <w:p w:rsidR="00400A13" w:rsidRPr="003F1FC1" w:rsidDel="00CA1F97" w:rsidRDefault="00400A13" w:rsidP="00322C9D">
            <w:pPr>
              <w:pStyle w:val="Bullet"/>
              <w:ind w:firstLine="0"/>
            </w:pPr>
          </w:p>
        </w:tc>
        <w:tc>
          <w:tcPr>
            <w:tcW w:w="5386" w:type="dxa"/>
            <w:shd w:val="clear" w:color="auto" w:fill="auto"/>
          </w:tcPr>
          <w:p w:rsidR="00400A13" w:rsidRPr="00857CE9" w:rsidRDefault="00400A13" w:rsidP="00AC0301">
            <w:pPr>
              <w:ind w:left="284" w:hanging="284"/>
              <w:rPr>
                <w:szCs w:val="20"/>
              </w:rPr>
            </w:pPr>
          </w:p>
        </w:tc>
      </w:tr>
      <w:tr w:rsidR="006946CC" w:rsidRPr="00857CE9" w:rsidTr="008658E1">
        <w:tc>
          <w:tcPr>
            <w:tcW w:w="4254" w:type="dxa"/>
            <w:shd w:val="clear" w:color="auto" w:fill="auto"/>
          </w:tcPr>
          <w:p w:rsidR="006946CC" w:rsidRPr="00DC349B" w:rsidRDefault="006946CC" w:rsidP="00302704">
            <w:pPr>
              <w:jc w:val="center"/>
              <w:rPr>
                <w:rFonts w:ascii="Arial" w:hAnsi="Arial" w:cs="Arial"/>
                <w:sz w:val="22"/>
                <w:szCs w:val="22"/>
              </w:rPr>
            </w:pPr>
            <w:r w:rsidRPr="00DC349B">
              <w:rPr>
                <w:rFonts w:ascii="Arial" w:hAnsi="Arial" w:cs="Arial"/>
                <w:b/>
                <w:bCs/>
                <w:sz w:val="22"/>
                <w:szCs w:val="22"/>
              </w:rPr>
              <w:t>3.</w:t>
            </w:r>
            <w:r w:rsidRPr="00DC349B">
              <w:rPr>
                <w:rFonts w:ascii="Arial" w:hAnsi="Arial" w:cs="Arial"/>
                <w:b/>
                <w:bCs/>
                <w:sz w:val="22"/>
                <w:szCs w:val="22"/>
              </w:rPr>
              <w:tab/>
              <w:t>Scope of Work</w:t>
            </w:r>
          </w:p>
        </w:tc>
        <w:tc>
          <w:tcPr>
            <w:tcW w:w="5386" w:type="dxa"/>
            <w:shd w:val="clear" w:color="auto" w:fill="auto"/>
          </w:tcPr>
          <w:p w:rsidR="006946CC" w:rsidRPr="00857CE9" w:rsidRDefault="006946CC" w:rsidP="00AC0301">
            <w:pPr>
              <w:jc w:val="center"/>
              <w:rPr>
                <w:b/>
                <w:bCs/>
                <w:szCs w:val="20"/>
                <w:lang w:val="ru-RU"/>
              </w:rPr>
            </w:pPr>
            <w:r w:rsidRPr="00857CE9">
              <w:rPr>
                <w:rFonts w:cs="Sylfaen"/>
                <w:b/>
                <w:bCs/>
                <w:szCs w:val="20"/>
              </w:rPr>
              <w:t>3.</w:t>
            </w:r>
            <w:r w:rsidRPr="00857CE9">
              <w:rPr>
                <w:b/>
                <w:bCs/>
                <w:szCs w:val="20"/>
              </w:rPr>
              <w:tab/>
            </w:r>
            <w:r w:rsidRPr="00857CE9">
              <w:rPr>
                <w:rFonts w:cs="Sylfaen"/>
                <w:b/>
                <w:bCs/>
                <w:szCs w:val="20"/>
                <w:lang w:val="ru-RU"/>
              </w:rPr>
              <w:t>Աշխատանքի</w:t>
            </w:r>
            <w:r w:rsidRPr="00857CE9">
              <w:rPr>
                <w:b/>
                <w:bCs/>
                <w:szCs w:val="20"/>
                <w:lang w:val="ru-RU"/>
              </w:rPr>
              <w:t xml:space="preserve"> </w:t>
            </w:r>
            <w:r w:rsidRPr="00857CE9">
              <w:rPr>
                <w:rFonts w:cs="Sylfaen"/>
                <w:b/>
                <w:bCs/>
                <w:szCs w:val="20"/>
                <w:lang w:val="ru-RU"/>
              </w:rPr>
              <w:t>շրջանակ</w:t>
            </w:r>
            <w:r w:rsidR="00B3404A">
              <w:rPr>
                <w:rFonts w:cs="Sylfaen"/>
                <w:b/>
                <w:bCs/>
                <w:szCs w:val="20"/>
                <w:lang w:val="ru-RU"/>
              </w:rPr>
              <w:t>ներ</w:t>
            </w:r>
            <w:r w:rsidRPr="00857CE9">
              <w:rPr>
                <w:rFonts w:cs="Sylfaen"/>
                <w:b/>
                <w:bCs/>
                <w:szCs w:val="20"/>
                <w:lang w:val="ru-RU"/>
              </w:rPr>
              <w:t>ը</w:t>
            </w:r>
          </w:p>
        </w:tc>
      </w:tr>
      <w:tr w:rsidR="006946CC" w:rsidRPr="00857CE9" w:rsidTr="008658E1">
        <w:tc>
          <w:tcPr>
            <w:tcW w:w="4254" w:type="dxa"/>
            <w:shd w:val="clear" w:color="auto" w:fill="auto"/>
          </w:tcPr>
          <w:p w:rsidR="006946CC" w:rsidRPr="000C7BA8" w:rsidRDefault="006946CC" w:rsidP="000052AA">
            <w:pPr>
              <w:numPr>
                <w:ilvl w:val="0"/>
                <w:numId w:val="18"/>
              </w:numPr>
              <w:autoSpaceDE w:val="0"/>
              <w:autoSpaceDN w:val="0"/>
              <w:adjustRightInd w:val="0"/>
              <w:ind w:left="460" w:hanging="284"/>
              <w:rPr>
                <w:rFonts w:ascii="Arial" w:hAnsi="Arial" w:cs="Arial"/>
                <w:sz w:val="22"/>
                <w:szCs w:val="22"/>
              </w:rPr>
            </w:pPr>
            <w:r w:rsidRPr="000C7BA8">
              <w:rPr>
                <w:rFonts w:ascii="Arial" w:eastAsia="Cambria" w:hAnsi="Arial" w:cs="Arial"/>
                <w:sz w:val="22"/>
                <w:szCs w:val="22"/>
                <w:lang w:eastAsia="de-DE"/>
              </w:rPr>
              <w:t>The IMA will be involved in ongoing monitoring of the resettlement efforts by the EA. The major tasks of the IMA are the following:</w:t>
            </w:r>
          </w:p>
        </w:tc>
        <w:tc>
          <w:tcPr>
            <w:tcW w:w="5386" w:type="dxa"/>
            <w:shd w:val="clear" w:color="auto" w:fill="auto"/>
          </w:tcPr>
          <w:p w:rsidR="00605176" w:rsidRDefault="00F752E6" w:rsidP="00605176">
            <w:pPr>
              <w:numPr>
                <w:ilvl w:val="0"/>
                <w:numId w:val="19"/>
              </w:numPr>
              <w:ind w:left="635" w:hanging="425"/>
              <w:rPr>
                <w:rFonts w:cs="Sylfaen"/>
                <w:bCs/>
                <w:szCs w:val="20"/>
              </w:rPr>
            </w:pPr>
            <w:r w:rsidRPr="00F752E6">
              <w:rPr>
                <w:rFonts w:cs="Sylfaen"/>
                <w:bCs/>
                <w:szCs w:val="20"/>
              </w:rPr>
              <w:t xml:space="preserve"> </w:t>
            </w:r>
            <w:r w:rsidR="00B3404A" w:rsidRPr="00857CE9">
              <w:rPr>
                <w:rFonts w:cs="Sylfaen"/>
                <w:bCs/>
                <w:szCs w:val="20"/>
              </w:rPr>
              <w:t>ԱՄ</w:t>
            </w:r>
            <w:r w:rsidR="00B3404A">
              <w:rPr>
                <w:rFonts w:cs="Sylfaen"/>
                <w:bCs/>
                <w:szCs w:val="20"/>
                <w:lang w:val="ru-RU"/>
              </w:rPr>
              <w:t>Կ</w:t>
            </w:r>
            <w:r w:rsidR="006946CC" w:rsidRPr="00857CE9">
              <w:rPr>
                <w:rFonts w:cs="Sylfaen"/>
                <w:bCs/>
                <w:szCs w:val="20"/>
              </w:rPr>
              <w:t>-ը ներգրավված կլինի Ի</w:t>
            </w:r>
            <w:r w:rsidR="00B3404A">
              <w:rPr>
                <w:rFonts w:cs="Sylfaen"/>
                <w:bCs/>
                <w:szCs w:val="20"/>
                <w:lang w:val="ru-RU"/>
              </w:rPr>
              <w:t>Մ</w:t>
            </w:r>
            <w:r w:rsidR="006946CC" w:rsidRPr="00857CE9">
              <w:rPr>
                <w:rFonts w:cs="Sylfaen"/>
                <w:bCs/>
                <w:szCs w:val="20"/>
              </w:rPr>
              <w:t>-ի կողմից տարաբնակեցման միջոցառումների ընթացիկ մոնիթորինգի հարցում: ԱՄ</w:t>
            </w:r>
            <w:r w:rsidR="00B3404A">
              <w:rPr>
                <w:rFonts w:cs="Sylfaen"/>
                <w:bCs/>
                <w:szCs w:val="20"/>
                <w:lang w:val="ru-RU"/>
              </w:rPr>
              <w:t>Կ</w:t>
            </w:r>
            <w:r w:rsidR="006946CC" w:rsidRPr="00857CE9">
              <w:rPr>
                <w:rFonts w:cs="Sylfaen"/>
                <w:bCs/>
                <w:szCs w:val="20"/>
              </w:rPr>
              <w:t>-ի հիմնական հանձնարարությունները հետևյալն են`</w:t>
            </w:r>
          </w:p>
        </w:tc>
      </w:tr>
      <w:tr w:rsidR="006946CC" w:rsidRPr="00857CE9" w:rsidTr="008658E1">
        <w:tc>
          <w:tcPr>
            <w:tcW w:w="4254" w:type="dxa"/>
            <w:shd w:val="clear" w:color="auto" w:fill="auto"/>
          </w:tcPr>
          <w:p w:rsidR="006946CC" w:rsidRPr="000C7BA8" w:rsidRDefault="006946CC" w:rsidP="000052AA">
            <w:pPr>
              <w:pStyle w:val="Default"/>
              <w:widowControl/>
              <w:numPr>
                <w:ilvl w:val="0"/>
                <w:numId w:val="7"/>
              </w:numPr>
              <w:autoSpaceDE/>
              <w:autoSpaceDN/>
              <w:adjustRightInd/>
              <w:ind w:left="284" w:hanging="284"/>
              <w:jc w:val="both"/>
              <w:rPr>
                <w:sz w:val="22"/>
                <w:szCs w:val="22"/>
              </w:rPr>
            </w:pPr>
            <w:r w:rsidRPr="000C7BA8">
              <w:rPr>
                <w:rFonts w:eastAsia="Cambria"/>
                <w:sz w:val="22"/>
                <w:szCs w:val="22"/>
                <w:lang w:eastAsia="de-DE"/>
              </w:rPr>
              <w:t>To develop specific monitoring indicators in compliance with the LARP monitoring and evaluation framework.</w:t>
            </w:r>
          </w:p>
        </w:tc>
        <w:tc>
          <w:tcPr>
            <w:tcW w:w="5386" w:type="dxa"/>
            <w:shd w:val="clear" w:color="auto" w:fill="auto"/>
          </w:tcPr>
          <w:p w:rsidR="006946CC" w:rsidRPr="00857CE9" w:rsidRDefault="006946CC" w:rsidP="000052AA">
            <w:pPr>
              <w:pStyle w:val="ListParagraph"/>
              <w:numPr>
                <w:ilvl w:val="0"/>
                <w:numId w:val="8"/>
              </w:numPr>
              <w:spacing w:after="0" w:line="240" w:lineRule="auto"/>
              <w:ind w:left="284" w:hanging="284"/>
              <w:jc w:val="both"/>
              <w:rPr>
                <w:rFonts w:ascii="Sylfaen" w:hAnsi="Sylfaen" w:cs="Sylfaen"/>
                <w:bCs/>
                <w:szCs w:val="20"/>
              </w:rPr>
            </w:pPr>
            <w:r w:rsidRPr="00857CE9">
              <w:rPr>
                <w:rFonts w:ascii="Sylfaen" w:hAnsi="Sylfaen" w:cs="Sylfaen"/>
                <w:bCs/>
                <w:szCs w:val="20"/>
              </w:rPr>
              <w:t>Մշակել մոնիթորինգի հատուկ ցուցանիշներ` ՀՕՏԾ-ի մոնիթորինգի ու գնահատման շրջանակներին համապատասխան;</w:t>
            </w:r>
          </w:p>
        </w:tc>
      </w:tr>
      <w:tr w:rsidR="006946CC" w:rsidRPr="00857CE9" w:rsidDel="00CA1F97" w:rsidTr="008658E1">
        <w:tc>
          <w:tcPr>
            <w:tcW w:w="4254" w:type="dxa"/>
            <w:shd w:val="clear" w:color="auto" w:fill="auto"/>
          </w:tcPr>
          <w:p w:rsidR="006946CC" w:rsidRPr="000C7BA8" w:rsidDel="00CA1F97" w:rsidRDefault="006946CC" w:rsidP="000052AA">
            <w:pPr>
              <w:pStyle w:val="Default"/>
              <w:widowControl/>
              <w:numPr>
                <w:ilvl w:val="0"/>
                <w:numId w:val="7"/>
              </w:numPr>
              <w:autoSpaceDE/>
              <w:autoSpaceDN/>
              <w:adjustRightInd/>
              <w:ind w:left="284" w:hanging="284"/>
              <w:jc w:val="both"/>
              <w:rPr>
                <w:sz w:val="22"/>
                <w:szCs w:val="22"/>
              </w:rPr>
            </w:pPr>
            <w:r w:rsidRPr="000C7BA8">
              <w:rPr>
                <w:rFonts w:eastAsia="Cambria"/>
                <w:sz w:val="22"/>
                <w:szCs w:val="22"/>
                <w:lang w:eastAsia="de-DE"/>
              </w:rPr>
              <w:t>To monitor the progress of the land acquisition and resettlement activities against the targeted performance indicators.</w:t>
            </w:r>
          </w:p>
        </w:tc>
        <w:tc>
          <w:tcPr>
            <w:tcW w:w="5386" w:type="dxa"/>
            <w:shd w:val="clear" w:color="auto" w:fill="auto"/>
          </w:tcPr>
          <w:p w:rsidR="006946CC" w:rsidRPr="00857CE9" w:rsidRDefault="006946CC" w:rsidP="000052AA">
            <w:pPr>
              <w:pStyle w:val="ListParagraph"/>
              <w:numPr>
                <w:ilvl w:val="0"/>
                <w:numId w:val="8"/>
              </w:numPr>
              <w:spacing w:after="0" w:line="240" w:lineRule="auto"/>
              <w:ind w:left="284" w:hanging="284"/>
              <w:jc w:val="both"/>
              <w:rPr>
                <w:rFonts w:ascii="Sylfaen" w:hAnsi="Sylfaen" w:cs="Sylfaen"/>
                <w:bCs/>
                <w:szCs w:val="20"/>
              </w:rPr>
            </w:pPr>
            <w:r w:rsidRPr="00857CE9">
              <w:rPr>
                <w:rFonts w:ascii="Sylfaen" w:hAnsi="Sylfaen" w:cs="Sylfaen"/>
                <w:bCs/>
                <w:szCs w:val="20"/>
              </w:rPr>
              <w:t>Դիտանցել հողի օտարման և տարաբնակեցման գործողությունների առաջընթացը` համեմատելով դրանք նախատեսվող կատարողականի ցուցանիշների հետ;</w:t>
            </w:r>
          </w:p>
        </w:tc>
      </w:tr>
      <w:tr w:rsidR="006946CC" w:rsidRPr="00857CE9" w:rsidTr="008658E1">
        <w:tc>
          <w:tcPr>
            <w:tcW w:w="4254" w:type="dxa"/>
            <w:shd w:val="clear" w:color="auto" w:fill="auto"/>
          </w:tcPr>
          <w:p w:rsidR="006946CC" w:rsidRPr="000C7BA8" w:rsidRDefault="006946CC" w:rsidP="000052AA">
            <w:pPr>
              <w:pStyle w:val="Default"/>
              <w:widowControl/>
              <w:numPr>
                <w:ilvl w:val="0"/>
                <w:numId w:val="7"/>
              </w:numPr>
              <w:autoSpaceDE/>
              <w:autoSpaceDN/>
              <w:adjustRightInd/>
              <w:ind w:left="284" w:hanging="284"/>
              <w:jc w:val="both"/>
              <w:rPr>
                <w:sz w:val="22"/>
                <w:szCs w:val="22"/>
              </w:rPr>
            </w:pPr>
            <w:r w:rsidRPr="000C7BA8">
              <w:rPr>
                <w:rFonts w:eastAsia="Cambria"/>
                <w:sz w:val="22"/>
                <w:szCs w:val="22"/>
                <w:lang w:eastAsia="de-DE"/>
              </w:rPr>
              <w:t>To verify claims through random checking at the field level to assess whether resettlement objectives have been generally met.</w:t>
            </w:r>
          </w:p>
        </w:tc>
        <w:tc>
          <w:tcPr>
            <w:tcW w:w="5386" w:type="dxa"/>
            <w:shd w:val="clear" w:color="auto" w:fill="auto"/>
          </w:tcPr>
          <w:p w:rsidR="006946CC" w:rsidRPr="00857CE9" w:rsidRDefault="006946CC" w:rsidP="00B3404A">
            <w:pPr>
              <w:pStyle w:val="ListParagraph"/>
              <w:numPr>
                <w:ilvl w:val="0"/>
                <w:numId w:val="8"/>
              </w:numPr>
              <w:spacing w:after="0" w:line="240" w:lineRule="auto"/>
              <w:ind w:left="284" w:hanging="284"/>
              <w:jc w:val="both"/>
              <w:rPr>
                <w:rFonts w:ascii="Sylfaen" w:hAnsi="Sylfaen" w:cs="Sylfaen"/>
                <w:bCs/>
                <w:szCs w:val="20"/>
              </w:rPr>
            </w:pPr>
            <w:r w:rsidRPr="00857CE9">
              <w:rPr>
                <w:rFonts w:ascii="Sylfaen" w:hAnsi="Sylfaen" w:cs="Sylfaen"/>
                <w:bCs/>
                <w:szCs w:val="20"/>
              </w:rPr>
              <w:t>Ստուգել բողոքներ</w:t>
            </w:r>
            <w:r w:rsidR="00B3404A">
              <w:rPr>
                <w:rFonts w:ascii="Sylfaen" w:hAnsi="Sylfaen" w:cs="Sylfaen"/>
                <w:bCs/>
                <w:szCs w:val="20"/>
                <w:lang w:val="ru-RU"/>
              </w:rPr>
              <w:t>ը</w:t>
            </w:r>
            <w:r w:rsidRPr="00857CE9">
              <w:rPr>
                <w:rFonts w:ascii="Sylfaen" w:hAnsi="Sylfaen" w:cs="Sylfaen"/>
                <w:bCs/>
                <w:szCs w:val="20"/>
              </w:rPr>
              <w:t>` դաշտում պատահական ստուգումների միջոցով` գնահատելու համար,</w:t>
            </w:r>
            <w:r w:rsidR="008E17AE">
              <w:rPr>
                <w:rFonts w:ascii="Sylfaen" w:hAnsi="Sylfaen" w:cs="Sylfaen"/>
                <w:bCs/>
                <w:szCs w:val="20"/>
              </w:rPr>
              <w:t xml:space="preserve"> </w:t>
            </w:r>
            <w:r w:rsidRPr="00857CE9">
              <w:rPr>
                <w:rFonts w:ascii="Sylfaen" w:hAnsi="Sylfaen" w:cs="Sylfaen"/>
                <w:bCs/>
                <w:szCs w:val="20"/>
              </w:rPr>
              <w:t>արդյոք տարաբնակցեման նպատակները ընդհանուր առմամբ պահպանված են, թե` ոչ;</w:t>
            </w:r>
          </w:p>
        </w:tc>
      </w:tr>
      <w:tr w:rsidR="006946CC" w:rsidRPr="00857CE9" w:rsidDel="00CA1F97" w:rsidTr="008658E1">
        <w:tc>
          <w:tcPr>
            <w:tcW w:w="4254" w:type="dxa"/>
            <w:shd w:val="clear" w:color="auto" w:fill="auto"/>
          </w:tcPr>
          <w:p w:rsidR="006946CC" w:rsidRPr="000C7BA8" w:rsidDel="00CA1F97" w:rsidRDefault="006946CC" w:rsidP="000052AA">
            <w:pPr>
              <w:pStyle w:val="Default"/>
              <w:widowControl/>
              <w:numPr>
                <w:ilvl w:val="0"/>
                <w:numId w:val="7"/>
              </w:numPr>
              <w:autoSpaceDE/>
              <w:autoSpaceDN/>
              <w:adjustRightInd/>
              <w:ind w:left="284" w:hanging="284"/>
              <w:jc w:val="both"/>
              <w:rPr>
                <w:sz w:val="22"/>
                <w:szCs w:val="22"/>
              </w:rPr>
            </w:pPr>
            <w:r w:rsidRPr="000C7BA8">
              <w:rPr>
                <w:rFonts w:eastAsia="Cambria"/>
                <w:sz w:val="22"/>
                <w:szCs w:val="22"/>
                <w:lang w:eastAsia="de-DE"/>
              </w:rPr>
              <w:t>To identify the strengths and weaknesses of the resettlement objectives and approaches, and implementation strategies.</w:t>
            </w:r>
          </w:p>
        </w:tc>
        <w:tc>
          <w:tcPr>
            <w:tcW w:w="5386" w:type="dxa"/>
            <w:shd w:val="clear" w:color="auto" w:fill="auto"/>
          </w:tcPr>
          <w:p w:rsidR="006946CC" w:rsidRPr="00857CE9" w:rsidRDefault="006946CC" w:rsidP="000052AA">
            <w:pPr>
              <w:pStyle w:val="ListParagraph"/>
              <w:numPr>
                <w:ilvl w:val="0"/>
                <w:numId w:val="8"/>
              </w:numPr>
              <w:spacing w:after="0" w:line="240" w:lineRule="auto"/>
              <w:ind w:left="284" w:hanging="284"/>
              <w:jc w:val="both"/>
              <w:rPr>
                <w:rFonts w:ascii="Sylfaen" w:hAnsi="Sylfaen" w:cs="Sylfaen"/>
                <w:bCs/>
                <w:szCs w:val="20"/>
              </w:rPr>
            </w:pPr>
            <w:r w:rsidRPr="00857CE9">
              <w:rPr>
                <w:rFonts w:ascii="Sylfaen" w:hAnsi="Sylfaen" w:cs="Sylfaen"/>
                <w:bCs/>
                <w:szCs w:val="20"/>
              </w:rPr>
              <w:t>Որոշել տարաբնակեցման նպատակների և մոտեցումների ուժեղ և թույլ կողմերը և իրականացման ռազմավարությունները;</w:t>
            </w:r>
          </w:p>
        </w:tc>
      </w:tr>
      <w:tr w:rsidR="006946CC" w:rsidRPr="00857CE9" w:rsidTr="008658E1">
        <w:tc>
          <w:tcPr>
            <w:tcW w:w="4254" w:type="dxa"/>
            <w:shd w:val="clear" w:color="auto" w:fill="auto"/>
          </w:tcPr>
          <w:p w:rsidR="006946CC" w:rsidRPr="000C7BA8" w:rsidRDefault="006946CC" w:rsidP="000052AA">
            <w:pPr>
              <w:pStyle w:val="Default"/>
              <w:widowControl/>
              <w:numPr>
                <w:ilvl w:val="0"/>
                <w:numId w:val="7"/>
              </w:numPr>
              <w:autoSpaceDE/>
              <w:autoSpaceDN/>
              <w:adjustRightInd/>
              <w:ind w:left="284" w:hanging="284"/>
              <w:jc w:val="both"/>
              <w:rPr>
                <w:sz w:val="22"/>
                <w:szCs w:val="22"/>
              </w:rPr>
            </w:pPr>
            <w:r w:rsidRPr="000C7BA8">
              <w:rPr>
                <w:rFonts w:eastAsia="Cambria"/>
                <w:sz w:val="22"/>
                <w:szCs w:val="22"/>
                <w:lang w:eastAsia="de-DE"/>
              </w:rPr>
              <w:t xml:space="preserve">To review and verify the progress in LARP implementation of Tranche </w:t>
            </w:r>
            <w:r w:rsidR="00F752E6" w:rsidRPr="000C7BA8">
              <w:rPr>
                <w:rFonts w:eastAsia="Cambria"/>
                <w:sz w:val="22"/>
                <w:szCs w:val="22"/>
                <w:lang w:eastAsia="de-DE"/>
              </w:rPr>
              <w:t>1</w:t>
            </w:r>
            <w:r w:rsidRPr="000C7BA8">
              <w:rPr>
                <w:rFonts w:eastAsia="Cambria"/>
                <w:sz w:val="22"/>
                <w:szCs w:val="22"/>
                <w:lang w:eastAsia="de-DE"/>
              </w:rPr>
              <w:t xml:space="preserve"> on a sample basis and prepare quarterly reports for the EA and ADB.</w:t>
            </w:r>
          </w:p>
        </w:tc>
        <w:tc>
          <w:tcPr>
            <w:tcW w:w="5386" w:type="dxa"/>
            <w:shd w:val="clear" w:color="auto" w:fill="auto"/>
          </w:tcPr>
          <w:p w:rsidR="006946CC" w:rsidRPr="00857CE9" w:rsidRDefault="006946CC" w:rsidP="00B91EAF">
            <w:pPr>
              <w:pStyle w:val="ListParagraph"/>
              <w:numPr>
                <w:ilvl w:val="0"/>
                <w:numId w:val="8"/>
              </w:numPr>
              <w:spacing w:after="0" w:line="240" w:lineRule="auto"/>
              <w:ind w:left="284" w:hanging="284"/>
              <w:jc w:val="both"/>
              <w:rPr>
                <w:rFonts w:ascii="Sylfaen" w:hAnsi="Sylfaen" w:cs="Sylfaen"/>
                <w:bCs/>
                <w:szCs w:val="20"/>
              </w:rPr>
            </w:pPr>
            <w:r w:rsidRPr="00857CE9">
              <w:rPr>
                <w:rFonts w:ascii="Sylfaen" w:hAnsi="Sylfaen" w:cs="Sylfaen"/>
                <w:bCs/>
                <w:szCs w:val="20"/>
              </w:rPr>
              <w:t xml:space="preserve">Վերանայել և ստուգել Տրանշ </w:t>
            </w:r>
            <w:r w:rsidR="00F752E6" w:rsidRPr="00F752E6">
              <w:rPr>
                <w:rFonts w:ascii="Sylfaen" w:hAnsi="Sylfaen" w:cs="Sylfaen"/>
                <w:bCs/>
                <w:szCs w:val="20"/>
              </w:rPr>
              <w:t>1</w:t>
            </w:r>
            <w:r w:rsidRPr="00857CE9">
              <w:rPr>
                <w:rFonts w:ascii="Sylfaen" w:hAnsi="Sylfaen" w:cs="Sylfaen"/>
                <w:bCs/>
                <w:szCs w:val="20"/>
              </w:rPr>
              <w:t>-ի ՀՕՏԾ-ի իրականացումը և պատրաստել եռամսյակային հաշվետվություններ` Ի</w:t>
            </w:r>
            <w:r w:rsidR="00B91EAF">
              <w:rPr>
                <w:rFonts w:ascii="Sylfaen" w:hAnsi="Sylfaen" w:cs="Sylfaen"/>
                <w:bCs/>
                <w:szCs w:val="20"/>
                <w:lang w:val="ru-RU"/>
              </w:rPr>
              <w:t>Մ</w:t>
            </w:r>
            <w:r w:rsidRPr="00857CE9">
              <w:rPr>
                <w:rFonts w:ascii="Sylfaen" w:hAnsi="Sylfaen" w:cs="Sylfaen"/>
                <w:bCs/>
                <w:szCs w:val="20"/>
              </w:rPr>
              <w:t>-ի ու ԱԶԲ-ի համար;</w:t>
            </w:r>
          </w:p>
        </w:tc>
      </w:tr>
      <w:tr w:rsidR="006946CC" w:rsidRPr="00857CE9" w:rsidTr="008658E1">
        <w:tc>
          <w:tcPr>
            <w:tcW w:w="4254" w:type="dxa"/>
            <w:shd w:val="clear" w:color="auto" w:fill="auto"/>
          </w:tcPr>
          <w:p w:rsidR="006946CC" w:rsidRPr="000C7BA8" w:rsidRDefault="006946CC" w:rsidP="000052AA">
            <w:pPr>
              <w:numPr>
                <w:ilvl w:val="0"/>
                <w:numId w:val="8"/>
              </w:numPr>
              <w:ind w:left="284" w:hanging="284"/>
              <w:rPr>
                <w:rFonts w:ascii="Arial" w:eastAsia="Cambria" w:hAnsi="Arial" w:cs="Arial"/>
                <w:sz w:val="22"/>
                <w:szCs w:val="22"/>
              </w:rPr>
            </w:pPr>
            <w:r w:rsidRPr="000C7BA8">
              <w:rPr>
                <w:rFonts w:ascii="Arial" w:eastAsia="Cambria" w:hAnsi="Arial" w:cs="Arial"/>
                <w:sz w:val="22"/>
                <w:szCs w:val="22"/>
                <w:lang w:eastAsia="de-DE"/>
              </w:rPr>
              <w:t>To evaluate and assess the adequacy of compensation given to the APs and the livelihood opportunities and incomes as well as the quality of life of APs/AHs of project-induced changes.</w:t>
            </w:r>
          </w:p>
        </w:tc>
        <w:tc>
          <w:tcPr>
            <w:tcW w:w="5386" w:type="dxa"/>
            <w:shd w:val="clear" w:color="auto" w:fill="auto"/>
          </w:tcPr>
          <w:p w:rsidR="006946CC" w:rsidRPr="00857CE9" w:rsidRDefault="006946CC" w:rsidP="00D533C2">
            <w:pPr>
              <w:pStyle w:val="ListParagraph"/>
              <w:numPr>
                <w:ilvl w:val="0"/>
                <w:numId w:val="8"/>
              </w:numPr>
              <w:spacing w:after="0" w:line="240" w:lineRule="auto"/>
              <w:ind w:left="284" w:hanging="284"/>
              <w:jc w:val="both"/>
              <w:rPr>
                <w:rFonts w:ascii="Sylfaen" w:hAnsi="Sylfaen" w:cs="Sylfaen"/>
                <w:bCs/>
                <w:szCs w:val="20"/>
              </w:rPr>
            </w:pPr>
            <w:r w:rsidRPr="00857CE9">
              <w:rPr>
                <w:rFonts w:ascii="Sylfaen" w:hAnsi="Sylfaen" w:cs="Sylfaen"/>
                <w:bCs/>
                <w:szCs w:val="20"/>
              </w:rPr>
              <w:t>Գնահատել ԱԵԱ-ներին տրվող փոխհատուցման ճշգրտությունը և կենսամակարդակի հնարավորություններն ու եկամուտները, ինչպես նաև ծրագրում ներառված փոփոխությունների` ԱԵԱ/ԱԵՏՏ-ների կյանքի որակը;</w:t>
            </w:r>
          </w:p>
        </w:tc>
      </w:tr>
      <w:tr w:rsidR="006946CC" w:rsidRPr="00857CE9" w:rsidTr="008658E1">
        <w:tc>
          <w:tcPr>
            <w:tcW w:w="4254" w:type="dxa"/>
            <w:shd w:val="clear" w:color="auto" w:fill="auto"/>
          </w:tcPr>
          <w:p w:rsidR="006946CC" w:rsidRPr="000C7BA8" w:rsidRDefault="006946CC" w:rsidP="000052AA">
            <w:pPr>
              <w:pStyle w:val="Default"/>
              <w:widowControl/>
              <w:numPr>
                <w:ilvl w:val="0"/>
                <w:numId w:val="8"/>
              </w:numPr>
              <w:autoSpaceDE/>
              <w:autoSpaceDN/>
              <w:adjustRightInd/>
              <w:ind w:left="284" w:hanging="284"/>
              <w:jc w:val="both"/>
              <w:rPr>
                <w:color w:val="auto"/>
                <w:sz w:val="22"/>
                <w:szCs w:val="22"/>
              </w:rPr>
            </w:pPr>
            <w:r w:rsidRPr="000C7BA8">
              <w:rPr>
                <w:rFonts w:eastAsia="Cambria"/>
                <w:sz w:val="22"/>
                <w:szCs w:val="22"/>
                <w:lang w:eastAsia="de-DE"/>
              </w:rPr>
              <w:t>To evaluate and assess the adequacy and effectiveness of the consultative process with APs, particularly those vulnerable, including the adequacy and effectiveness of grievance procedures and legal redress available to the affected parties, and dissemination of information about these.</w:t>
            </w:r>
          </w:p>
          <w:p w:rsidR="000C7BA8" w:rsidRPr="000C7BA8" w:rsidRDefault="000C7BA8" w:rsidP="000C7BA8">
            <w:pPr>
              <w:pStyle w:val="Default"/>
              <w:widowControl/>
              <w:autoSpaceDE/>
              <w:autoSpaceDN/>
              <w:adjustRightInd/>
              <w:jc w:val="both"/>
              <w:rPr>
                <w:color w:val="auto"/>
                <w:sz w:val="22"/>
                <w:szCs w:val="22"/>
              </w:rPr>
            </w:pPr>
          </w:p>
        </w:tc>
        <w:tc>
          <w:tcPr>
            <w:tcW w:w="5386" w:type="dxa"/>
            <w:shd w:val="clear" w:color="auto" w:fill="auto"/>
          </w:tcPr>
          <w:p w:rsidR="006946CC" w:rsidRPr="00857CE9" w:rsidRDefault="006946CC" w:rsidP="0051027F">
            <w:pPr>
              <w:pStyle w:val="ListParagraph"/>
              <w:numPr>
                <w:ilvl w:val="0"/>
                <w:numId w:val="6"/>
              </w:numPr>
              <w:spacing w:after="0" w:line="240" w:lineRule="auto"/>
              <w:ind w:left="284" w:hanging="284"/>
              <w:jc w:val="both"/>
              <w:rPr>
                <w:rFonts w:ascii="Sylfaen" w:hAnsi="Sylfaen" w:cs="Sylfaen"/>
                <w:bCs/>
                <w:szCs w:val="20"/>
              </w:rPr>
            </w:pPr>
            <w:r w:rsidRPr="00857CE9">
              <w:rPr>
                <w:rFonts w:ascii="Sylfaen" w:hAnsi="Sylfaen" w:cs="Sylfaen"/>
                <w:bCs/>
                <w:szCs w:val="20"/>
              </w:rPr>
              <w:t>Գնահատել ԱԵԱ-ների հետ խորհրդատվական գործընթացի ճշգրտությունը և արդյունավետությունը, մասնավորապես, որոնք վերաբերում են խոցելիներին, ներառյալ` բողոքների ընթացակարգերի և դրանց իրավական</w:t>
            </w:r>
            <w:r w:rsidR="008E17AE">
              <w:rPr>
                <w:rFonts w:ascii="Sylfaen" w:hAnsi="Sylfaen" w:cs="Sylfaen"/>
                <w:bCs/>
                <w:szCs w:val="20"/>
              </w:rPr>
              <w:t xml:space="preserve"> </w:t>
            </w:r>
            <w:r w:rsidRPr="00857CE9">
              <w:rPr>
                <w:rFonts w:ascii="Sylfaen" w:hAnsi="Sylfaen" w:cs="Sylfaen"/>
                <w:bCs/>
                <w:szCs w:val="20"/>
              </w:rPr>
              <w:t xml:space="preserve">բավարարման ճշգրտությունը և արդյունավետությունը, որոնք հասանելի են ազդառու կողմերին և այդ ամենի վերաբերյալ </w:t>
            </w:r>
            <w:r w:rsidR="0051027F">
              <w:rPr>
                <w:rFonts w:ascii="Sylfaen" w:hAnsi="Sylfaen" w:cs="Sylfaen"/>
                <w:bCs/>
                <w:szCs w:val="20"/>
                <w:lang w:val="ru-RU"/>
              </w:rPr>
              <w:t>տեղեկատվության</w:t>
            </w:r>
            <w:r w:rsidRPr="00857CE9">
              <w:rPr>
                <w:rFonts w:ascii="Sylfaen" w:hAnsi="Sylfaen" w:cs="Sylfaen"/>
                <w:bCs/>
                <w:szCs w:val="20"/>
              </w:rPr>
              <w:t xml:space="preserve"> տարածումը:</w:t>
            </w:r>
          </w:p>
        </w:tc>
      </w:tr>
      <w:tr w:rsidR="006946CC" w:rsidRPr="00857CE9" w:rsidTr="008658E1">
        <w:tc>
          <w:tcPr>
            <w:tcW w:w="4254" w:type="dxa"/>
            <w:shd w:val="clear" w:color="auto" w:fill="auto"/>
          </w:tcPr>
          <w:p w:rsidR="006946CC" w:rsidRPr="00DC349B" w:rsidRDefault="006946CC" w:rsidP="00AC0301">
            <w:pPr>
              <w:jc w:val="center"/>
              <w:rPr>
                <w:rFonts w:ascii="Arial" w:hAnsi="Arial" w:cs="Arial"/>
                <w:b/>
                <w:bCs/>
                <w:sz w:val="22"/>
                <w:szCs w:val="22"/>
              </w:rPr>
            </w:pPr>
            <w:r w:rsidRPr="00DC349B">
              <w:rPr>
                <w:rFonts w:ascii="Arial" w:hAnsi="Arial" w:cs="Arial"/>
                <w:b/>
                <w:sz w:val="22"/>
                <w:szCs w:val="22"/>
              </w:rPr>
              <w:t>4.</w:t>
            </w:r>
            <w:r w:rsidRPr="00DC349B">
              <w:rPr>
                <w:rFonts w:ascii="Arial" w:hAnsi="Arial" w:cs="Arial"/>
                <w:b/>
                <w:bCs/>
                <w:sz w:val="22"/>
                <w:szCs w:val="22"/>
              </w:rPr>
              <w:tab/>
            </w:r>
            <w:r w:rsidRPr="00DC349B">
              <w:rPr>
                <w:rFonts w:ascii="Arial" w:hAnsi="Arial" w:cs="Arial"/>
                <w:b/>
                <w:sz w:val="22"/>
                <w:szCs w:val="22"/>
              </w:rPr>
              <w:t>External Monitoring Methodology and procedure</w:t>
            </w:r>
          </w:p>
        </w:tc>
        <w:tc>
          <w:tcPr>
            <w:tcW w:w="5386" w:type="dxa"/>
            <w:shd w:val="clear" w:color="auto" w:fill="auto"/>
          </w:tcPr>
          <w:p w:rsidR="006946CC" w:rsidRPr="00857CE9" w:rsidRDefault="006946CC" w:rsidP="00AC0301">
            <w:pPr>
              <w:jc w:val="center"/>
              <w:rPr>
                <w:rFonts w:cs="Sylfaen"/>
                <w:bCs/>
                <w:szCs w:val="20"/>
              </w:rPr>
            </w:pPr>
            <w:r w:rsidRPr="00857CE9">
              <w:rPr>
                <w:rFonts w:cs="Sylfaen"/>
                <w:b/>
                <w:bCs/>
                <w:szCs w:val="20"/>
              </w:rPr>
              <w:t>4.</w:t>
            </w:r>
            <w:r w:rsidRPr="00857CE9">
              <w:rPr>
                <w:b/>
                <w:bCs/>
                <w:szCs w:val="20"/>
              </w:rPr>
              <w:tab/>
            </w:r>
            <w:r w:rsidRPr="00857CE9">
              <w:rPr>
                <w:rFonts w:cs="Sylfaen"/>
                <w:b/>
                <w:bCs/>
                <w:szCs w:val="20"/>
              </w:rPr>
              <w:t>Արտաքին մոնիթորինգի մեթոդաբանությունը և ընթացակարգը</w:t>
            </w:r>
          </w:p>
        </w:tc>
      </w:tr>
      <w:tr w:rsidR="006946CC" w:rsidRPr="00857CE9" w:rsidTr="008658E1">
        <w:tc>
          <w:tcPr>
            <w:tcW w:w="4254" w:type="dxa"/>
            <w:shd w:val="clear" w:color="auto" w:fill="auto"/>
          </w:tcPr>
          <w:p w:rsidR="006946CC" w:rsidRPr="00DC349B" w:rsidRDefault="003C628B" w:rsidP="003C628B">
            <w:pPr>
              <w:pStyle w:val="Default"/>
              <w:jc w:val="both"/>
              <w:rPr>
                <w:sz w:val="22"/>
                <w:szCs w:val="22"/>
              </w:rPr>
            </w:pPr>
            <w:r w:rsidRPr="00DC349B">
              <w:rPr>
                <w:rFonts w:eastAsia="Cambria"/>
                <w:sz w:val="22"/>
                <w:szCs w:val="22"/>
                <w:lang w:eastAsia="de-DE"/>
              </w:rPr>
              <w:t xml:space="preserve">9. </w:t>
            </w:r>
            <w:r w:rsidR="006946CC" w:rsidRPr="00DC349B">
              <w:rPr>
                <w:rFonts w:eastAsia="Cambria"/>
                <w:sz w:val="22"/>
                <w:szCs w:val="22"/>
                <w:lang w:eastAsia="de-DE"/>
              </w:rPr>
              <w:t xml:space="preserve">The following research methodologies and methods are suggested for monitoring and evaluation of Tranche </w:t>
            </w:r>
            <w:r w:rsidRPr="00DC349B">
              <w:rPr>
                <w:rFonts w:eastAsia="Cambria"/>
                <w:sz w:val="22"/>
                <w:szCs w:val="22"/>
                <w:lang w:eastAsia="de-DE"/>
              </w:rPr>
              <w:t>1</w:t>
            </w:r>
            <w:r w:rsidR="006946CC" w:rsidRPr="00DC349B">
              <w:rPr>
                <w:rFonts w:eastAsia="Cambria"/>
                <w:sz w:val="22"/>
                <w:szCs w:val="22"/>
                <w:lang w:eastAsia="de-DE"/>
              </w:rPr>
              <w:t xml:space="preserve"> LARP preparation, implementation and post-implementation activities: </w:t>
            </w:r>
          </w:p>
        </w:tc>
        <w:tc>
          <w:tcPr>
            <w:tcW w:w="5386" w:type="dxa"/>
            <w:shd w:val="clear" w:color="auto" w:fill="auto"/>
          </w:tcPr>
          <w:p w:rsidR="006946CC" w:rsidRPr="00857CE9" w:rsidRDefault="003C628B" w:rsidP="003C628B">
            <w:pPr>
              <w:pStyle w:val="ListParagraph"/>
              <w:spacing w:after="0" w:line="240" w:lineRule="auto"/>
              <w:ind w:left="33"/>
              <w:rPr>
                <w:rFonts w:ascii="Sylfaen" w:hAnsi="Sylfaen" w:cs="Sylfaen"/>
                <w:bCs/>
                <w:szCs w:val="20"/>
              </w:rPr>
            </w:pPr>
            <w:r w:rsidRPr="003C628B">
              <w:rPr>
                <w:rFonts w:ascii="Sylfaen" w:hAnsi="Sylfaen" w:cs="Sylfaen"/>
                <w:bCs/>
                <w:szCs w:val="20"/>
              </w:rPr>
              <w:t xml:space="preserve">9. </w:t>
            </w:r>
            <w:r w:rsidR="006946CC" w:rsidRPr="00857CE9">
              <w:rPr>
                <w:rFonts w:ascii="Sylfaen" w:hAnsi="Sylfaen" w:cs="Sylfaen"/>
                <w:bCs/>
                <w:szCs w:val="20"/>
              </w:rPr>
              <w:t xml:space="preserve">Տրանշ </w:t>
            </w:r>
            <w:r w:rsidRPr="003C628B">
              <w:rPr>
                <w:rFonts w:ascii="Sylfaen" w:hAnsi="Sylfaen" w:cs="Sylfaen"/>
                <w:bCs/>
                <w:szCs w:val="20"/>
              </w:rPr>
              <w:t>1</w:t>
            </w:r>
            <w:r w:rsidR="006946CC" w:rsidRPr="00857CE9">
              <w:rPr>
                <w:rFonts w:ascii="Sylfaen" w:hAnsi="Sylfaen" w:cs="Sylfaen"/>
                <w:bCs/>
                <w:szCs w:val="20"/>
              </w:rPr>
              <w:t>-ի ՀՕՏԾ-ի պատրաստման, իրականացման ու իրականացումից հետո գործողությունների մոնիթորինգի ու գնահատման համար առաջարկված են հետևյալ մեթոդաբանությունները և մեթոդները`</w:t>
            </w:r>
          </w:p>
        </w:tc>
      </w:tr>
      <w:tr w:rsidR="006946CC" w:rsidRPr="00857CE9" w:rsidTr="008658E1">
        <w:tc>
          <w:tcPr>
            <w:tcW w:w="4254" w:type="dxa"/>
            <w:shd w:val="clear" w:color="auto" w:fill="auto"/>
          </w:tcPr>
          <w:p w:rsidR="006946CC" w:rsidRPr="00DC349B" w:rsidRDefault="006946CC" w:rsidP="000052AA">
            <w:pPr>
              <w:numPr>
                <w:ilvl w:val="0"/>
                <w:numId w:val="6"/>
              </w:numPr>
              <w:ind w:left="284" w:hanging="284"/>
              <w:rPr>
                <w:rFonts w:ascii="Arial" w:eastAsia="Cambria" w:hAnsi="Arial" w:cs="Arial"/>
                <w:sz w:val="22"/>
                <w:szCs w:val="22"/>
                <w:lang w:eastAsia="de-DE"/>
              </w:rPr>
            </w:pPr>
            <w:r w:rsidRPr="00DC349B">
              <w:rPr>
                <w:rFonts w:ascii="Arial" w:eastAsia="Cambria" w:hAnsi="Arial" w:cs="Arial"/>
                <w:sz w:val="22"/>
                <w:szCs w:val="22"/>
                <w:lang w:eastAsia="de-DE"/>
              </w:rPr>
              <w:t>Desk review</w:t>
            </w:r>
            <w:r w:rsidR="008E17AE">
              <w:rPr>
                <w:rFonts w:ascii="Arial" w:eastAsia="Cambria" w:hAnsi="Arial" w:cs="Arial"/>
                <w:sz w:val="22"/>
                <w:szCs w:val="22"/>
                <w:lang w:eastAsia="de-DE"/>
              </w:rPr>
              <w:t xml:space="preserve"> </w:t>
            </w:r>
            <w:r w:rsidRPr="00DC349B">
              <w:rPr>
                <w:rFonts w:ascii="Arial" w:eastAsia="Cambria" w:hAnsi="Arial" w:cs="Arial"/>
                <w:sz w:val="22"/>
                <w:szCs w:val="22"/>
                <w:lang w:eastAsia="de-DE"/>
              </w:rPr>
              <w:t>(secondary data analysis)</w:t>
            </w:r>
          </w:p>
        </w:tc>
        <w:tc>
          <w:tcPr>
            <w:tcW w:w="5386" w:type="dxa"/>
            <w:shd w:val="clear" w:color="auto" w:fill="auto"/>
          </w:tcPr>
          <w:p w:rsidR="006946CC" w:rsidRPr="00857CE9" w:rsidRDefault="006946CC" w:rsidP="000052AA">
            <w:pPr>
              <w:numPr>
                <w:ilvl w:val="0"/>
                <w:numId w:val="6"/>
              </w:numPr>
              <w:ind w:left="284" w:hanging="284"/>
              <w:rPr>
                <w:rFonts w:cs="Sylfaen"/>
                <w:bCs/>
                <w:szCs w:val="20"/>
              </w:rPr>
            </w:pPr>
            <w:r w:rsidRPr="00857CE9">
              <w:rPr>
                <w:rFonts w:cs="Sylfaen"/>
                <w:bCs/>
                <w:szCs w:val="20"/>
              </w:rPr>
              <w:t>Փաստաթղթային ստուգում (երկրորդական տվյալների վերլուծություն)</w:t>
            </w:r>
          </w:p>
        </w:tc>
      </w:tr>
      <w:tr w:rsidR="006946CC" w:rsidRPr="00857CE9" w:rsidTr="008658E1">
        <w:tc>
          <w:tcPr>
            <w:tcW w:w="4254" w:type="dxa"/>
            <w:shd w:val="clear" w:color="auto" w:fill="auto"/>
          </w:tcPr>
          <w:p w:rsidR="006946CC" w:rsidRPr="00DC349B" w:rsidRDefault="006946CC" w:rsidP="000052AA">
            <w:pPr>
              <w:numPr>
                <w:ilvl w:val="0"/>
                <w:numId w:val="6"/>
              </w:numPr>
              <w:ind w:left="284" w:hanging="284"/>
              <w:rPr>
                <w:rFonts w:ascii="Arial" w:hAnsi="Arial" w:cs="Arial"/>
                <w:sz w:val="22"/>
                <w:szCs w:val="22"/>
              </w:rPr>
            </w:pPr>
            <w:r w:rsidRPr="00DC349B">
              <w:rPr>
                <w:rFonts w:ascii="Arial" w:eastAsia="Cambria" w:hAnsi="Arial" w:cs="Arial"/>
                <w:sz w:val="22"/>
                <w:szCs w:val="22"/>
                <w:lang w:eastAsia="de-DE"/>
              </w:rPr>
              <w:t xml:space="preserve">Baseline survey (face to face interviews) </w:t>
            </w:r>
          </w:p>
        </w:tc>
        <w:tc>
          <w:tcPr>
            <w:tcW w:w="5386" w:type="dxa"/>
            <w:shd w:val="clear" w:color="auto" w:fill="auto"/>
          </w:tcPr>
          <w:p w:rsidR="006946CC" w:rsidRPr="00857CE9" w:rsidRDefault="006946CC" w:rsidP="000052AA">
            <w:pPr>
              <w:pStyle w:val="ListParagraph"/>
              <w:numPr>
                <w:ilvl w:val="0"/>
                <w:numId w:val="6"/>
              </w:numPr>
              <w:spacing w:after="0" w:line="240" w:lineRule="auto"/>
              <w:ind w:left="284" w:hanging="284"/>
              <w:jc w:val="both"/>
              <w:rPr>
                <w:rFonts w:ascii="Sylfaen" w:hAnsi="Sylfaen" w:cs="Sylfaen"/>
                <w:bCs/>
                <w:szCs w:val="20"/>
              </w:rPr>
            </w:pPr>
            <w:r w:rsidRPr="00857CE9">
              <w:rPr>
                <w:rFonts w:ascii="Sylfaen" w:hAnsi="Sylfaen" w:cs="Sylfaen"/>
                <w:bCs/>
                <w:szCs w:val="20"/>
              </w:rPr>
              <w:t>Ելակետային հետազոտություն (երես առ երես հարցազրույցներ)</w:t>
            </w:r>
          </w:p>
        </w:tc>
      </w:tr>
      <w:tr w:rsidR="006946CC" w:rsidRPr="00857CE9" w:rsidTr="008658E1">
        <w:tc>
          <w:tcPr>
            <w:tcW w:w="4254" w:type="dxa"/>
            <w:shd w:val="clear" w:color="auto" w:fill="auto"/>
          </w:tcPr>
          <w:p w:rsidR="006946CC" w:rsidRPr="00DC349B" w:rsidRDefault="006946CC" w:rsidP="000052AA">
            <w:pPr>
              <w:numPr>
                <w:ilvl w:val="0"/>
                <w:numId w:val="6"/>
              </w:numPr>
              <w:ind w:left="284" w:hanging="284"/>
              <w:rPr>
                <w:rFonts w:ascii="Arial" w:eastAsia="Cambria" w:hAnsi="Arial" w:cs="Arial"/>
                <w:sz w:val="22"/>
                <w:szCs w:val="22"/>
                <w:lang w:eastAsia="de-DE"/>
              </w:rPr>
            </w:pPr>
            <w:r w:rsidRPr="00DC349B">
              <w:rPr>
                <w:rFonts w:ascii="Arial" w:eastAsia="Cambria" w:hAnsi="Arial" w:cs="Arial"/>
                <w:sz w:val="22"/>
                <w:szCs w:val="22"/>
                <w:lang w:eastAsia="de-DE"/>
              </w:rPr>
              <w:t xml:space="preserve">Participatory rapid assessment (focus groups, community interviews, conversational, open -ended interviews, key informant interviews, </w:t>
            </w:r>
            <w:r w:rsidRPr="00DC349B">
              <w:rPr>
                <w:rFonts w:ascii="Arial" w:eastAsia="Cambria" w:hAnsi="Arial" w:cs="Arial"/>
                <w:sz w:val="22"/>
                <w:szCs w:val="22"/>
                <w:lang w:eastAsia="de-DE"/>
              </w:rPr>
              <w:lastRenderedPageBreak/>
              <w:t>observation)</w:t>
            </w:r>
          </w:p>
        </w:tc>
        <w:tc>
          <w:tcPr>
            <w:tcW w:w="5386" w:type="dxa"/>
            <w:shd w:val="clear" w:color="auto" w:fill="auto"/>
          </w:tcPr>
          <w:p w:rsidR="00605176" w:rsidRDefault="006946CC" w:rsidP="00605176">
            <w:pPr>
              <w:pStyle w:val="ListParagraph"/>
              <w:numPr>
                <w:ilvl w:val="0"/>
                <w:numId w:val="6"/>
              </w:numPr>
              <w:spacing w:after="0" w:line="240" w:lineRule="auto"/>
              <w:ind w:left="284" w:hanging="284"/>
              <w:jc w:val="both"/>
              <w:rPr>
                <w:rFonts w:ascii="Sylfaen" w:hAnsi="Sylfaen" w:cs="Sylfaen"/>
                <w:bCs/>
                <w:szCs w:val="20"/>
              </w:rPr>
            </w:pPr>
            <w:r w:rsidRPr="00857CE9">
              <w:rPr>
                <w:rFonts w:ascii="Sylfaen" w:hAnsi="Sylfaen" w:cs="Sylfaen"/>
                <w:bCs/>
                <w:szCs w:val="20"/>
              </w:rPr>
              <w:lastRenderedPageBreak/>
              <w:t>Մասնակցության արագ գնահատում (</w:t>
            </w:r>
            <w:r w:rsidR="001E4D26">
              <w:rPr>
                <w:rFonts w:ascii="Sylfaen" w:hAnsi="Sylfaen" w:cs="Sylfaen"/>
                <w:bCs/>
                <w:szCs w:val="20"/>
                <w:lang w:val="ru-RU"/>
              </w:rPr>
              <w:t>ֆոկուս</w:t>
            </w:r>
            <w:r w:rsidR="001E4D26" w:rsidRPr="001E4D26">
              <w:rPr>
                <w:rFonts w:ascii="Sylfaen" w:hAnsi="Sylfaen" w:cs="Sylfaen"/>
                <w:bCs/>
                <w:szCs w:val="20"/>
              </w:rPr>
              <w:t>-</w:t>
            </w:r>
            <w:r w:rsidRPr="00857CE9">
              <w:rPr>
                <w:rFonts w:ascii="Sylfaen" w:hAnsi="Sylfaen" w:cs="Sylfaen"/>
                <w:bCs/>
                <w:szCs w:val="20"/>
              </w:rPr>
              <w:t>խմբեր, համայնքային հարցազրույցներ, զրուցային, ազատ հարցազրույցներ, հիմնական տեղեկություն տվողի հետ հարցազրույցներ, դիտումներ)</w:t>
            </w:r>
          </w:p>
        </w:tc>
      </w:tr>
      <w:tr w:rsidR="006946CC" w:rsidRPr="003C628B" w:rsidTr="008658E1">
        <w:tc>
          <w:tcPr>
            <w:tcW w:w="4254" w:type="dxa"/>
            <w:shd w:val="clear" w:color="auto" w:fill="auto"/>
          </w:tcPr>
          <w:p w:rsidR="006946CC" w:rsidRPr="00DC349B" w:rsidRDefault="006946CC" w:rsidP="000052AA">
            <w:pPr>
              <w:numPr>
                <w:ilvl w:val="0"/>
                <w:numId w:val="20"/>
              </w:numPr>
              <w:autoSpaceDE w:val="0"/>
              <w:autoSpaceDN w:val="0"/>
              <w:adjustRightInd w:val="0"/>
              <w:ind w:left="318" w:hanging="284"/>
              <w:rPr>
                <w:rFonts w:ascii="Arial" w:eastAsia="Cambria" w:hAnsi="Arial" w:cs="Arial"/>
                <w:sz w:val="22"/>
                <w:szCs w:val="22"/>
                <w:lang w:eastAsia="de-DE"/>
              </w:rPr>
            </w:pPr>
            <w:r w:rsidRPr="00DC349B">
              <w:rPr>
                <w:rFonts w:ascii="Arial" w:eastAsia="Cambria" w:hAnsi="Arial" w:cs="Arial"/>
                <w:sz w:val="22"/>
                <w:szCs w:val="22"/>
                <w:lang w:eastAsia="de-DE"/>
              </w:rPr>
              <w:lastRenderedPageBreak/>
              <w:t>The monitoring and evaluation of LARP progress against the targeted performance indicators will be based on data from secondary and primary sources. IMA will use field visits and interviews with a representative sample of the APs/AHs.</w:t>
            </w:r>
          </w:p>
        </w:tc>
        <w:tc>
          <w:tcPr>
            <w:tcW w:w="5386" w:type="dxa"/>
            <w:shd w:val="clear" w:color="auto" w:fill="auto"/>
          </w:tcPr>
          <w:p w:rsidR="00605176" w:rsidRDefault="006946CC" w:rsidP="00605176">
            <w:pPr>
              <w:pStyle w:val="ListParagraph"/>
              <w:numPr>
                <w:ilvl w:val="0"/>
                <w:numId w:val="21"/>
              </w:numPr>
              <w:spacing w:after="0" w:line="240" w:lineRule="auto"/>
              <w:ind w:left="352" w:hanging="284"/>
              <w:rPr>
                <w:rFonts w:ascii="Sylfaen" w:hAnsi="Sylfaen" w:cs="Sylfaen"/>
                <w:bCs/>
                <w:szCs w:val="20"/>
              </w:rPr>
            </w:pPr>
            <w:r w:rsidRPr="00857CE9">
              <w:rPr>
                <w:rFonts w:ascii="Sylfaen" w:hAnsi="Sylfaen" w:cs="Sylfaen"/>
                <w:bCs/>
                <w:szCs w:val="20"/>
              </w:rPr>
              <w:t>ՀՕՏԾ</w:t>
            </w:r>
            <w:r w:rsidRPr="005032F3">
              <w:rPr>
                <w:rFonts w:ascii="Sylfaen" w:hAnsi="Sylfaen" w:cs="Sylfaen"/>
                <w:bCs/>
                <w:szCs w:val="20"/>
              </w:rPr>
              <w:t>-</w:t>
            </w:r>
            <w:r w:rsidRPr="00857CE9">
              <w:rPr>
                <w:rFonts w:ascii="Sylfaen" w:hAnsi="Sylfaen" w:cs="Sylfaen"/>
                <w:bCs/>
                <w:szCs w:val="20"/>
              </w:rPr>
              <w:t>ի</w:t>
            </w:r>
            <w:r w:rsidRPr="005032F3">
              <w:rPr>
                <w:rFonts w:ascii="Sylfaen" w:hAnsi="Sylfaen" w:cs="Sylfaen"/>
                <w:bCs/>
                <w:szCs w:val="20"/>
              </w:rPr>
              <w:t xml:space="preserve"> </w:t>
            </w:r>
            <w:r w:rsidRPr="00857CE9">
              <w:rPr>
                <w:rFonts w:ascii="Sylfaen" w:hAnsi="Sylfaen" w:cs="Sylfaen"/>
                <w:bCs/>
                <w:szCs w:val="20"/>
              </w:rPr>
              <w:t>առաջընթացի</w:t>
            </w:r>
            <w:r w:rsidRPr="005032F3">
              <w:rPr>
                <w:rFonts w:ascii="Sylfaen" w:hAnsi="Sylfaen" w:cs="Sylfaen"/>
                <w:bCs/>
                <w:szCs w:val="20"/>
              </w:rPr>
              <w:t xml:space="preserve"> </w:t>
            </w:r>
            <w:r w:rsidRPr="00857CE9">
              <w:rPr>
                <w:rFonts w:ascii="Sylfaen" w:hAnsi="Sylfaen" w:cs="Sylfaen"/>
                <w:bCs/>
                <w:szCs w:val="20"/>
              </w:rPr>
              <w:t>մոնիթորինգն</w:t>
            </w:r>
            <w:r w:rsidRPr="005032F3">
              <w:rPr>
                <w:rFonts w:ascii="Sylfaen" w:hAnsi="Sylfaen" w:cs="Sylfaen"/>
                <w:bCs/>
                <w:szCs w:val="20"/>
              </w:rPr>
              <w:t xml:space="preserve"> </w:t>
            </w:r>
            <w:r w:rsidRPr="00857CE9">
              <w:rPr>
                <w:rFonts w:ascii="Sylfaen" w:hAnsi="Sylfaen" w:cs="Sylfaen"/>
                <w:bCs/>
                <w:szCs w:val="20"/>
              </w:rPr>
              <w:t>ու</w:t>
            </w:r>
            <w:r w:rsidRPr="005032F3">
              <w:rPr>
                <w:rFonts w:ascii="Sylfaen" w:hAnsi="Sylfaen" w:cs="Sylfaen"/>
                <w:bCs/>
                <w:szCs w:val="20"/>
              </w:rPr>
              <w:t xml:space="preserve"> </w:t>
            </w:r>
            <w:r w:rsidRPr="00857CE9">
              <w:rPr>
                <w:rFonts w:ascii="Sylfaen" w:hAnsi="Sylfaen" w:cs="Sylfaen"/>
                <w:bCs/>
                <w:szCs w:val="20"/>
              </w:rPr>
              <w:t>գնահատումը</w:t>
            </w:r>
            <w:r w:rsidRPr="005032F3">
              <w:rPr>
                <w:rFonts w:ascii="Sylfaen" w:hAnsi="Sylfaen" w:cs="Sylfaen"/>
                <w:bCs/>
                <w:szCs w:val="20"/>
              </w:rPr>
              <w:t xml:space="preserve">` </w:t>
            </w:r>
            <w:r w:rsidRPr="00857CE9">
              <w:rPr>
                <w:rFonts w:ascii="Sylfaen" w:hAnsi="Sylfaen" w:cs="Sylfaen"/>
                <w:bCs/>
                <w:szCs w:val="20"/>
              </w:rPr>
              <w:t>համեմատելով</w:t>
            </w:r>
            <w:r w:rsidRPr="005032F3">
              <w:rPr>
                <w:rFonts w:ascii="Sylfaen" w:hAnsi="Sylfaen" w:cs="Sylfaen"/>
                <w:bCs/>
                <w:szCs w:val="20"/>
              </w:rPr>
              <w:t xml:space="preserve"> </w:t>
            </w:r>
            <w:r w:rsidRPr="00857CE9">
              <w:rPr>
                <w:rFonts w:ascii="Sylfaen" w:hAnsi="Sylfaen" w:cs="Sylfaen"/>
                <w:bCs/>
                <w:szCs w:val="20"/>
              </w:rPr>
              <w:t>այն</w:t>
            </w:r>
            <w:r w:rsidRPr="005032F3">
              <w:rPr>
                <w:rFonts w:ascii="Sylfaen" w:hAnsi="Sylfaen" w:cs="Sylfaen"/>
                <w:bCs/>
                <w:szCs w:val="20"/>
              </w:rPr>
              <w:t xml:space="preserve"> </w:t>
            </w:r>
            <w:r w:rsidRPr="00857CE9">
              <w:rPr>
                <w:rFonts w:ascii="Sylfaen" w:hAnsi="Sylfaen" w:cs="Sylfaen"/>
                <w:bCs/>
                <w:szCs w:val="20"/>
              </w:rPr>
              <w:t>նախատեսված</w:t>
            </w:r>
            <w:r w:rsidRPr="005032F3">
              <w:rPr>
                <w:rFonts w:ascii="Sylfaen" w:hAnsi="Sylfaen" w:cs="Sylfaen"/>
                <w:bCs/>
                <w:szCs w:val="20"/>
              </w:rPr>
              <w:t xml:space="preserve"> </w:t>
            </w:r>
            <w:r w:rsidRPr="00857CE9">
              <w:rPr>
                <w:rFonts w:ascii="Sylfaen" w:hAnsi="Sylfaen" w:cs="Sylfaen"/>
                <w:bCs/>
                <w:szCs w:val="20"/>
              </w:rPr>
              <w:t>իրականացման</w:t>
            </w:r>
            <w:r w:rsidRPr="005032F3">
              <w:rPr>
                <w:rFonts w:ascii="Sylfaen" w:hAnsi="Sylfaen" w:cs="Sylfaen"/>
                <w:bCs/>
                <w:szCs w:val="20"/>
              </w:rPr>
              <w:t xml:space="preserve"> </w:t>
            </w:r>
            <w:r w:rsidRPr="00857CE9">
              <w:rPr>
                <w:rFonts w:ascii="Sylfaen" w:hAnsi="Sylfaen" w:cs="Sylfaen"/>
                <w:bCs/>
                <w:szCs w:val="20"/>
              </w:rPr>
              <w:t>ցուցանիշների</w:t>
            </w:r>
            <w:r w:rsidRPr="005032F3">
              <w:rPr>
                <w:rFonts w:ascii="Sylfaen" w:hAnsi="Sylfaen" w:cs="Sylfaen"/>
                <w:bCs/>
                <w:szCs w:val="20"/>
              </w:rPr>
              <w:t xml:space="preserve"> </w:t>
            </w:r>
            <w:r w:rsidRPr="00857CE9">
              <w:rPr>
                <w:rFonts w:ascii="Sylfaen" w:hAnsi="Sylfaen" w:cs="Sylfaen"/>
                <w:bCs/>
                <w:szCs w:val="20"/>
              </w:rPr>
              <w:t>հետ</w:t>
            </w:r>
            <w:r w:rsidRPr="005032F3">
              <w:rPr>
                <w:rFonts w:ascii="Sylfaen" w:hAnsi="Sylfaen" w:cs="Sylfaen"/>
                <w:bCs/>
                <w:szCs w:val="20"/>
              </w:rPr>
              <w:t xml:space="preserve">, </w:t>
            </w:r>
            <w:r w:rsidRPr="00857CE9">
              <w:rPr>
                <w:rFonts w:ascii="Sylfaen" w:hAnsi="Sylfaen" w:cs="Sylfaen"/>
                <w:bCs/>
                <w:szCs w:val="20"/>
              </w:rPr>
              <w:t>հիմնված</w:t>
            </w:r>
            <w:r w:rsidRPr="005032F3">
              <w:rPr>
                <w:rFonts w:ascii="Sylfaen" w:hAnsi="Sylfaen" w:cs="Sylfaen"/>
                <w:bCs/>
                <w:szCs w:val="20"/>
              </w:rPr>
              <w:t xml:space="preserve"> </w:t>
            </w:r>
            <w:r w:rsidRPr="00857CE9">
              <w:rPr>
                <w:rFonts w:ascii="Sylfaen" w:hAnsi="Sylfaen" w:cs="Sylfaen"/>
                <w:bCs/>
                <w:szCs w:val="20"/>
              </w:rPr>
              <w:t>կլինի</w:t>
            </w:r>
            <w:r w:rsidRPr="005032F3">
              <w:rPr>
                <w:rFonts w:ascii="Sylfaen" w:hAnsi="Sylfaen" w:cs="Sylfaen"/>
                <w:bCs/>
                <w:szCs w:val="20"/>
              </w:rPr>
              <w:t xml:space="preserve"> </w:t>
            </w:r>
            <w:r w:rsidRPr="00857CE9">
              <w:rPr>
                <w:rFonts w:ascii="Sylfaen" w:hAnsi="Sylfaen" w:cs="Sylfaen"/>
                <w:bCs/>
                <w:szCs w:val="20"/>
              </w:rPr>
              <w:t>երկրորդական</w:t>
            </w:r>
            <w:r w:rsidRPr="005032F3">
              <w:rPr>
                <w:rFonts w:ascii="Sylfaen" w:hAnsi="Sylfaen" w:cs="Sylfaen"/>
                <w:bCs/>
                <w:szCs w:val="20"/>
              </w:rPr>
              <w:t xml:space="preserve"> </w:t>
            </w:r>
            <w:r w:rsidRPr="00857CE9">
              <w:rPr>
                <w:rFonts w:ascii="Sylfaen" w:hAnsi="Sylfaen" w:cs="Sylfaen"/>
                <w:bCs/>
                <w:szCs w:val="20"/>
              </w:rPr>
              <w:t>ու</w:t>
            </w:r>
            <w:r w:rsidRPr="005032F3">
              <w:rPr>
                <w:rFonts w:ascii="Sylfaen" w:hAnsi="Sylfaen" w:cs="Sylfaen"/>
                <w:bCs/>
                <w:szCs w:val="20"/>
              </w:rPr>
              <w:t xml:space="preserve"> </w:t>
            </w:r>
            <w:r w:rsidRPr="00857CE9">
              <w:rPr>
                <w:rFonts w:ascii="Sylfaen" w:hAnsi="Sylfaen" w:cs="Sylfaen"/>
                <w:bCs/>
                <w:szCs w:val="20"/>
              </w:rPr>
              <w:t>առաջնային</w:t>
            </w:r>
            <w:r w:rsidRPr="005032F3">
              <w:rPr>
                <w:rFonts w:ascii="Sylfaen" w:hAnsi="Sylfaen" w:cs="Sylfaen"/>
                <w:bCs/>
                <w:szCs w:val="20"/>
              </w:rPr>
              <w:t xml:space="preserve"> </w:t>
            </w:r>
            <w:r w:rsidRPr="00857CE9">
              <w:rPr>
                <w:rFonts w:ascii="Sylfaen" w:hAnsi="Sylfaen" w:cs="Sylfaen"/>
                <w:bCs/>
                <w:szCs w:val="20"/>
              </w:rPr>
              <w:t>աղբյուրներից</w:t>
            </w:r>
            <w:r w:rsidRPr="005032F3">
              <w:rPr>
                <w:rFonts w:ascii="Sylfaen" w:hAnsi="Sylfaen" w:cs="Sylfaen"/>
                <w:bCs/>
                <w:szCs w:val="20"/>
              </w:rPr>
              <w:t xml:space="preserve"> </w:t>
            </w:r>
            <w:r w:rsidRPr="00857CE9">
              <w:rPr>
                <w:rFonts w:ascii="Sylfaen" w:hAnsi="Sylfaen" w:cs="Sylfaen"/>
                <w:bCs/>
                <w:szCs w:val="20"/>
              </w:rPr>
              <w:t>ստացված</w:t>
            </w:r>
            <w:r w:rsidRPr="005032F3">
              <w:rPr>
                <w:rFonts w:ascii="Sylfaen" w:hAnsi="Sylfaen" w:cs="Sylfaen"/>
                <w:bCs/>
                <w:szCs w:val="20"/>
              </w:rPr>
              <w:t xml:space="preserve"> </w:t>
            </w:r>
            <w:r w:rsidRPr="00857CE9">
              <w:rPr>
                <w:rFonts w:ascii="Sylfaen" w:hAnsi="Sylfaen" w:cs="Sylfaen"/>
                <w:bCs/>
                <w:szCs w:val="20"/>
              </w:rPr>
              <w:t>տվյալների</w:t>
            </w:r>
            <w:r w:rsidRPr="005032F3">
              <w:rPr>
                <w:rFonts w:ascii="Sylfaen" w:hAnsi="Sylfaen" w:cs="Sylfaen"/>
                <w:bCs/>
                <w:szCs w:val="20"/>
              </w:rPr>
              <w:t xml:space="preserve"> </w:t>
            </w:r>
            <w:r w:rsidRPr="00857CE9">
              <w:rPr>
                <w:rFonts w:ascii="Sylfaen" w:hAnsi="Sylfaen" w:cs="Sylfaen"/>
                <w:bCs/>
                <w:szCs w:val="20"/>
              </w:rPr>
              <w:t>վրա</w:t>
            </w:r>
            <w:r w:rsidRPr="005032F3">
              <w:rPr>
                <w:rFonts w:ascii="Sylfaen" w:hAnsi="Sylfaen" w:cs="Sylfaen"/>
                <w:bCs/>
                <w:szCs w:val="20"/>
              </w:rPr>
              <w:t xml:space="preserve">: </w:t>
            </w:r>
            <w:r w:rsidRPr="00857CE9">
              <w:rPr>
                <w:rFonts w:ascii="Sylfaen" w:hAnsi="Sylfaen" w:cs="Sylfaen"/>
                <w:bCs/>
                <w:szCs w:val="20"/>
              </w:rPr>
              <w:t>ԱՄ</w:t>
            </w:r>
            <w:r w:rsidR="003660F3">
              <w:rPr>
                <w:rFonts w:ascii="Sylfaen" w:hAnsi="Sylfaen" w:cs="Sylfaen"/>
                <w:bCs/>
                <w:szCs w:val="20"/>
                <w:lang w:val="ru-RU"/>
              </w:rPr>
              <w:t>Կ</w:t>
            </w:r>
            <w:r w:rsidRPr="005032F3">
              <w:rPr>
                <w:rFonts w:ascii="Sylfaen" w:hAnsi="Sylfaen" w:cs="Sylfaen"/>
                <w:bCs/>
                <w:szCs w:val="20"/>
              </w:rPr>
              <w:t>-</w:t>
            </w:r>
            <w:r w:rsidRPr="00857CE9">
              <w:rPr>
                <w:rFonts w:ascii="Sylfaen" w:hAnsi="Sylfaen" w:cs="Sylfaen"/>
                <w:bCs/>
                <w:szCs w:val="20"/>
              </w:rPr>
              <w:t>ը</w:t>
            </w:r>
            <w:r w:rsidRPr="005032F3">
              <w:rPr>
                <w:rFonts w:ascii="Sylfaen" w:hAnsi="Sylfaen" w:cs="Sylfaen"/>
                <w:bCs/>
                <w:szCs w:val="20"/>
              </w:rPr>
              <w:t xml:space="preserve"> </w:t>
            </w:r>
            <w:r w:rsidRPr="00857CE9">
              <w:rPr>
                <w:rFonts w:ascii="Sylfaen" w:hAnsi="Sylfaen" w:cs="Sylfaen"/>
                <w:bCs/>
                <w:szCs w:val="20"/>
              </w:rPr>
              <w:t>կօգտագործի</w:t>
            </w:r>
            <w:r w:rsidRPr="005032F3">
              <w:rPr>
                <w:rFonts w:ascii="Sylfaen" w:hAnsi="Sylfaen" w:cs="Sylfaen"/>
                <w:bCs/>
                <w:szCs w:val="20"/>
              </w:rPr>
              <w:t xml:space="preserve"> </w:t>
            </w:r>
            <w:r w:rsidRPr="00857CE9">
              <w:rPr>
                <w:rFonts w:ascii="Sylfaen" w:hAnsi="Sylfaen" w:cs="Sylfaen"/>
                <w:bCs/>
                <w:szCs w:val="20"/>
              </w:rPr>
              <w:t>դաշտային</w:t>
            </w:r>
            <w:r w:rsidRPr="005032F3">
              <w:rPr>
                <w:rFonts w:ascii="Sylfaen" w:hAnsi="Sylfaen" w:cs="Sylfaen"/>
                <w:bCs/>
                <w:szCs w:val="20"/>
              </w:rPr>
              <w:t xml:space="preserve"> </w:t>
            </w:r>
            <w:r w:rsidRPr="00857CE9">
              <w:rPr>
                <w:rFonts w:ascii="Sylfaen" w:hAnsi="Sylfaen" w:cs="Sylfaen"/>
                <w:bCs/>
                <w:szCs w:val="20"/>
              </w:rPr>
              <w:t>այցերը</w:t>
            </w:r>
            <w:r w:rsidRPr="005032F3">
              <w:rPr>
                <w:rFonts w:ascii="Sylfaen" w:hAnsi="Sylfaen" w:cs="Sylfaen"/>
                <w:bCs/>
                <w:szCs w:val="20"/>
              </w:rPr>
              <w:t xml:space="preserve"> </w:t>
            </w:r>
            <w:r w:rsidRPr="00857CE9">
              <w:rPr>
                <w:rFonts w:ascii="Sylfaen" w:hAnsi="Sylfaen" w:cs="Sylfaen"/>
                <w:bCs/>
                <w:szCs w:val="20"/>
              </w:rPr>
              <w:t>և</w:t>
            </w:r>
            <w:r w:rsidRPr="005032F3">
              <w:rPr>
                <w:rFonts w:ascii="Sylfaen" w:hAnsi="Sylfaen" w:cs="Sylfaen"/>
                <w:bCs/>
                <w:szCs w:val="20"/>
              </w:rPr>
              <w:t xml:space="preserve"> </w:t>
            </w:r>
            <w:r w:rsidRPr="00857CE9">
              <w:rPr>
                <w:rFonts w:ascii="Sylfaen" w:hAnsi="Sylfaen" w:cs="Sylfaen"/>
                <w:bCs/>
                <w:szCs w:val="20"/>
              </w:rPr>
              <w:t>հարցազրույցները</w:t>
            </w:r>
            <w:r w:rsidRPr="005032F3">
              <w:rPr>
                <w:rFonts w:ascii="Sylfaen" w:hAnsi="Sylfaen" w:cs="Sylfaen"/>
                <w:bCs/>
                <w:szCs w:val="20"/>
              </w:rPr>
              <w:t xml:space="preserve">` </w:t>
            </w:r>
            <w:r w:rsidRPr="00857CE9">
              <w:rPr>
                <w:rFonts w:ascii="Sylfaen" w:hAnsi="Sylfaen" w:cs="Sylfaen"/>
                <w:bCs/>
                <w:szCs w:val="20"/>
              </w:rPr>
              <w:t>ԱԵԱ</w:t>
            </w:r>
            <w:r w:rsidRPr="005032F3">
              <w:rPr>
                <w:rFonts w:ascii="Sylfaen" w:hAnsi="Sylfaen" w:cs="Sylfaen"/>
                <w:bCs/>
                <w:szCs w:val="20"/>
              </w:rPr>
              <w:t>/</w:t>
            </w:r>
            <w:r w:rsidRPr="00857CE9">
              <w:rPr>
                <w:rFonts w:ascii="Sylfaen" w:hAnsi="Sylfaen" w:cs="Sylfaen"/>
                <w:bCs/>
                <w:szCs w:val="20"/>
              </w:rPr>
              <w:t>ԱԵ</w:t>
            </w:r>
            <w:r w:rsidR="003660F3">
              <w:rPr>
                <w:rFonts w:ascii="Sylfaen" w:hAnsi="Sylfaen" w:cs="Sylfaen"/>
                <w:bCs/>
                <w:szCs w:val="20"/>
                <w:lang w:val="ru-RU"/>
              </w:rPr>
              <w:t>Տ</w:t>
            </w:r>
            <w:r w:rsidRPr="005032F3">
              <w:rPr>
                <w:rFonts w:ascii="Sylfaen" w:hAnsi="Sylfaen" w:cs="Sylfaen"/>
                <w:bCs/>
                <w:szCs w:val="20"/>
              </w:rPr>
              <w:t>-</w:t>
            </w:r>
            <w:r w:rsidRPr="00857CE9">
              <w:rPr>
                <w:rFonts w:ascii="Sylfaen" w:hAnsi="Sylfaen" w:cs="Sylfaen"/>
                <w:bCs/>
                <w:szCs w:val="20"/>
              </w:rPr>
              <w:t>ների</w:t>
            </w:r>
            <w:r w:rsidRPr="005032F3">
              <w:rPr>
                <w:rFonts w:ascii="Sylfaen" w:hAnsi="Sylfaen" w:cs="Sylfaen"/>
                <w:bCs/>
                <w:szCs w:val="20"/>
              </w:rPr>
              <w:t xml:space="preserve"> </w:t>
            </w:r>
            <w:r w:rsidRPr="00857CE9">
              <w:rPr>
                <w:rFonts w:ascii="Sylfaen" w:hAnsi="Sylfaen" w:cs="Sylfaen"/>
                <w:bCs/>
                <w:szCs w:val="20"/>
              </w:rPr>
              <w:t>նմուշի</w:t>
            </w:r>
            <w:r w:rsidRPr="005032F3">
              <w:rPr>
                <w:rFonts w:ascii="Sylfaen" w:hAnsi="Sylfaen" w:cs="Sylfaen"/>
                <w:bCs/>
                <w:szCs w:val="20"/>
              </w:rPr>
              <w:t xml:space="preserve"> </w:t>
            </w:r>
            <w:r w:rsidRPr="00857CE9">
              <w:rPr>
                <w:rFonts w:ascii="Sylfaen" w:hAnsi="Sylfaen" w:cs="Sylfaen"/>
                <w:bCs/>
                <w:szCs w:val="20"/>
              </w:rPr>
              <w:t>հետ</w:t>
            </w:r>
            <w:r w:rsidRPr="005032F3">
              <w:rPr>
                <w:rFonts w:ascii="Sylfaen" w:hAnsi="Sylfaen" w:cs="Sylfaen"/>
                <w:bCs/>
                <w:szCs w:val="20"/>
              </w:rPr>
              <w:t xml:space="preserve"> </w:t>
            </w:r>
            <w:r w:rsidRPr="00857CE9">
              <w:rPr>
                <w:rFonts w:ascii="Sylfaen" w:hAnsi="Sylfaen" w:cs="Sylfaen"/>
                <w:bCs/>
                <w:szCs w:val="20"/>
              </w:rPr>
              <w:t>մեկտեղ</w:t>
            </w:r>
            <w:r w:rsidRPr="005032F3">
              <w:rPr>
                <w:rFonts w:ascii="Sylfaen" w:hAnsi="Sylfaen" w:cs="Sylfaen"/>
                <w:bCs/>
                <w:szCs w:val="20"/>
              </w:rPr>
              <w:t>:</w:t>
            </w:r>
          </w:p>
        </w:tc>
      </w:tr>
      <w:tr w:rsidR="006946CC" w:rsidRPr="003E281B" w:rsidTr="008658E1">
        <w:tc>
          <w:tcPr>
            <w:tcW w:w="4254" w:type="dxa"/>
            <w:shd w:val="clear" w:color="auto" w:fill="auto"/>
          </w:tcPr>
          <w:p w:rsidR="006946CC" w:rsidRPr="00DC349B" w:rsidRDefault="006946CC" w:rsidP="000052AA">
            <w:pPr>
              <w:numPr>
                <w:ilvl w:val="0"/>
                <w:numId w:val="21"/>
              </w:numPr>
              <w:autoSpaceDE w:val="0"/>
              <w:autoSpaceDN w:val="0"/>
              <w:adjustRightInd w:val="0"/>
              <w:ind w:left="318" w:hanging="284"/>
              <w:rPr>
                <w:rFonts w:ascii="Arial" w:eastAsia="Cambria" w:hAnsi="Arial" w:cs="Arial"/>
                <w:sz w:val="22"/>
                <w:szCs w:val="22"/>
                <w:lang w:eastAsia="de-DE"/>
              </w:rPr>
            </w:pPr>
            <w:r w:rsidRPr="00DC349B">
              <w:rPr>
                <w:rFonts w:ascii="Arial" w:hAnsi="Arial" w:cs="Arial"/>
                <w:sz w:val="22"/>
                <w:szCs w:val="22"/>
              </w:rPr>
              <w:t xml:space="preserve">For Tranche </w:t>
            </w:r>
            <w:r w:rsidR="003E281B" w:rsidRPr="00DC349B">
              <w:rPr>
                <w:rFonts w:ascii="Arial" w:hAnsi="Arial" w:cs="Arial"/>
                <w:sz w:val="22"/>
                <w:szCs w:val="22"/>
              </w:rPr>
              <w:t>1</w:t>
            </w:r>
            <w:r w:rsidRPr="00DC349B">
              <w:rPr>
                <w:rFonts w:ascii="Arial" w:hAnsi="Arial" w:cs="Arial"/>
                <w:sz w:val="22"/>
                <w:szCs w:val="22"/>
              </w:rPr>
              <w:t xml:space="preserve"> the work of the IMA can be subdivided into three phases: </w:t>
            </w:r>
          </w:p>
        </w:tc>
        <w:tc>
          <w:tcPr>
            <w:tcW w:w="5386" w:type="dxa"/>
            <w:shd w:val="clear" w:color="auto" w:fill="auto"/>
          </w:tcPr>
          <w:p w:rsidR="006946CC" w:rsidRPr="005032F3" w:rsidRDefault="006946CC" w:rsidP="000052AA">
            <w:pPr>
              <w:numPr>
                <w:ilvl w:val="0"/>
                <w:numId w:val="22"/>
              </w:numPr>
              <w:ind w:left="493" w:hanging="425"/>
              <w:rPr>
                <w:rFonts w:cs="Sylfaen"/>
                <w:bCs/>
                <w:szCs w:val="20"/>
              </w:rPr>
            </w:pPr>
            <w:r w:rsidRPr="00857CE9">
              <w:rPr>
                <w:rFonts w:cs="Sylfaen"/>
                <w:bCs/>
                <w:szCs w:val="20"/>
              </w:rPr>
              <w:t>Տրանշ</w:t>
            </w:r>
            <w:r w:rsidRPr="005032F3">
              <w:rPr>
                <w:rFonts w:cs="Sylfaen"/>
                <w:bCs/>
                <w:szCs w:val="20"/>
              </w:rPr>
              <w:t xml:space="preserve"> </w:t>
            </w:r>
            <w:r w:rsidR="003E281B" w:rsidRPr="005032F3">
              <w:rPr>
                <w:rFonts w:cs="Sylfaen"/>
                <w:bCs/>
                <w:szCs w:val="20"/>
              </w:rPr>
              <w:t>1</w:t>
            </w:r>
            <w:r w:rsidRPr="005032F3">
              <w:rPr>
                <w:rFonts w:cs="Sylfaen"/>
                <w:bCs/>
                <w:szCs w:val="20"/>
              </w:rPr>
              <w:t>-</w:t>
            </w:r>
            <w:r w:rsidRPr="00857CE9">
              <w:rPr>
                <w:rFonts w:cs="Sylfaen"/>
                <w:bCs/>
                <w:szCs w:val="20"/>
              </w:rPr>
              <w:t>ի</w:t>
            </w:r>
            <w:r w:rsidRPr="005032F3">
              <w:rPr>
                <w:rFonts w:cs="Sylfaen"/>
                <w:bCs/>
                <w:szCs w:val="20"/>
              </w:rPr>
              <w:t xml:space="preserve"> </w:t>
            </w:r>
            <w:r w:rsidRPr="00857CE9">
              <w:rPr>
                <w:rFonts w:cs="Sylfaen"/>
                <w:bCs/>
                <w:szCs w:val="20"/>
              </w:rPr>
              <w:t>համար</w:t>
            </w:r>
            <w:r w:rsidRPr="005032F3">
              <w:rPr>
                <w:rFonts w:cs="Sylfaen"/>
                <w:bCs/>
                <w:szCs w:val="20"/>
              </w:rPr>
              <w:t xml:space="preserve"> </w:t>
            </w:r>
            <w:r w:rsidRPr="00857CE9">
              <w:rPr>
                <w:rFonts w:cs="Sylfaen"/>
                <w:bCs/>
                <w:szCs w:val="20"/>
              </w:rPr>
              <w:t>ԱՄԳ</w:t>
            </w:r>
            <w:r w:rsidRPr="005032F3">
              <w:rPr>
                <w:rFonts w:cs="Sylfaen"/>
                <w:bCs/>
                <w:szCs w:val="20"/>
              </w:rPr>
              <w:t>-</w:t>
            </w:r>
            <w:r w:rsidRPr="00857CE9">
              <w:rPr>
                <w:rFonts w:cs="Sylfaen"/>
                <w:bCs/>
                <w:szCs w:val="20"/>
              </w:rPr>
              <w:t>ի</w:t>
            </w:r>
            <w:r w:rsidRPr="005032F3">
              <w:rPr>
                <w:rFonts w:cs="Sylfaen"/>
                <w:bCs/>
                <w:szCs w:val="20"/>
              </w:rPr>
              <w:t xml:space="preserve"> </w:t>
            </w:r>
            <w:r w:rsidRPr="00857CE9">
              <w:rPr>
                <w:rFonts w:cs="Sylfaen"/>
                <w:bCs/>
                <w:szCs w:val="20"/>
              </w:rPr>
              <w:t>աշխատանքը</w:t>
            </w:r>
            <w:r w:rsidRPr="005032F3">
              <w:rPr>
                <w:rFonts w:cs="Sylfaen"/>
                <w:bCs/>
                <w:szCs w:val="20"/>
              </w:rPr>
              <w:t xml:space="preserve"> </w:t>
            </w:r>
            <w:r w:rsidRPr="00857CE9">
              <w:rPr>
                <w:rFonts w:cs="Sylfaen"/>
                <w:bCs/>
                <w:szCs w:val="20"/>
              </w:rPr>
              <w:t>կարող</w:t>
            </w:r>
            <w:r w:rsidRPr="005032F3">
              <w:rPr>
                <w:rFonts w:cs="Sylfaen"/>
                <w:bCs/>
                <w:szCs w:val="20"/>
              </w:rPr>
              <w:t xml:space="preserve"> </w:t>
            </w:r>
            <w:r w:rsidRPr="00857CE9">
              <w:rPr>
                <w:rFonts w:cs="Sylfaen"/>
                <w:bCs/>
                <w:szCs w:val="20"/>
              </w:rPr>
              <w:t>է</w:t>
            </w:r>
            <w:r w:rsidRPr="005032F3">
              <w:rPr>
                <w:rFonts w:cs="Sylfaen"/>
                <w:bCs/>
                <w:szCs w:val="20"/>
              </w:rPr>
              <w:t xml:space="preserve"> </w:t>
            </w:r>
            <w:r w:rsidRPr="00857CE9">
              <w:rPr>
                <w:rFonts w:cs="Sylfaen"/>
                <w:bCs/>
                <w:szCs w:val="20"/>
              </w:rPr>
              <w:t>բաժանվել</w:t>
            </w:r>
            <w:r w:rsidRPr="005032F3">
              <w:rPr>
                <w:rFonts w:cs="Sylfaen"/>
                <w:bCs/>
                <w:szCs w:val="20"/>
              </w:rPr>
              <w:t xml:space="preserve"> 3 </w:t>
            </w:r>
            <w:r w:rsidRPr="00857CE9">
              <w:rPr>
                <w:rFonts w:cs="Sylfaen"/>
                <w:bCs/>
                <w:szCs w:val="20"/>
              </w:rPr>
              <w:t>փուլի</w:t>
            </w:r>
            <w:r w:rsidRPr="005032F3">
              <w:rPr>
                <w:rFonts w:cs="Sylfaen"/>
                <w:bCs/>
                <w:szCs w:val="20"/>
              </w:rPr>
              <w:t>`</w:t>
            </w:r>
          </w:p>
        </w:tc>
      </w:tr>
      <w:tr w:rsidR="006946CC" w:rsidRPr="00857CE9" w:rsidTr="008658E1">
        <w:tc>
          <w:tcPr>
            <w:tcW w:w="4254" w:type="dxa"/>
            <w:shd w:val="clear" w:color="auto" w:fill="auto"/>
          </w:tcPr>
          <w:p w:rsidR="006946CC" w:rsidRPr="00DC349B" w:rsidRDefault="006946CC" w:rsidP="00AC0301">
            <w:pPr>
              <w:ind w:left="284" w:hanging="284"/>
              <w:rPr>
                <w:rFonts w:ascii="Arial" w:eastAsia="Cambria" w:hAnsi="Arial" w:cs="Arial"/>
                <w:sz w:val="22"/>
                <w:szCs w:val="22"/>
                <w:lang w:eastAsia="de-DE"/>
              </w:rPr>
            </w:pPr>
            <w:r w:rsidRPr="00DC349B">
              <w:rPr>
                <w:rFonts w:ascii="Arial" w:hAnsi="Arial" w:cs="Arial"/>
                <w:b/>
                <w:sz w:val="22"/>
                <w:szCs w:val="22"/>
              </w:rPr>
              <w:t>a.</w:t>
            </w:r>
            <w:r w:rsidRPr="00DC349B">
              <w:rPr>
                <w:rFonts w:ascii="Arial" w:hAnsi="Arial" w:cs="Arial"/>
                <w:b/>
                <w:sz w:val="22"/>
                <w:szCs w:val="22"/>
              </w:rPr>
              <w:tab/>
              <w:t xml:space="preserve">Assessing pre-LARP implementation status </w:t>
            </w:r>
          </w:p>
        </w:tc>
        <w:tc>
          <w:tcPr>
            <w:tcW w:w="5386" w:type="dxa"/>
            <w:shd w:val="clear" w:color="auto" w:fill="auto"/>
          </w:tcPr>
          <w:p w:rsidR="006946CC" w:rsidRPr="00857CE9" w:rsidRDefault="006946CC" w:rsidP="00AC0301">
            <w:pPr>
              <w:ind w:left="284" w:hanging="284"/>
              <w:rPr>
                <w:rFonts w:cs="Sylfaen"/>
                <w:bCs/>
                <w:szCs w:val="20"/>
              </w:rPr>
            </w:pPr>
            <w:r w:rsidRPr="00857CE9">
              <w:rPr>
                <w:rFonts w:cs="Sylfaen"/>
                <w:bCs/>
                <w:szCs w:val="20"/>
              </w:rPr>
              <w:t>ա.</w:t>
            </w:r>
            <w:r w:rsidRPr="00857CE9">
              <w:rPr>
                <w:rFonts w:cs="Sylfaen"/>
                <w:bCs/>
                <w:szCs w:val="20"/>
              </w:rPr>
              <w:tab/>
            </w:r>
            <w:r w:rsidRPr="00857CE9">
              <w:rPr>
                <w:rFonts w:cs="Sylfaen"/>
                <w:b/>
                <w:bCs/>
                <w:szCs w:val="20"/>
              </w:rPr>
              <w:t>ՀՕՏԾ-ից առաջ իրականացման կարգավիճակի գնահատում</w:t>
            </w:r>
          </w:p>
        </w:tc>
      </w:tr>
      <w:tr w:rsidR="006946CC" w:rsidRPr="00E1761C" w:rsidTr="008658E1">
        <w:tc>
          <w:tcPr>
            <w:tcW w:w="4254" w:type="dxa"/>
            <w:shd w:val="clear" w:color="auto" w:fill="auto"/>
          </w:tcPr>
          <w:p w:rsidR="00E1761C" w:rsidRPr="00E1761C" w:rsidRDefault="006946CC" w:rsidP="000052AA">
            <w:pPr>
              <w:pStyle w:val="Default"/>
              <w:numPr>
                <w:ilvl w:val="0"/>
                <w:numId w:val="5"/>
              </w:numPr>
              <w:ind w:left="460" w:hanging="284"/>
              <w:jc w:val="both"/>
              <w:rPr>
                <w:b/>
                <w:i/>
                <w:sz w:val="22"/>
                <w:szCs w:val="22"/>
              </w:rPr>
            </w:pPr>
            <w:r w:rsidRPr="00857CE9">
              <w:rPr>
                <w:b/>
                <w:szCs w:val="20"/>
              </w:rPr>
              <w:t xml:space="preserve"> </w:t>
            </w:r>
            <w:r w:rsidRPr="00E1761C">
              <w:rPr>
                <w:b/>
                <w:i/>
                <w:sz w:val="22"/>
                <w:szCs w:val="22"/>
              </w:rPr>
              <w:t xml:space="preserve">Desk review/ secondary data analysis </w:t>
            </w:r>
            <w:r w:rsidRPr="00E1761C">
              <w:rPr>
                <w:sz w:val="22"/>
                <w:szCs w:val="22"/>
              </w:rPr>
              <w:t>–</w:t>
            </w:r>
            <w:r w:rsidRPr="00E1761C">
              <w:rPr>
                <w:b/>
                <w:i/>
                <w:sz w:val="22"/>
                <w:szCs w:val="22"/>
              </w:rPr>
              <w:t xml:space="preserve"> </w:t>
            </w:r>
            <w:r w:rsidR="00E1761C" w:rsidRPr="00E1761C">
              <w:rPr>
                <w:color w:val="auto"/>
                <w:sz w:val="22"/>
                <w:szCs w:val="22"/>
              </w:rPr>
              <w:t xml:space="preserve">Review the socio-economic baseline/land acquisition and resettlement information of at least 30% of affected </w:t>
            </w:r>
            <w:r w:rsidR="00E1761C" w:rsidRPr="00E1761C">
              <w:rPr>
                <w:sz w:val="22"/>
                <w:szCs w:val="22"/>
              </w:rPr>
              <w:t>households</w:t>
            </w:r>
            <w:r w:rsidR="00E1761C" w:rsidRPr="00E1761C">
              <w:rPr>
                <w:color w:val="auto"/>
                <w:sz w:val="22"/>
                <w:szCs w:val="22"/>
              </w:rPr>
              <w:t xml:space="preserve"> available with IA/EA/DESC and PMIC Consultants, and confirm its accuracy and validity. The completeness of the profile for all the affected </w:t>
            </w:r>
            <w:r w:rsidR="00E1761C" w:rsidRPr="00E1761C">
              <w:rPr>
                <w:sz w:val="22"/>
                <w:szCs w:val="22"/>
              </w:rPr>
              <w:t>land plots/structures/businesses</w:t>
            </w:r>
            <w:r w:rsidR="00E1761C" w:rsidRPr="00E1761C">
              <w:rPr>
                <w:color w:val="auto"/>
                <w:sz w:val="22"/>
                <w:szCs w:val="22"/>
              </w:rPr>
              <w:t xml:space="preserve"> should be checked, this includes desk review of the information available at IA/EA/ DESC and PMIC Consultants. The accuracy and validity of the information should be checked through contacting/meeting the APs. In order to obtain insight on the number and types of AHs and impacts and determine the sampling plan for the conduct of surveys, the IMA shall review the socioeconomic data of at least 30% of APs.</w:t>
            </w:r>
            <w:r w:rsidR="008E17AE">
              <w:rPr>
                <w:color w:val="auto"/>
                <w:sz w:val="22"/>
                <w:szCs w:val="22"/>
              </w:rPr>
              <w:t xml:space="preserve"> </w:t>
            </w:r>
          </w:p>
          <w:p w:rsidR="006946CC" w:rsidRPr="00857CE9" w:rsidRDefault="008E17AE" w:rsidP="00E1761C">
            <w:pPr>
              <w:autoSpaceDE w:val="0"/>
              <w:autoSpaceDN w:val="0"/>
              <w:adjustRightInd w:val="0"/>
              <w:ind w:left="34"/>
              <w:rPr>
                <w:rFonts w:eastAsia="Cambria"/>
                <w:szCs w:val="20"/>
                <w:lang w:eastAsia="de-DE"/>
              </w:rPr>
            </w:pPr>
            <w:r>
              <w:rPr>
                <w:szCs w:val="20"/>
              </w:rPr>
              <w:t xml:space="preserve"> </w:t>
            </w:r>
          </w:p>
        </w:tc>
        <w:tc>
          <w:tcPr>
            <w:tcW w:w="5386" w:type="dxa"/>
            <w:shd w:val="clear" w:color="auto" w:fill="auto"/>
          </w:tcPr>
          <w:p w:rsidR="00E1761C" w:rsidRPr="005032F3" w:rsidRDefault="006946CC" w:rsidP="000052AA">
            <w:pPr>
              <w:numPr>
                <w:ilvl w:val="0"/>
                <w:numId w:val="23"/>
              </w:numPr>
              <w:tabs>
                <w:tab w:val="left" w:pos="742"/>
              </w:tabs>
              <w:rPr>
                <w:b/>
              </w:rPr>
            </w:pPr>
            <w:r w:rsidRPr="00E1761C">
              <w:rPr>
                <w:rFonts w:cs="Sylfaen"/>
                <w:b/>
                <w:bCs/>
                <w:i/>
                <w:szCs w:val="20"/>
              </w:rPr>
              <w:t>Փաստաթղթային</w:t>
            </w:r>
            <w:r w:rsidRPr="005032F3">
              <w:rPr>
                <w:rFonts w:cs="Sylfaen"/>
                <w:b/>
                <w:bCs/>
                <w:i/>
                <w:szCs w:val="20"/>
              </w:rPr>
              <w:t xml:space="preserve"> </w:t>
            </w:r>
            <w:r w:rsidRPr="00E1761C">
              <w:rPr>
                <w:rFonts w:cs="Sylfaen"/>
                <w:b/>
                <w:bCs/>
                <w:i/>
                <w:szCs w:val="20"/>
              </w:rPr>
              <w:t>ստուգում</w:t>
            </w:r>
            <w:r w:rsidRPr="005032F3">
              <w:rPr>
                <w:rFonts w:cs="Sylfaen"/>
                <w:b/>
                <w:bCs/>
                <w:i/>
                <w:szCs w:val="20"/>
              </w:rPr>
              <w:t xml:space="preserve"> /</w:t>
            </w:r>
            <w:r w:rsidRPr="00E1761C">
              <w:rPr>
                <w:rFonts w:cs="Sylfaen"/>
                <w:b/>
                <w:bCs/>
                <w:i/>
                <w:szCs w:val="20"/>
              </w:rPr>
              <w:t>երկրորդական</w:t>
            </w:r>
            <w:r w:rsidRPr="005032F3">
              <w:rPr>
                <w:rFonts w:cs="Sylfaen"/>
                <w:b/>
                <w:bCs/>
                <w:i/>
                <w:szCs w:val="20"/>
              </w:rPr>
              <w:t xml:space="preserve"> </w:t>
            </w:r>
            <w:r w:rsidRPr="00E1761C">
              <w:rPr>
                <w:rFonts w:cs="Sylfaen"/>
                <w:b/>
                <w:bCs/>
                <w:i/>
                <w:szCs w:val="20"/>
              </w:rPr>
              <w:t>տվյալների</w:t>
            </w:r>
            <w:r w:rsidRPr="005032F3">
              <w:rPr>
                <w:rFonts w:cs="Sylfaen"/>
                <w:b/>
                <w:bCs/>
                <w:i/>
                <w:szCs w:val="20"/>
              </w:rPr>
              <w:t xml:space="preserve"> </w:t>
            </w:r>
            <w:r w:rsidRPr="00E1761C">
              <w:rPr>
                <w:rFonts w:cs="Sylfaen"/>
                <w:b/>
                <w:bCs/>
                <w:i/>
                <w:szCs w:val="20"/>
              </w:rPr>
              <w:t>վերլուծություն</w:t>
            </w:r>
            <w:r w:rsidRPr="005032F3">
              <w:rPr>
                <w:rFonts w:cs="Sylfaen"/>
                <w:bCs/>
                <w:i/>
                <w:szCs w:val="20"/>
              </w:rPr>
              <w:t xml:space="preserve">` </w:t>
            </w:r>
            <w:r w:rsidR="00E1761C" w:rsidRPr="00E1761C">
              <w:t>ԻՄ</w:t>
            </w:r>
            <w:r w:rsidR="00E1761C" w:rsidRPr="005032F3">
              <w:t>/</w:t>
            </w:r>
            <w:r w:rsidR="00E1761C" w:rsidRPr="00E1761C">
              <w:t>ԳՄ</w:t>
            </w:r>
            <w:r w:rsidR="00E1761C" w:rsidRPr="005032F3">
              <w:t>/</w:t>
            </w:r>
            <w:r w:rsidR="00E1761C" w:rsidRPr="00E1761C">
              <w:t>ԾՆՇԿՎ</w:t>
            </w:r>
            <w:r w:rsidR="00E1761C" w:rsidRPr="005032F3">
              <w:t xml:space="preserve"> </w:t>
            </w:r>
            <w:r w:rsidR="00E1761C" w:rsidRPr="00E1761C">
              <w:t>և</w:t>
            </w:r>
            <w:r w:rsidR="00E1761C" w:rsidRPr="005032F3">
              <w:t xml:space="preserve"> </w:t>
            </w:r>
            <w:r w:rsidR="00E1761C" w:rsidRPr="00E1761C">
              <w:t>ԾԿԻԱ</w:t>
            </w:r>
            <w:r w:rsidR="00E1761C" w:rsidRPr="005032F3">
              <w:t xml:space="preserve"> </w:t>
            </w:r>
            <w:r w:rsidR="00E1761C" w:rsidRPr="00E1761C">
              <w:t>Խորհրդատուների</w:t>
            </w:r>
            <w:r w:rsidR="00E1761C" w:rsidRPr="005032F3">
              <w:t xml:space="preserve"> </w:t>
            </w:r>
            <w:r w:rsidR="00E1761C" w:rsidRPr="00E1761C">
              <w:t>հետ</w:t>
            </w:r>
            <w:r w:rsidR="00E1761C" w:rsidRPr="005032F3">
              <w:t xml:space="preserve"> </w:t>
            </w:r>
            <w:r w:rsidR="00E1761C" w:rsidRPr="00E1761C">
              <w:t>վերանայել</w:t>
            </w:r>
            <w:r w:rsidR="00E1761C" w:rsidRPr="005032F3">
              <w:t xml:space="preserve"> </w:t>
            </w:r>
            <w:r w:rsidR="00E1761C" w:rsidRPr="00E1761C">
              <w:t>ներգործություն</w:t>
            </w:r>
            <w:r w:rsidR="00E1761C" w:rsidRPr="005032F3">
              <w:t xml:space="preserve"> </w:t>
            </w:r>
            <w:r w:rsidR="00E1761C" w:rsidRPr="00E1761C">
              <w:t>կրած</w:t>
            </w:r>
            <w:r w:rsidR="00E1761C" w:rsidRPr="005032F3">
              <w:t xml:space="preserve"> </w:t>
            </w:r>
            <w:r w:rsidR="00E1761C" w:rsidRPr="00E1761C">
              <w:t>տնտեսություններից</w:t>
            </w:r>
            <w:r w:rsidR="00E1761C" w:rsidRPr="005032F3">
              <w:t xml:space="preserve"> </w:t>
            </w:r>
            <w:r w:rsidR="00E1761C" w:rsidRPr="00E1761C">
              <w:t>առնվազն</w:t>
            </w:r>
            <w:r w:rsidR="00E1761C" w:rsidRPr="005032F3">
              <w:t xml:space="preserve"> 30%-</w:t>
            </w:r>
            <w:r w:rsidR="00E1761C" w:rsidRPr="00E1761C">
              <w:t>ին</w:t>
            </w:r>
            <w:r w:rsidR="00E1761C" w:rsidRPr="005032F3">
              <w:t xml:space="preserve"> </w:t>
            </w:r>
            <w:r w:rsidR="00E1761C" w:rsidRPr="00E1761C">
              <w:t>առընչվող</w:t>
            </w:r>
            <w:r w:rsidR="00E1761C" w:rsidRPr="005032F3">
              <w:t xml:space="preserve"> </w:t>
            </w:r>
            <w:r w:rsidR="00E1761C" w:rsidRPr="00E1761C">
              <w:t>սոցիալ</w:t>
            </w:r>
            <w:r w:rsidR="00E1761C" w:rsidRPr="005032F3">
              <w:t>-</w:t>
            </w:r>
            <w:r w:rsidR="00E1761C" w:rsidRPr="00E1761C">
              <w:t>տնտեսական</w:t>
            </w:r>
            <w:r w:rsidR="00E1761C" w:rsidRPr="005032F3">
              <w:t xml:space="preserve"> </w:t>
            </w:r>
            <w:r w:rsidR="00E1761C" w:rsidRPr="00E1761C">
              <w:t>հիմնական</w:t>
            </w:r>
            <w:r w:rsidR="00E1761C" w:rsidRPr="005032F3">
              <w:t xml:space="preserve"> </w:t>
            </w:r>
            <w:r w:rsidR="00E1761C" w:rsidRPr="00E1761C">
              <w:t>տվյալները</w:t>
            </w:r>
            <w:r w:rsidR="00E1761C" w:rsidRPr="005032F3">
              <w:t>/</w:t>
            </w:r>
            <w:r w:rsidR="00E1761C" w:rsidRPr="00E1761C">
              <w:t>հողի</w:t>
            </w:r>
            <w:r w:rsidR="00E1761C" w:rsidRPr="005032F3">
              <w:t xml:space="preserve"> </w:t>
            </w:r>
            <w:r w:rsidR="00E1761C" w:rsidRPr="00E1761C">
              <w:t>օտարման</w:t>
            </w:r>
            <w:r w:rsidR="00E1761C" w:rsidRPr="005032F3">
              <w:t xml:space="preserve"> </w:t>
            </w:r>
            <w:r w:rsidR="00E1761C" w:rsidRPr="00E1761C">
              <w:t>և</w:t>
            </w:r>
            <w:r w:rsidR="00E1761C" w:rsidRPr="005032F3">
              <w:t xml:space="preserve"> </w:t>
            </w:r>
            <w:r w:rsidR="00E1761C" w:rsidRPr="00E1761C">
              <w:t>տարաբնակեցման</w:t>
            </w:r>
            <w:r w:rsidR="00E1761C" w:rsidRPr="005032F3">
              <w:t xml:space="preserve"> </w:t>
            </w:r>
            <w:r w:rsidR="00E1761C" w:rsidRPr="00E1761C">
              <w:t>վերաբերյալ</w:t>
            </w:r>
            <w:r w:rsidR="00E1761C" w:rsidRPr="005032F3">
              <w:t xml:space="preserve"> </w:t>
            </w:r>
            <w:r w:rsidR="00E1761C" w:rsidRPr="00E1761C">
              <w:t>տեղեկատվությունը</w:t>
            </w:r>
            <w:r w:rsidR="00E1761C" w:rsidRPr="005032F3">
              <w:t xml:space="preserve">, </w:t>
            </w:r>
            <w:r w:rsidR="00E1761C" w:rsidRPr="00E1761C">
              <w:t>և</w:t>
            </w:r>
            <w:r w:rsidR="00E1761C" w:rsidRPr="005032F3">
              <w:t xml:space="preserve"> </w:t>
            </w:r>
            <w:r w:rsidR="00E1761C" w:rsidRPr="00E1761C">
              <w:t>հաստատել</w:t>
            </w:r>
            <w:r w:rsidR="00E1761C" w:rsidRPr="005032F3">
              <w:t xml:space="preserve"> </w:t>
            </w:r>
            <w:r w:rsidR="00E1761C" w:rsidRPr="00E1761C">
              <w:t>դրանց</w:t>
            </w:r>
            <w:r w:rsidR="00E1761C" w:rsidRPr="005032F3">
              <w:t xml:space="preserve"> </w:t>
            </w:r>
            <w:r w:rsidR="00E1761C" w:rsidRPr="00E1761C">
              <w:t>ճշտությունը</w:t>
            </w:r>
            <w:r w:rsidR="00E1761C" w:rsidRPr="005032F3">
              <w:t xml:space="preserve"> </w:t>
            </w:r>
            <w:r w:rsidR="00E1761C" w:rsidRPr="00E1761C">
              <w:t>և</w:t>
            </w:r>
            <w:r w:rsidR="00E1761C" w:rsidRPr="005032F3">
              <w:t xml:space="preserve"> </w:t>
            </w:r>
            <w:r w:rsidR="00E1761C" w:rsidRPr="00E1761C">
              <w:t>վավերականությունը</w:t>
            </w:r>
            <w:r w:rsidR="00E1761C" w:rsidRPr="005032F3">
              <w:t>:</w:t>
            </w:r>
            <w:r w:rsidR="008E17AE">
              <w:t xml:space="preserve"> </w:t>
            </w:r>
            <w:r w:rsidR="003660F3">
              <w:rPr>
                <w:lang w:val="ru-RU"/>
              </w:rPr>
              <w:t>Ազդեցության</w:t>
            </w:r>
            <w:r w:rsidR="00605176" w:rsidRPr="00605176">
              <w:t xml:space="preserve"> </w:t>
            </w:r>
            <w:r w:rsidR="003660F3">
              <w:rPr>
                <w:lang w:val="ru-RU"/>
              </w:rPr>
              <w:t>ենթարկված</w:t>
            </w:r>
            <w:r w:rsidR="00605176" w:rsidRPr="00605176">
              <w:t xml:space="preserve"> </w:t>
            </w:r>
            <w:r w:rsidR="003660F3">
              <w:rPr>
                <w:lang w:val="ru-RU"/>
              </w:rPr>
              <w:t>բ</w:t>
            </w:r>
            <w:r w:rsidR="00E1761C" w:rsidRPr="00E1761C">
              <w:t>ոլոր</w:t>
            </w:r>
            <w:r w:rsidR="00605176" w:rsidRPr="00605176">
              <w:t xml:space="preserve"> </w:t>
            </w:r>
            <w:r w:rsidR="00E1761C" w:rsidRPr="00E1761C">
              <w:t>հողատարածքների</w:t>
            </w:r>
            <w:r w:rsidR="00E1761C" w:rsidRPr="005032F3">
              <w:t>/</w:t>
            </w:r>
            <w:r w:rsidR="00E1761C" w:rsidRPr="00E1761C">
              <w:t>կառույցների</w:t>
            </w:r>
            <w:r w:rsidR="00E1761C" w:rsidRPr="005032F3">
              <w:t>/</w:t>
            </w:r>
            <w:r w:rsidR="007135AC">
              <w:rPr>
                <w:lang w:val="hy-AM"/>
              </w:rPr>
              <w:t>ձեռնարկատի</w:t>
            </w:r>
            <w:r w:rsidR="004F0D4B">
              <w:t>-</w:t>
            </w:r>
            <w:r w:rsidR="007135AC">
              <w:rPr>
                <w:lang w:val="hy-AM"/>
              </w:rPr>
              <w:t>րական գործունեության</w:t>
            </w:r>
            <w:r w:rsidR="00E1761C" w:rsidRPr="005032F3">
              <w:t xml:space="preserve"> </w:t>
            </w:r>
            <w:r w:rsidR="00E1761C" w:rsidRPr="00E1761C">
              <w:t>վերաբերյալ</w:t>
            </w:r>
            <w:r w:rsidR="00E1761C" w:rsidRPr="005032F3">
              <w:t xml:space="preserve"> </w:t>
            </w:r>
            <w:r w:rsidR="00E1761C" w:rsidRPr="00E1761C">
              <w:t>ուրվագծի</w:t>
            </w:r>
            <w:r w:rsidR="00E1761C" w:rsidRPr="005032F3">
              <w:t xml:space="preserve"> </w:t>
            </w:r>
            <w:r w:rsidR="00E1761C" w:rsidRPr="00E1761C">
              <w:t>ավարտվածության</w:t>
            </w:r>
            <w:r w:rsidR="00E1761C" w:rsidRPr="005032F3">
              <w:t xml:space="preserve"> </w:t>
            </w:r>
            <w:r w:rsidR="00E1761C" w:rsidRPr="00E1761C">
              <w:t>աստիճանը</w:t>
            </w:r>
            <w:r w:rsidR="00E1761C" w:rsidRPr="005032F3">
              <w:t xml:space="preserve"> </w:t>
            </w:r>
            <w:r w:rsidR="00E1761C" w:rsidRPr="00E1761C">
              <w:t>կստուգվի</w:t>
            </w:r>
            <w:r w:rsidR="00E1761C" w:rsidRPr="005032F3">
              <w:t xml:space="preserve">, </w:t>
            </w:r>
            <w:r w:rsidR="00E1761C" w:rsidRPr="00E1761C">
              <w:t>որն</w:t>
            </w:r>
            <w:r w:rsidR="00E1761C" w:rsidRPr="005032F3">
              <w:t xml:space="preserve"> </w:t>
            </w:r>
            <w:r w:rsidR="00E1761C" w:rsidRPr="00E1761C">
              <w:t>իր</w:t>
            </w:r>
            <w:r w:rsidR="00E1761C" w:rsidRPr="005032F3">
              <w:t xml:space="preserve"> </w:t>
            </w:r>
            <w:r w:rsidR="00E1761C" w:rsidRPr="00E1761C">
              <w:t>հերթին</w:t>
            </w:r>
            <w:r w:rsidR="00E1761C" w:rsidRPr="005032F3">
              <w:t xml:space="preserve"> </w:t>
            </w:r>
            <w:r w:rsidR="00E1761C" w:rsidRPr="00E1761C">
              <w:t>կներառի</w:t>
            </w:r>
            <w:r w:rsidR="00E1761C" w:rsidRPr="005032F3">
              <w:t xml:space="preserve"> </w:t>
            </w:r>
            <w:r w:rsidR="00E1761C" w:rsidRPr="00E1761C">
              <w:t>ԻՄ</w:t>
            </w:r>
            <w:r w:rsidR="00E1761C" w:rsidRPr="005032F3">
              <w:t>/</w:t>
            </w:r>
            <w:r w:rsidR="00E1761C" w:rsidRPr="00E1761C">
              <w:t>ԳՄ</w:t>
            </w:r>
            <w:r w:rsidR="00E1761C" w:rsidRPr="005032F3">
              <w:t>/</w:t>
            </w:r>
            <w:r w:rsidR="00E1761C" w:rsidRPr="00E1761C">
              <w:t>ԾՆՇԿՎ</w:t>
            </w:r>
            <w:r w:rsidR="00E1761C" w:rsidRPr="005032F3">
              <w:t xml:space="preserve"> </w:t>
            </w:r>
            <w:r w:rsidR="00E1761C" w:rsidRPr="00E1761C">
              <w:t>և</w:t>
            </w:r>
            <w:r w:rsidR="00E1761C" w:rsidRPr="005032F3">
              <w:t xml:space="preserve"> </w:t>
            </w:r>
            <w:r w:rsidR="00E1761C" w:rsidRPr="00E1761C">
              <w:t>ԾԿԻԱ</w:t>
            </w:r>
            <w:r w:rsidR="00E1761C" w:rsidRPr="005032F3">
              <w:t xml:space="preserve"> </w:t>
            </w:r>
            <w:r w:rsidR="00E1761C" w:rsidRPr="00E1761C">
              <w:t>Խորհրդատուների</w:t>
            </w:r>
            <w:r w:rsidR="00E1761C" w:rsidRPr="005032F3">
              <w:t xml:space="preserve"> </w:t>
            </w:r>
            <w:r w:rsidR="00E1761C" w:rsidRPr="00E1761C">
              <w:t>ձեռքի</w:t>
            </w:r>
            <w:r w:rsidR="00E1761C" w:rsidRPr="005032F3">
              <w:t xml:space="preserve"> </w:t>
            </w:r>
            <w:r w:rsidR="00E1761C" w:rsidRPr="00E1761C">
              <w:t>տակ</w:t>
            </w:r>
            <w:r w:rsidR="00E1761C" w:rsidRPr="005032F3">
              <w:t xml:space="preserve"> </w:t>
            </w:r>
            <w:r w:rsidR="00E1761C" w:rsidRPr="00E1761C">
              <w:t>գտնվող</w:t>
            </w:r>
            <w:r w:rsidR="00E1761C" w:rsidRPr="005032F3">
              <w:t xml:space="preserve"> </w:t>
            </w:r>
            <w:r w:rsidR="00E1761C" w:rsidRPr="00E1761C">
              <w:t>փաստաթղթերի</w:t>
            </w:r>
            <w:r w:rsidR="00E1761C" w:rsidRPr="005032F3">
              <w:t xml:space="preserve"> </w:t>
            </w:r>
            <w:r w:rsidR="00E1761C" w:rsidRPr="00E1761C">
              <w:t>ստուգումը</w:t>
            </w:r>
            <w:r w:rsidR="00E1761C" w:rsidRPr="005032F3">
              <w:t xml:space="preserve">: </w:t>
            </w:r>
            <w:r w:rsidR="00E1761C" w:rsidRPr="00E1761C">
              <w:t>Տեղեկատվության</w:t>
            </w:r>
            <w:r w:rsidR="00E1761C" w:rsidRPr="005032F3">
              <w:t xml:space="preserve"> </w:t>
            </w:r>
            <w:r w:rsidR="00E1761C" w:rsidRPr="00E1761C">
              <w:t>ճիշտ</w:t>
            </w:r>
            <w:r w:rsidR="00E1761C" w:rsidRPr="005032F3">
              <w:t xml:space="preserve"> </w:t>
            </w:r>
            <w:r w:rsidR="00E1761C" w:rsidRPr="00E1761C">
              <w:t>և</w:t>
            </w:r>
            <w:r w:rsidR="00E1761C" w:rsidRPr="005032F3">
              <w:t xml:space="preserve"> </w:t>
            </w:r>
            <w:r w:rsidR="00E1761C" w:rsidRPr="00E1761C">
              <w:t>վավերական</w:t>
            </w:r>
            <w:r w:rsidR="00E1761C" w:rsidRPr="005032F3">
              <w:t xml:space="preserve"> </w:t>
            </w:r>
            <w:r w:rsidR="00E1761C" w:rsidRPr="00E1761C">
              <w:t>լինելը</w:t>
            </w:r>
            <w:r w:rsidR="00E1761C" w:rsidRPr="005032F3">
              <w:t xml:space="preserve"> </w:t>
            </w:r>
            <w:r w:rsidR="00E1761C" w:rsidRPr="00E1761C">
              <w:t>կստուգվի</w:t>
            </w:r>
            <w:r w:rsidR="00E1761C" w:rsidRPr="005032F3">
              <w:t xml:space="preserve"> </w:t>
            </w:r>
            <w:r w:rsidR="00E1761C" w:rsidRPr="00E1761C">
              <w:t>պայմանագրերի</w:t>
            </w:r>
            <w:r w:rsidR="00E1761C" w:rsidRPr="005032F3">
              <w:t xml:space="preserve"> </w:t>
            </w:r>
            <w:r w:rsidR="00E1761C" w:rsidRPr="00E1761C">
              <w:t>կնքման</w:t>
            </w:r>
            <w:r w:rsidR="00E1761C" w:rsidRPr="005032F3">
              <w:t>/</w:t>
            </w:r>
            <w:r w:rsidR="007910CB">
              <w:t>ԱԵ</w:t>
            </w:r>
            <w:r w:rsidR="00E1761C" w:rsidRPr="00E1761C">
              <w:t>Ա</w:t>
            </w:r>
            <w:r w:rsidR="00E1761C" w:rsidRPr="005032F3">
              <w:t>-</w:t>
            </w:r>
            <w:r w:rsidR="00E1761C" w:rsidRPr="00E1761C">
              <w:t>ների</w:t>
            </w:r>
            <w:r w:rsidR="00E1761C" w:rsidRPr="005032F3">
              <w:t xml:space="preserve"> </w:t>
            </w:r>
            <w:r w:rsidR="00E1761C" w:rsidRPr="00E1761C">
              <w:t>հետ</w:t>
            </w:r>
            <w:r w:rsidR="00E1761C" w:rsidRPr="005032F3">
              <w:t xml:space="preserve"> </w:t>
            </w:r>
            <w:r w:rsidR="00E1761C" w:rsidRPr="00E1761C">
              <w:t>հանդիպումների</w:t>
            </w:r>
            <w:r w:rsidR="00E1761C" w:rsidRPr="005032F3">
              <w:t xml:space="preserve"> </w:t>
            </w:r>
            <w:r w:rsidR="00E1761C" w:rsidRPr="00E1761C">
              <w:t>միջոցով</w:t>
            </w:r>
            <w:r w:rsidR="00E1761C" w:rsidRPr="005032F3">
              <w:t xml:space="preserve">: </w:t>
            </w:r>
            <w:r w:rsidR="007910CB">
              <w:t>ԱԵ</w:t>
            </w:r>
            <w:r w:rsidR="00E1761C" w:rsidRPr="00E1761C">
              <w:t>Տ</w:t>
            </w:r>
            <w:r w:rsidR="00E1761C" w:rsidRPr="005032F3">
              <w:t>-</w:t>
            </w:r>
            <w:r w:rsidR="00E1761C" w:rsidRPr="00E1761C">
              <w:t>ների</w:t>
            </w:r>
            <w:r w:rsidR="00E1761C" w:rsidRPr="005032F3">
              <w:t xml:space="preserve"> </w:t>
            </w:r>
            <w:r w:rsidR="00E1761C" w:rsidRPr="00E1761C">
              <w:t>քանակի</w:t>
            </w:r>
            <w:r w:rsidR="00E1761C" w:rsidRPr="005032F3">
              <w:t xml:space="preserve"> </w:t>
            </w:r>
            <w:r w:rsidR="00E1761C" w:rsidRPr="00E1761C">
              <w:t>և</w:t>
            </w:r>
            <w:r w:rsidR="00E1761C" w:rsidRPr="005032F3">
              <w:t xml:space="preserve"> </w:t>
            </w:r>
            <w:r w:rsidR="00E1761C" w:rsidRPr="00E1761C">
              <w:t>տեսակների</w:t>
            </w:r>
            <w:r w:rsidR="00E1761C" w:rsidRPr="005032F3">
              <w:t xml:space="preserve"> </w:t>
            </w:r>
            <w:r w:rsidR="00E1761C" w:rsidRPr="00E1761C">
              <w:t>ու</w:t>
            </w:r>
            <w:r w:rsidR="00E1761C" w:rsidRPr="005032F3">
              <w:t xml:space="preserve"> </w:t>
            </w:r>
            <w:r w:rsidR="00E1761C" w:rsidRPr="00E1761C">
              <w:t>կրած</w:t>
            </w:r>
            <w:r w:rsidR="00E1761C" w:rsidRPr="005032F3">
              <w:t xml:space="preserve"> </w:t>
            </w:r>
            <w:r w:rsidR="00E1761C" w:rsidRPr="00E1761C">
              <w:t>ներգործությունների</w:t>
            </w:r>
            <w:r w:rsidR="00E1761C" w:rsidRPr="005032F3">
              <w:t xml:space="preserve"> </w:t>
            </w:r>
            <w:r w:rsidR="00E1761C" w:rsidRPr="00E1761C">
              <w:t>մասին</w:t>
            </w:r>
            <w:r w:rsidR="00E1761C" w:rsidRPr="005032F3">
              <w:t xml:space="preserve"> </w:t>
            </w:r>
            <w:r w:rsidR="00E1761C" w:rsidRPr="00E1761C">
              <w:t>գաղափար</w:t>
            </w:r>
            <w:r w:rsidR="00E1761C" w:rsidRPr="005032F3">
              <w:t xml:space="preserve"> </w:t>
            </w:r>
            <w:r w:rsidR="00E1761C" w:rsidRPr="00E1761C">
              <w:t>կազմելու</w:t>
            </w:r>
            <w:r w:rsidR="00E1761C" w:rsidRPr="005032F3">
              <w:t xml:space="preserve"> </w:t>
            </w:r>
            <w:r w:rsidR="00E1761C" w:rsidRPr="00E1761C">
              <w:t>համար</w:t>
            </w:r>
            <w:r w:rsidR="00E1761C" w:rsidRPr="005032F3">
              <w:t xml:space="preserve">, </w:t>
            </w:r>
            <w:r w:rsidR="00E1761C" w:rsidRPr="00E1761C">
              <w:t>ինչպես</w:t>
            </w:r>
            <w:r w:rsidR="00E1761C" w:rsidRPr="005032F3">
              <w:t xml:space="preserve"> </w:t>
            </w:r>
            <w:r w:rsidR="00E1761C" w:rsidRPr="00E1761C">
              <w:t>նաև</w:t>
            </w:r>
            <w:r w:rsidR="00E1761C" w:rsidRPr="005032F3">
              <w:t xml:space="preserve"> </w:t>
            </w:r>
            <w:r w:rsidR="00E1761C" w:rsidRPr="00E1761C">
              <w:t>ուսումնասիրությունների</w:t>
            </w:r>
            <w:r w:rsidR="00E1761C" w:rsidRPr="005032F3">
              <w:t xml:space="preserve"> </w:t>
            </w:r>
            <w:r w:rsidR="00E1761C" w:rsidRPr="00E1761C">
              <w:t>անցկացման</w:t>
            </w:r>
            <w:r w:rsidR="00E1761C" w:rsidRPr="005032F3">
              <w:t xml:space="preserve"> </w:t>
            </w:r>
            <w:r w:rsidR="00E1761C" w:rsidRPr="00E1761C">
              <w:t>նպատակով</w:t>
            </w:r>
            <w:r w:rsidR="00E1761C" w:rsidRPr="005032F3">
              <w:t xml:space="preserve"> </w:t>
            </w:r>
            <w:r w:rsidR="00E1761C" w:rsidRPr="00E1761C">
              <w:t>նմուշային</w:t>
            </w:r>
            <w:r w:rsidR="00E1761C" w:rsidRPr="005032F3">
              <w:t xml:space="preserve"> </w:t>
            </w:r>
            <w:r w:rsidR="00E1761C" w:rsidRPr="00E1761C">
              <w:t>պլան</w:t>
            </w:r>
            <w:r w:rsidR="00E1761C" w:rsidRPr="005032F3">
              <w:t xml:space="preserve"> </w:t>
            </w:r>
            <w:r w:rsidR="00E1761C" w:rsidRPr="00E1761C">
              <w:t>կազմելու</w:t>
            </w:r>
            <w:r w:rsidR="00E1761C" w:rsidRPr="005032F3">
              <w:t xml:space="preserve"> </w:t>
            </w:r>
            <w:r w:rsidR="00E1761C" w:rsidRPr="00E1761C">
              <w:t>համար</w:t>
            </w:r>
            <w:r w:rsidR="00E1761C" w:rsidRPr="005032F3">
              <w:t xml:space="preserve"> </w:t>
            </w:r>
            <w:r w:rsidR="00E1761C" w:rsidRPr="00E1761C">
              <w:t>ԱՄԿ</w:t>
            </w:r>
            <w:r w:rsidR="00E1761C" w:rsidRPr="005032F3">
              <w:t>-</w:t>
            </w:r>
            <w:r w:rsidR="00E1761C" w:rsidRPr="00E1761C">
              <w:t>ն</w:t>
            </w:r>
            <w:r w:rsidR="00E1761C" w:rsidRPr="005032F3">
              <w:t xml:space="preserve"> </w:t>
            </w:r>
            <w:r w:rsidR="00E1761C" w:rsidRPr="00E1761C">
              <w:t>պետք</w:t>
            </w:r>
            <w:r w:rsidR="00E1761C" w:rsidRPr="005032F3">
              <w:t xml:space="preserve"> </w:t>
            </w:r>
            <w:r w:rsidR="00E1761C" w:rsidRPr="00E1761C">
              <w:t>է</w:t>
            </w:r>
            <w:r w:rsidR="00E1761C" w:rsidRPr="005032F3">
              <w:t xml:space="preserve"> </w:t>
            </w:r>
            <w:r w:rsidR="00E1761C" w:rsidRPr="00E1761C">
              <w:t>վերանայի</w:t>
            </w:r>
            <w:r w:rsidR="00E1761C" w:rsidRPr="005032F3">
              <w:t xml:space="preserve"> </w:t>
            </w:r>
            <w:r w:rsidR="007910CB">
              <w:t>ԱԵ</w:t>
            </w:r>
            <w:r w:rsidR="00E1761C" w:rsidRPr="00E1761C">
              <w:t>Ա</w:t>
            </w:r>
            <w:r w:rsidR="00E1761C" w:rsidRPr="005032F3">
              <w:t>-</w:t>
            </w:r>
            <w:r w:rsidR="00E1761C" w:rsidRPr="00E1761C">
              <w:t>ներից</w:t>
            </w:r>
            <w:r w:rsidR="00E1761C" w:rsidRPr="005032F3">
              <w:t xml:space="preserve"> </w:t>
            </w:r>
            <w:r w:rsidR="00E1761C" w:rsidRPr="00E1761C">
              <w:t>առնվազն</w:t>
            </w:r>
            <w:r w:rsidR="00E1761C" w:rsidRPr="005032F3">
              <w:t xml:space="preserve"> 30%-</w:t>
            </w:r>
            <w:r w:rsidR="00E1761C" w:rsidRPr="00E1761C">
              <w:t>ի</w:t>
            </w:r>
            <w:r w:rsidR="00E1761C" w:rsidRPr="005032F3">
              <w:t xml:space="preserve"> </w:t>
            </w:r>
            <w:r w:rsidR="00E1761C" w:rsidRPr="00E1761C">
              <w:t>վերաբերյալ</w:t>
            </w:r>
            <w:r w:rsidR="00E1761C" w:rsidRPr="005032F3">
              <w:t xml:space="preserve"> </w:t>
            </w:r>
            <w:r w:rsidR="00E1761C" w:rsidRPr="00E1761C">
              <w:t>կազմված</w:t>
            </w:r>
            <w:r w:rsidR="00E1761C" w:rsidRPr="005032F3">
              <w:t xml:space="preserve"> </w:t>
            </w:r>
            <w:r w:rsidR="00E1761C" w:rsidRPr="00E1761C">
              <w:t>սոցիալ</w:t>
            </w:r>
            <w:r w:rsidR="00E1761C" w:rsidRPr="005032F3">
              <w:t>-</w:t>
            </w:r>
            <w:r w:rsidR="00E1761C" w:rsidRPr="00E1761C">
              <w:t>տնտեսական</w:t>
            </w:r>
            <w:r w:rsidR="00E1761C" w:rsidRPr="005032F3">
              <w:t xml:space="preserve"> </w:t>
            </w:r>
            <w:r w:rsidR="00E1761C" w:rsidRPr="00E1761C">
              <w:t>տվյալները</w:t>
            </w:r>
            <w:r w:rsidR="00E1761C" w:rsidRPr="005032F3">
              <w:t>:</w:t>
            </w:r>
          </w:p>
          <w:p w:rsidR="006946CC" w:rsidRPr="005032F3" w:rsidRDefault="006946CC" w:rsidP="00AC0301">
            <w:pPr>
              <w:ind w:left="568" w:hanging="284"/>
              <w:rPr>
                <w:rFonts w:cs="Sylfaen"/>
                <w:b/>
                <w:bCs/>
                <w:szCs w:val="20"/>
              </w:rPr>
            </w:pPr>
          </w:p>
        </w:tc>
      </w:tr>
      <w:tr w:rsidR="006946CC" w:rsidRPr="00857CE9" w:rsidTr="008658E1">
        <w:tc>
          <w:tcPr>
            <w:tcW w:w="4254" w:type="dxa"/>
            <w:shd w:val="clear" w:color="auto" w:fill="auto"/>
          </w:tcPr>
          <w:p w:rsidR="00A7125F" w:rsidRPr="00626ED0" w:rsidRDefault="006946CC" w:rsidP="00A7125F">
            <w:pPr>
              <w:pStyle w:val="Default"/>
              <w:jc w:val="both"/>
              <w:rPr>
                <w:sz w:val="22"/>
                <w:szCs w:val="22"/>
              </w:rPr>
            </w:pPr>
            <w:r w:rsidRPr="00857CE9">
              <w:rPr>
                <w:szCs w:val="20"/>
              </w:rPr>
              <w:t>2.</w:t>
            </w:r>
            <w:r w:rsidRPr="00857CE9">
              <w:rPr>
                <w:b/>
                <w:bCs/>
                <w:szCs w:val="20"/>
              </w:rPr>
              <w:tab/>
            </w:r>
            <w:r w:rsidR="008E17AE">
              <w:rPr>
                <w:szCs w:val="20"/>
              </w:rPr>
              <w:t xml:space="preserve"> </w:t>
            </w:r>
            <w:r w:rsidRPr="00BE3643">
              <w:rPr>
                <w:b/>
                <w:i/>
                <w:szCs w:val="20"/>
              </w:rPr>
              <w:t>Baseline survey</w:t>
            </w:r>
            <w:r w:rsidRPr="00BE3643">
              <w:rPr>
                <w:szCs w:val="20"/>
              </w:rPr>
              <w:t xml:space="preserve"> – </w:t>
            </w:r>
            <w:r w:rsidR="00A7125F" w:rsidRPr="00626ED0">
              <w:rPr>
                <w:sz w:val="22"/>
                <w:szCs w:val="22"/>
              </w:rPr>
              <w:t xml:space="preserve">Having confirmed the validity of available socioeconomic and census data available with the </w:t>
            </w:r>
            <w:r w:rsidR="00A7125F" w:rsidRPr="00626ED0">
              <w:rPr>
                <w:color w:val="auto"/>
                <w:sz w:val="22"/>
                <w:szCs w:val="22"/>
              </w:rPr>
              <w:t>IA/EA/ DESC and PMIC Consultants</w:t>
            </w:r>
            <w:r w:rsidR="00A7125F" w:rsidRPr="00626ED0">
              <w:rPr>
                <w:sz w:val="22"/>
                <w:szCs w:val="22"/>
              </w:rPr>
              <w:t xml:space="preserve">, IMA will undertake a baseline survey for Tranche 1. It will be conducted at least twice during the assignment period. To ensure that adequate pre-project data is collected and available for monitoring, the baseline survey shall be conducted prior to the implementation of the LARP for Tranche 1 to identify the status of AHs living standards. The second one will be conducted after the LARP implementation to monitor the variation of AHs living standards. The survey will </w:t>
            </w:r>
            <w:r w:rsidR="00A7125F" w:rsidRPr="00626ED0">
              <w:rPr>
                <w:sz w:val="22"/>
                <w:szCs w:val="22"/>
              </w:rPr>
              <w:lastRenderedPageBreak/>
              <w:t>cover a representative sample of AHs based on the census list, stratified according to types and severity of impact. The adjustment in the sample size shall be made to ensure that the error margin is +/- 5% at a CI of 95%. The sampling procedures for the baseline survey and the subsequent formal survey for Tranche 1 should be consistent to ensure comparability of samples.</w:t>
            </w:r>
          </w:p>
          <w:p w:rsidR="006946CC" w:rsidRPr="00857CE9" w:rsidRDefault="006946CC" w:rsidP="00AC0301">
            <w:pPr>
              <w:autoSpaceDE w:val="0"/>
              <w:autoSpaceDN w:val="0"/>
              <w:adjustRightInd w:val="0"/>
              <w:ind w:left="568" w:hanging="284"/>
              <w:rPr>
                <w:rFonts w:eastAsia="Cambria"/>
                <w:szCs w:val="20"/>
                <w:lang w:eastAsia="de-DE"/>
              </w:rPr>
            </w:pPr>
          </w:p>
        </w:tc>
        <w:tc>
          <w:tcPr>
            <w:tcW w:w="5386" w:type="dxa"/>
            <w:shd w:val="clear" w:color="auto" w:fill="auto"/>
          </w:tcPr>
          <w:p w:rsidR="006946CC" w:rsidRPr="00857CE9" w:rsidRDefault="006946CC" w:rsidP="008A530E">
            <w:pPr>
              <w:ind w:left="568" w:hanging="284"/>
              <w:rPr>
                <w:szCs w:val="20"/>
              </w:rPr>
            </w:pPr>
            <w:r w:rsidRPr="00857CE9">
              <w:rPr>
                <w:szCs w:val="20"/>
              </w:rPr>
              <w:lastRenderedPageBreak/>
              <w:t>2.</w:t>
            </w:r>
            <w:r w:rsidRPr="00857CE9">
              <w:rPr>
                <w:szCs w:val="20"/>
              </w:rPr>
              <w:tab/>
            </w:r>
            <w:r w:rsidRPr="00857CE9">
              <w:rPr>
                <w:rFonts w:cs="Sylfaen"/>
                <w:b/>
                <w:i/>
                <w:szCs w:val="20"/>
                <w:lang w:val="ru-RU"/>
              </w:rPr>
              <w:t>Ելակետային</w:t>
            </w:r>
            <w:r w:rsidRPr="00857CE9">
              <w:rPr>
                <w:b/>
                <w:i/>
                <w:szCs w:val="20"/>
              </w:rPr>
              <w:t xml:space="preserve"> </w:t>
            </w:r>
            <w:r w:rsidRPr="00857CE9">
              <w:rPr>
                <w:rFonts w:cs="Sylfaen"/>
                <w:b/>
                <w:i/>
                <w:szCs w:val="20"/>
                <w:lang w:val="ru-RU"/>
              </w:rPr>
              <w:t>հետազոտություն</w:t>
            </w:r>
            <w:r w:rsidRPr="00857CE9">
              <w:rPr>
                <w:szCs w:val="20"/>
              </w:rPr>
              <w:t>`</w:t>
            </w:r>
            <w:r w:rsidRPr="00857CE9">
              <w:rPr>
                <w:rFonts w:cs="Sylfaen"/>
                <w:szCs w:val="20"/>
              </w:rPr>
              <w:t xml:space="preserve"> </w:t>
            </w:r>
            <w:r w:rsidR="00A7125F" w:rsidRPr="00A7125F">
              <w:rPr>
                <w:rFonts w:cs="Sylfaen"/>
                <w:szCs w:val="20"/>
                <w:lang w:val="ru-RU"/>
              </w:rPr>
              <w:t>Ս</w:t>
            </w:r>
            <w:r w:rsidR="00A7125F" w:rsidRPr="00A7125F">
              <w:rPr>
                <w:rFonts w:cs="Sylfaen"/>
                <w:szCs w:val="20"/>
              </w:rPr>
              <w:t xml:space="preserve">ոցիալ-տնտեսական և ցուցակագրված </w:t>
            </w:r>
            <w:r w:rsidR="00A7125F" w:rsidRPr="00A7125F">
              <w:rPr>
                <w:rFonts w:cs="Sylfaen"/>
                <w:szCs w:val="20"/>
                <w:lang w:val="ru-RU"/>
              </w:rPr>
              <w:t>հասանելի</w:t>
            </w:r>
            <w:r w:rsidR="00A7125F" w:rsidRPr="00A7125F">
              <w:rPr>
                <w:rFonts w:cs="Sylfaen"/>
                <w:szCs w:val="20"/>
              </w:rPr>
              <w:t xml:space="preserve"> տվյալների վավերականությ</w:t>
            </w:r>
            <w:r w:rsidR="00A7125F" w:rsidRPr="00A7125F">
              <w:rPr>
                <w:rFonts w:cs="Sylfaen"/>
                <w:szCs w:val="20"/>
                <w:lang w:val="ru-RU"/>
              </w:rPr>
              <w:t>ու</w:t>
            </w:r>
            <w:r w:rsidR="00A7125F" w:rsidRPr="00A7125F">
              <w:rPr>
                <w:rFonts w:cs="Sylfaen"/>
                <w:szCs w:val="20"/>
              </w:rPr>
              <w:t>ն</w:t>
            </w:r>
            <w:r w:rsidR="00A7125F" w:rsidRPr="00A7125F">
              <w:rPr>
                <w:rFonts w:cs="Sylfaen"/>
                <w:szCs w:val="20"/>
                <w:lang w:val="ru-RU"/>
              </w:rPr>
              <w:t>ը</w:t>
            </w:r>
            <w:r w:rsidR="00A7125F" w:rsidRPr="00A7125F">
              <w:rPr>
                <w:rFonts w:cs="Sylfaen"/>
                <w:szCs w:val="20"/>
              </w:rPr>
              <w:t xml:space="preserve"> ԻՄ/ԳՄ/ԾՆՇԿՎ</w:t>
            </w:r>
            <w:r w:rsidR="008A530E">
              <w:rPr>
                <w:rFonts w:cs="Sylfaen"/>
                <w:szCs w:val="20"/>
              </w:rPr>
              <w:t xml:space="preserve"> </w:t>
            </w:r>
            <w:r w:rsidR="00A7125F" w:rsidRPr="00A7125F">
              <w:rPr>
                <w:rFonts w:cs="Sylfaen"/>
                <w:szCs w:val="20"/>
              </w:rPr>
              <w:t>և ԾԿԻԱ</w:t>
            </w:r>
            <w:r w:rsidR="008A530E">
              <w:rPr>
                <w:rFonts w:cs="Sylfaen"/>
                <w:szCs w:val="20"/>
              </w:rPr>
              <w:t xml:space="preserve"> </w:t>
            </w:r>
            <w:r w:rsidR="00A7125F" w:rsidRPr="00A7125F">
              <w:rPr>
                <w:rFonts w:cs="Sylfaen"/>
                <w:szCs w:val="20"/>
              </w:rPr>
              <w:t xml:space="preserve">Խորհրդատուների հետ </w:t>
            </w:r>
            <w:r w:rsidR="00A7125F" w:rsidRPr="00A7125F">
              <w:rPr>
                <w:rFonts w:cs="Sylfaen"/>
                <w:szCs w:val="20"/>
                <w:lang w:val="ru-RU"/>
              </w:rPr>
              <w:t>հաստատելուց</w:t>
            </w:r>
            <w:r w:rsidR="00A7125F" w:rsidRPr="00A7125F">
              <w:rPr>
                <w:rFonts w:cs="Sylfaen"/>
                <w:szCs w:val="20"/>
              </w:rPr>
              <w:t xml:space="preserve"> հետո, ԱՄԿ-ն ձեռնամուխ կլինի առաջին ծրագրի </w:t>
            </w:r>
            <w:r w:rsidR="00A7125F" w:rsidRPr="00A7125F">
              <w:rPr>
                <w:rFonts w:cs="Sylfaen"/>
                <w:szCs w:val="20"/>
                <w:lang w:val="ru-RU"/>
              </w:rPr>
              <w:t>շրջանակներում</w:t>
            </w:r>
            <w:r w:rsidR="00A7125F" w:rsidRPr="00A7125F">
              <w:rPr>
                <w:rFonts w:cs="Sylfaen"/>
                <w:szCs w:val="20"/>
              </w:rPr>
              <w:t xml:space="preserve"> ելակետային տվյալների ուսումնասիրությանը: Այն կիրականացվի պայմանագրերի կնքման ընթացքում առնվա</w:t>
            </w:r>
            <w:r w:rsidR="00A7125F" w:rsidRPr="00A7125F">
              <w:rPr>
                <w:rFonts w:cs="Sylfaen"/>
                <w:szCs w:val="20"/>
                <w:lang w:val="ru-RU"/>
              </w:rPr>
              <w:t>զ</w:t>
            </w:r>
            <w:r w:rsidR="00A7125F" w:rsidRPr="00A7125F">
              <w:rPr>
                <w:rFonts w:cs="Sylfaen"/>
                <w:szCs w:val="20"/>
              </w:rPr>
              <w:t xml:space="preserve">ն երկու անգամ: </w:t>
            </w:r>
            <w:r w:rsidR="00A7125F" w:rsidRPr="00A7125F">
              <w:rPr>
                <w:rFonts w:cs="Sylfaen"/>
                <w:szCs w:val="20"/>
                <w:lang w:val="ru-RU"/>
              </w:rPr>
              <w:t>Ծ</w:t>
            </w:r>
            <w:r w:rsidR="00A7125F" w:rsidRPr="00A7125F">
              <w:rPr>
                <w:rFonts w:cs="Sylfaen"/>
                <w:szCs w:val="20"/>
              </w:rPr>
              <w:t>րագրի իրականացումից առաջ համապատասխան տվյալների հավաքագրումն ու դրանց կիրառելիությունը մոնի</w:t>
            </w:r>
            <w:r w:rsidR="008A530E">
              <w:rPr>
                <w:rFonts w:cs="Sylfaen"/>
                <w:szCs w:val="20"/>
              </w:rPr>
              <w:t>թ</w:t>
            </w:r>
            <w:r w:rsidR="00A7125F" w:rsidRPr="00A7125F">
              <w:rPr>
                <w:rFonts w:cs="Sylfaen"/>
                <w:szCs w:val="20"/>
              </w:rPr>
              <w:t xml:space="preserve">որինգի համար հաստատելու համար </w:t>
            </w:r>
            <w:r w:rsidR="00A7125F" w:rsidRPr="00A7125F">
              <w:rPr>
                <w:rFonts w:cs="Sylfaen"/>
                <w:szCs w:val="20"/>
                <w:lang w:val="ru-RU"/>
              </w:rPr>
              <w:t>կանցկացվի</w:t>
            </w:r>
            <w:r w:rsidR="00A7125F" w:rsidRPr="00A7125F">
              <w:rPr>
                <w:rFonts w:cs="Sylfaen"/>
                <w:szCs w:val="20"/>
              </w:rPr>
              <w:t xml:space="preserve"> </w:t>
            </w:r>
            <w:r w:rsidR="00A7125F" w:rsidRPr="00A7125F">
              <w:rPr>
                <w:rFonts w:cs="Sylfaen"/>
                <w:szCs w:val="20"/>
                <w:lang w:val="ru-RU"/>
              </w:rPr>
              <w:t>ե</w:t>
            </w:r>
            <w:r w:rsidR="00A7125F" w:rsidRPr="00A7125F">
              <w:rPr>
                <w:rFonts w:cs="Sylfaen"/>
                <w:szCs w:val="20"/>
              </w:rPr>
              <w:t xml:space="preserve">լակետային տվյալների ուսումնասիրություն </w:t>
            </w:r>
            <w:r w:rsidR="00A7125F" w:rsidRPr="00A7125F">
              <w:rPr>
                <w:rFonts w:cs="Sylfaen"/>
                <w:szCs w:val="20"/>
                <w:lang w:val="ru-RU"/>
              </w:rPr>
              <w:t>մինչև</w:t>
            </w:r>
            <w:r w:rsidR="00A7125F" w:rsidRPr="00A7125F">
              <w:rPr>
                <w:rFonts w:cs="Sylfaen"/>
                <w:szCs w:val="20"/>
              </w:rPr>
              <w:t xml:space="preserve"> ՀՕՏԾ-ի իրականացում</w:t>
            </w:r>
            <w:r w:rsidR="00A7125F" w:rsidRPr="00A7125F">
              <w:rPr>
                <w:rFonts w:cs="Sylfaen"/>
                <w:szCs w:val="20"/>
                <w:lang w:val="ru-RU"/>
              </w:rPr>
              <w:t>ը</w:t>
            </w:r>
            <w:r w:rsidR="00A7125F" w:rsidRPr="00A7125F">
              <w:rPr>
                <w:rFonts w:cs="Sylfaen"/>
                <w:szCs w:val="20"/>
              </w:rPr>
              <w:t xml:space="preserve"> առաջին ծրագրի շրջանակներում` </w:t>
            </w:r>
            <w:r w:rsidR="00A7125F" w:rsidRPr="00A7125F">
              <w:rPr>
                <w:rFonts w:cs="Sylfaen"/>
                <w:szCs w:val="20"/>
                <w:lang w:val="ru-RU"/>
              </w:rPr>
              <w:t>նպատակ</w:t>
            </w:r>
            <w:r w:rsidR="00A7125F" w:rsidRPr="00A7125F">
              <w:rPr>
                <w:rFonts w:cs="Sylfaen"/>
                <w:szCs w:val="20"/>
              </w:rPr>
              <w:t xml:space="preserve"> </w:t>
            </w:r>
            <w:r w:rsidR="00A7125F" w:rsidRPr="00A7125F">
              <w:rPr>
                <w:rFonts w:cs="Sylfaen"/>
                <w:szCs w:val="20"/>
                <w:lang w:val="ru-RU"/>
              </w:rPr>
              <w:t>ունենալով</w:t>
            </w:r>
            <w:r w:rsidR="00A7125F" w:rsidRPr="00A7125F">
              <w:rPr>
                <w:rFonts w:cs="Sylfaen"/>
                <w:szCs w:val="20"/>
              </w:rPr>
              <w:t xml:space="preserve"> </w:t>
            </w:r>
            <w:r w:rsidR="00A7125F" w:rsidRPr="00A7125F">
              <w:rPr>
                <w:rFonts w:cs="Sylfaen"/>
                <w:szCs w:val="20"/>
                <w:lang w:val="ru-RU"/>
              </w:rPr>
              <w:t>իդենտիֆիկացնել</w:t>
            </w:r>
            <w:r w:rsidR="00A7125F" w:rsidRPr="00A7125F">
              <w:rPr>
                <w:rFonts w:cs="Sylfaen"/>
                <w:szCs w:val="20"/>
              </w:rPr>
              <w:t xml:space="preserve"> </w:t>
            </w:r>
            <w:r w:rsidR="008A530E">
              <w:rPr>
                <w:rFonts w:cs="Sylfaen"/>
                <w:szCs w:val="20"/>
              </w:rPr>
              <w:t>ԱԵ</w:t>
            </w:r>
            <w:r w:rsidR="00A7125F" w:rsidRPr="00A7125F">
              <w:rPr>
                <w:rFonts w:cs="Sylfaen"/>
                <w:szCs w:val="20"/>
              </w:rPr>
              <w:t>Տ-ների կենսա</w:t>
            </w:r>
            <w:r w:rsidR="00A7125F" w:rsidRPr="00A7125F">
              <w:rPr>
                <w:rFonts w:cs="Sylfaen"/>
                <w:szCs w:val="20"/>
                <w:lang w:val="ru-RU"/>
              </w:rPr>
              <w:t>մակարդակը</w:t>
            </w:r>
            <w:r w:rsidR="00A7125F" w:rsidRPr="00A7125F">
              <w:rPr>
                <w:rFonts w:cs="Sylfaen"/>
                <w:szCs w:val="20"/>
              </w:rPr>
              <w:t xml:space="preserve">: </w:t>
            </w:r>
            <w:r w:rsidR="00A7125F" w:rsidRPr="00A7125F">
              <w:rPr>
                <w:rFonts w:cs="Sylfaen"/>
                <w:szCs w:val="20"/>
                <w:lang w:val="ru-RU"/>
              </w:rPr>
              <w:lastRenderedPageBreak/>
              <w:t>Երկրորդ</w:t>
            </w:r>
            <w:r w:rsidR="00A7125F" w:rsidRPr="00A7125F">
              <w:rPr>
                <w:rFonts w:cs="Sylfaen"/>
                <w:szCs w:val="20"/>
              </w:rPr>
              <w:t xml:space="preserve"> </w:t>
            </w:r>
            <w:r w:rsidR="00A7125F" w:rsidRPr="00A7125F">
              <w:rPr>
                <w:rFonts w:cs="Sylfaen"/>
                <w:szCs w:val="20"/>
                <w:lang w:val="ru-RU"/>
              </w:rPr>
              <w:t>ուսումնասիրությունը</w:t>
            </w:r>
            <w:r w:rsidR="00A7125F" w:rsidRPr="00A7125F">
              <w:rPr>
                <w:rFonts w:cs="Sylfaen"/>
                <w:szCs w:val="20"/>
              </w:rPr>
              <w:t xml:space="preserve"> </w:t>
            </w:r>
            <w:r w:rsidR="00A7125F" w:rsidRPr="00A7125F">
              <w:rPr>
                <w:rFonts w:cs="Sylfaen"/>
                <w:szCs w:val="20"/>
                <w:lang w:val="ru-RU"/>
              </w:rPr>
              <w:t>կանցկացվի</w:t>
            </w:r>
            <w:r w:rsidR="00A7125F" w:rsidRPr="00A7125F">
              <w:rPr>
                <w:rFonts w:cs="Sylfaen"/>
                <w:szCs w:val="20"/>
              </w:rPr>
              <w:t xml:space="preserve"> </w:t>
            </w:r>
            <w:r w:rsidR="00A7125F" w:rsidRPr="00A7125F">
              <w:rPr>
                <w:rFonts w:cs="Sylfaen"/>
                <w:szCs w:val="20"/>
                <w:lang w:val="ru-RU"/>
              </w:rPr>
              <w:t>ՀՕՏԾ</w:t>
            </w:r>
            <w:r w:rsidR="00A7125F" w:rsidRPr="00A7125F">
              <w:rPr>
                <w:rFonts w:cs="Sylfaen"/>
                <w:szCs w:val="20"/>
              </w:rPr>
              <w:t>-</w:t>
            </w:r>
            <w:r w:rsidR="00A7125F" w:rsidRPr="00A7125F">
              <w:rPr>
                <w:rFonts w:cs="Sylfaen"/>
                <w:szCs w:val="20"/>
                <w:lang w:val="ru-RU"/>
              </w:rPr>
              <w:t>ի</w:t>
            </w:r>
            <w:r w:rsidR="00A7125F" w:rsidRPr="00A7125F">
              <w:rPr>
                <w:rFonts w:cs="Sylfaen"/>
                <w:szCs w:val="20"/>
              </w:rPr>
              <w:t xml:space="preserve"> </w:t>
            </w:r>
            <w:r w:rsidR="00A7125F" w:rsidRPr="00A7125F">
              <w:rPr>
                <w:rFonts w:cs="Sylfaen"/>
                <w:szCs w:val="20"/>
                <w:lang w:val="ru-RU"/>
              </w:rPr>
              <w:t>իրականացումից</w:t>
            </w:r>
            <w:r w:rsidR="00A7125F" w:rsidRPr="00A7125F">
              <w:rPr>
                <w:rFonts w:cs="Sylfaen"/>
                <w:szCs w:val="20"/>
              </w:rPr>
              <w:t xml:space="preserve"> </w:t>
            </w:r>
            <w:r w:rsidR="00A7125F" w:rsidRPr="00A7125F">
              <w:rPr>
                <w:rFonts w:cs="Sylfaen"/>
                <w:szCs w:val="20"/>
                <w:lang w:val="ru-RU"/>
              </w:rPr>
              <w:t>հետո</w:t>
            </w:r>
            <w:r w:rsidR="00A7125F" w:rsidRPr="00A7125F">
              <w:rPr>
                <w:rFonts w:cs="Sylfaen"/>
                <w:szCs w:val="20"/>
              </w:rPr>
              <w:t xml:space="preserve">` </w:t>
            </w:r>
            <w:r w:rsidR="008A530E">
              <w:rPr>
                <w:rFonts w:cs="Sylfaen"/>
                <w:szCs w:val="20"/>
              </w:rPr>
              <w:t>ԱԵ</w:t>
            </w:r>
            <w:r w:rsidR="00A7125F" w:rsidRPr="00A7125F">
              <w:rPr>
                <w:rFonts w:cs="Sylfaen"/>
                <w:szCs w:val="20"/>
                <w:lang w:val="ru-RU"/>
              </w:rPr>
              <w:t>Տ</w:t>
            </w:r>
            <w:r w:rsidR="00A7125F" w:rsidRPr="00A7125F">
              <w:rPr>
                <w:rFonts w:cs="Sylfaen"/>
                <w:szCs w:val="20"/>
              </w:rPr>
              <w:t>-</w:t>
            </w:r>
            <w:r w:rsidR="00A7125F" w:rsidRPr="00A7125F">
              <w:rPr>
                <w:rFonts w:cs="Sylfaen"/>
                <w:szCs w:val="20"/>
                <w:lang w:val="ru-RU"/>
              </w:rPr>
              <w:t>ների</w:t>
            </w:r>
            <w:r w:rsidR="00A7125F" w:rsidRPr="00A7125F">
              <w:rPr>
                <w:rFonts w:cs="Sylfaen"/>
                <w:szCs w:val="20"/>
              </w:rPr>
              <w:t xml:space="preserve"> </w:t>
            </w:r>
            <w:r w:rsidR="00A7125F" w:rsidRPr="00A7125F">
              <w:rPr>
                <w:rFonts w:cs="Sylfaen"/>
                <w:szCs w:val="20"/>
                <w:lang w:val="ru-RU"/>
              </w:rPr>
              <w:t>կենսամակարդակ</w:t>
            </w:r>
            <w:r w:rsidR="00A7125F" w:rsidRPr="00A7125F">
              <w:rPr>
                <w:rFonts w:cs="Sylfaen"/>
                <w:szCs w:val="20"/>
              </w:rPr>
              <w:t xml:space="preserve">ի փոփոխություններին </w:t>
            </w:r>
            <w:r w:rsidR="00A7125F" w:rsidRPr="00A7125F">
              <w:rPr>
                <w:rFonts w:cs="Sylfaen"/>
                <w:szCs w:val="20"/>
                <w:lang w:val="ru-RU"/>
              </w:rPr>
              <w:t>հետևելու</w:t>
            </w:r>
            <w:r w:rsidR="00A7125F" w:rsidRPr="00A7125F">
              <w:rPr>
                <w:rFonts w:cs="Sylfaen"/>
                <w:szCs w:val="20"/>
              </w:rPr>
              <w:t xml:space="preserve"> </w:t>
            </w:r>
            <w:r w:rsidR="00A7125F" w:rsidRPr="00A7125F">
              <w:rPr>
                <w:rFonts w:cs="Sylfaen"/>
                <w:szCs w:val="20"/>
                <w:lang w:val="ru-RU"/>
              </w:rPr>
              <w:t>նպատակով</w:t>
            </w:r>
            <w:r w:rsidR="00A7125F" w:rsidRPr="00A7125F">
              <w:rPr>
                <w:rFonts w:cs="Sylfaen"/>
                <w:szCs w:val="20"/>
              </w:rPr>
              <w:t>: Ուսումնասիրությունը կամփոփ</w:t>
            </w:r>
            <w:r w:rsidR="00A7125F" w:rsidRPr="00A7125F">
              <w:rPr>
                <w:rFonts w:cs="Sylfaen"/>
                <w:szCs w:val="20"/>
                <w:lang w:val="ru-RU"/>
              </w:rPr>
              <w:t>վ</w:t>
            </w:r>
            <w:r w:rsidR="00A7125F" w:rsidRPr="00A7125F">
              <w:rPr>
                <w:rFonts w:cs="Sylfaen"/>
                <w:szCs w:val="20"/>
              </w:rPr>
              <w:t xml:space="preserve">ի </w:t>
            </w:r>
            <w:r w:rsidR="008A530E">
              <w:rPr>
                <w:rFonts w:cs="Sylfaen"/>
                <w:szCs w:val="20"/>
              </w:rPr>
              <w:t>ԱԵ</w:t>
            </w:r>
            <w:r w:rsidR="00A7125F" w:rsidRPr="00A7125F">
              <w:rPr>
                <w:rFonts w:cs="Sylfaen"/>
                <w:szCs w:val="20"/>
              </w:rPr>
              <w:t>Տ-ների վերաբերյալ ցուցակագրվա</w:t>
            </w:r>
            <w:r w:rsidR="00A7125F" w:rsidRPr="00A7125F">
              <w:rPr>
                <w:rFonts w:cs="Sylfaen"/>
                <w:szCs w:val="20"/>
                <w:lang w:val="ru-RU"/>
              </w:rPr>
              <w:t>ծ</w:t>
            </w:r>
            <w:r w:rsidR="00A7125F" w:rsidRPr="00A7125F">
              <w:rPr>
                <w:rFonts w:cs="Sylfaen"/>
                <w:szCs w:val="20"/>
              </w:rPr>
              <w:t xml:space="preserve"> ներկայացուցչական նմուշ</w:t>
            </w:r>
            <w:r w:rsidR="00A7125F" w:rsidRPr="00A7125F">
              <w:rPr>
                <w:rFonts w:cs="Sylfaen"/>
                <w:szCs w:val="20"/>
                <w:lang w:val="ru-RU"/>
              </w:rPr>
              <w:t>ում</w:t>
            </w:r>
            <w:r w:rsidR="00A7125F" w:rsidRPr="00A7125F">
              <w:rPr>
                <w:rFonts w:cs="Sylfaen"/>
                <w:szCs w:val="20"/>
              </w:rPr>
              <w:t xml:space="preserve">` տարբերակված ըստ կրած </w:t>
            </w:r>
            <w:r w:rsidR="00A7125F" w:rsidRPr="00A7125F">
              <w:rPr>
                <w:rFonts w:cs="Sylfaen"/>
                <w:szCs w:val="20"/>
                <w:lang w:val="ru-RU"/>
              </w:rPr>
              <w:t>ներգործության</w:t>
            </w:r>
            <w:r w:rsidR="00A7125F" w:rsidRPr="00A7125F">
              <w:rPr>
                <w:rFonts w:cs="Sylfaen"/>
                <w:szCs w:val="20"/>
              </w:rPr>
              <w:t xml:space="preserve"> ծավալի և տեսակի: </w:t>
            </w:r>
            <w:r w:rsidR="00A7125F" w:rsidRPr="00A7125F">
              <w:rPr>
                <w:rFonts w:cs="Sylfaen"/>
                <w:szCs w:val="20"/>
                <w:lang w:val="ru-RU"/>
              </w:rPr>
              <w:t>Նմուշի</w:t>
            </w:r>
            <w:r w:rsidR="00A7125F" w:rsidRPr="00A7125F">
              <w:rPr>
                <w:rFonts w:cs="Sylfaen"/>
                <w:szCs w:val="20"/>
              </w:rPr>
              <w:t xml:space="preserve"> չ</w:t>
            </w:r>
            <w:r w:rsidR="00A7125F" w:rsidRPr="00A7125F">
              <w:rPr>
                <w:rFonts w:cs="Sylfaen"/>
                <w:szCs w:val="20"/>
                <w:lang w:val="ru-RU"/>
              </w:rPr>
              <w:t>ափսեր</w:t>
            </w:r>
            <w:r w:rsidR="00A7125F" w:rsidRPr="00A7125F">
              <w:rPr>
                <w:rFonts w:cs="Sylfaen"/>
                <w:szCs w:val="20"/>
              </w:rPr>
              <w:t xml:space="preserve">ի </w:t>
            </w:r>
            <w:r w:rsidR="00A7125F" w:rsidRPr="00A7125F">
              <w:rPr>
                <w:rFonts w:cs="Sylfaen"/>
                <w:szCs w:val="20"/>
                <w:lang w:val="ru-RU"/>
              </w:rPr>
              <w:t>մեջ</w:t>
            </w:r>
            <w:r w:rsidR="00A7125F" w:rsidRPr="00A7125F">
              <w:rPr>
                <w:rFonts w:cs="Sylfaen"/>
                <w:szCs w:val="20"/>
              </w:rPr>
              <w:t xml:space="preserve"> </w:t>
            </w:r>
            <w:r w:rsidR="00A7125F" w:rsidRPr="00A7125F">
              <w:rPr>
                <w:rFonts w:cs="Sylfaen"/>
                <w:szCs w:val="20"/>
                <w:lang w:val="ru-RU"/>
              </w:rPr>
              <w:t>հարմարեցումները</w:t>
            </w:r>
            <w:r w:rsidR="00A7125F" w:rsidRPr="00A7125F">
              <w:rPr>
                <w:rFonts w:cs="Sylfaen"/>
                <w:szCs w:val="20"/>
              </w:rPr>
              <w:t xml:space="preserve"> </w:t>
            </w:r>
            <w:r w:rsidR="00A7125F" w:rsidRPr="00A7125F">
              <w:rPr>
                <w:rFonts w:cs="Sylfaen"/>
                <w:szCs w:val="20"/>
                <w:lang w:val="ru-RU"/>
              </w:rPr>
              <w:t>պետք</w:t>
            </w:r>
            <w:r w:rsidR="00A7125F" w:rsidRPr="00A7125F">
              <w:rPr>
                <w:rFonts w:cs="Sylfaen"/>
                <w:szCs w:val="20"/>
              </w:rPr>
              <w:t xml:space="preserve"> </w:t>
            </w:r>
            <w:r w:rsidR="00A7125F" w:rsidRPr="00A7125F">
              <w:rPr>
                <w:rFonts w:cs="Sylfaen"/>
                <w:szCs w:val="20"/>
                <w:lang w:val="ru-RU"/>
              </w:rPr>
              <w:t>է</w:t>
            </w:r>
            <w:r w:rsidR="00A7125F" w:rsidRPr="00A7125F">
              <w:rPr>
                <w:rFonts w:cs="Sylfaen"/>
                <w:szCs w:val="20"/>
              </w:rPr>
              <w:t xml:space="preserve"> </w:t>
            </w:r>
            <w:r w:rsidR="00A7125F" w:rsidRPr="00A7125F">
              <w:rPr>
                <w:rFonts w:cs="Sylfaen"/>
                <w:szCs w:val="20"/>
                <w:lang w:val="ru-RU"/>
              </w:rPr>
              <w:t>կատարվեն</w:t>
            </w:r>
            <w:r w:rsidR="00A7125F" w:rsidRPr="00A7125F">
              <w:rPr>
                <w:rFonts w:cs="Sylfaen"/>
                <w:szCs w:val="20"/>
              </w:rPr>
              <w:t xml:space="preserve">` 95% Cl-ով +/- 5%-ի </w:t>
            </w:r>
            <w:r w:rsidR="00A7125F" w:rsidRPr="00A7125F">
              <w:rPr>
                <w:rFonts w:cs="Sylfaen"/>
                <w:szCs w:val="20"/>
                <w:lang w:val="ru-RU"/>
              </w:rPr>
              <w:t>սխալ</w:t>
            </w:r>
            <w:r w:rsidR="00A7125F" w:rsidRPr="00A7125F">
              <w:rPr>
                <w:rFonts w:cs="Sylfaen"/>
                <w:szCs w:val="20"/>
              </w:rPr>
              <w:t xml:space="preserve">ի դեպքում: </w:t>
            </w:r>
            <w:r w:rsidR="00A7125F" w:rsidRPr="00A7125F">
              <w:rPr>
                <w:rFonts w:cs="Sylfaen"/>
                <w:szCs w:val="20"/>
                <w:lang w:val="ru-RU"/>
              </w:rPr>
              <w:t>Ելակետային</w:t>
            </w:r>
            <w:r w:rsidR="00A7125F" w:rsidRPr="00A7125F">
              <w:rPr>
                <w:rFonts w:cs="Sylfaen"/>
                <w:szCs w:val="20"/>
              </w:rPr>
              <w:t xml:space="preserve"> </w:t>
            </w:r>
            <w:r w:rsidR="00A7125F" w:rsidRPr="00A7125F">
              <w:rPr>
                <w:rFonts w:cs="Sylfaen"/>
                <w:szCs w:val="20"/>
                <w:lang w:val="ru-RU"/>
              </w:rPr>
              <w:t>տվյալների</w:t>
            </w:r>
            <w:r w:rsidR="00A7125F" w:rsidRPr="00A7125F">
              <w:rPr>
                <w:rFonts w:cs="Sylfaen"/>
                <w:szCs w:val="20"/>
              </w:rPr>
              <w:t xml:space="preserve"> </w:t>
            </w:r>
            <w:r w:rsidR="00A7125F" w:rsidRPr="00A7125F">
              <w:rPr>
                <w:rFonts w:cs="Sylfaen"/>
                <w:szCs w:val="20"/>
                <w:lang w:val="ru-RU"/>
              </w:rPr>
              <w:t>ուսումնասիրության</w:t>
            </w:r>
            <w:r w:rsidR="00A7125F" w:rsidRPr="00A7125F">
              <w:rPr>
                <w:rFonts w:cs="Sylfaen"/>
                <w:szCs w:val="20"/>
              </w:rPr>
              <w:t xml:space="preserve"> </w:t>
            </w:r>
            <w:r w:rsidR="00A7125F" w:rsidRPr="00A7125F">
              <w:rPr>
                <w:rFonts w:cs="Sylfaen"/>
                <w:szCs w:val="20"/>
                <w:lang w:val="ru-RU"/>
              </w:rPr>
              <w:t>համար</w:t>
            </w:r>
            <w:r w:rsidR="00A7125F" w:rsidRPr="00A7125F">
              <w:rPr>
                <w:rFonts w:cs="Sylfaen"/>
                <w:szCs w:val="20"/>
              </w:rPr>
              <w:t xml:space="preserve"> </w:t>
            </w:r>
            <w:r w:rsidR="00A7125F" w:rsidRPr="00A7125F">
              <w:rPr>
                <w:rFonts w:cs="Sylfaen"/>
                <w:szCs w:val="20"/>
                <w:lang w:val="ru-RU"/>
              </w:rPr>
              <w:t>նմուշների</w:t>
            </w:r>
            <w:r w:rsidR="00A7125F" w:rsidRPr="00A7125F">
              <w:rPr>
                <w:rFonts w:cs="Sylfaen"/>
                <w:szCs w:val="20"/>
              </w:rPr>
              <w:t xml:space="preserve"> </w:t>
            </w:r>
            <w:r w:rsidR="00A7125F" w:rsidRPr="00A7125F">
              <w:rPr>
                <w:rFonts w:cs="Sylfaen"/>
                <w:szCs w:val="20"/>
                <w:lang w:val="ru-RU"/>
              </w:rPr>
              <w:t>կազմման</w:t>
            </w:r>
            <w:r w:rsidR="00A7125F" w:rsidRPr="00A7125F">
              <w:rPr>
                <w:rFonts w:cs="Sylfaen"/>
                <w:szCs w:val="20"/>
              </w:rPr>
              <w:t xml:space="preserve"> </w:t>
            </w:r>
            <w:r w:rsidR="00A7125F" w:rsidRPr="00A7125F">
              <w:rPr>
                <w:rFonts w:cs="Sylfaen"/>
                <w:szCs w:val="20"/>
                <w:lang w:val="ru-RU"/>
              </w:rPr>
              <w:t>ընթացակարգերը</w:t>
            </w:r>
            <w:r w:rsidR="00A7125F" w:rsidRPr="00A7125F">
              <w:rPr>
                <w:rFonts w:cs="Sylfaen"/>
                <w:szCs w:val="20"/>
              </w:rPr>
              <w:t xml:space="preserve"> </w:t>
            </w:r>
            <w:r w:rsidR="00A7125F" w:rsidRPr="00A7125F">
              <w:rPr>
                <w:rFonts w:cs="Sylfaen"/>
                <w:szCs w:val="20"/>
                <w:lang w:val="ru-RU"/>
              </w:rPr>
              <w:t>և</w:t>
            </w:r>
            <w:r w:rsidR="00A7125F" w:rsidRPr="00A7125F">
              <w:rPr>
                <w:rFonts w:cs="Sylfaen"/>
                <w:szCs w:val="20"/>
              </w:rPr>
              <w:t xml:space="preserve"> </w:t>
            </w:r>
            <w:r w:rsidR="000D2521" w:rsidRPr="00857CE9">
              <w:rPr>
                <w:rFonts w:cs="Sylfaen"/>
                <w:szCs w:val="20"/>
                <w:lang w:val="ru-RU"/>
              </w:rPr>
              <w:t>Տրանշ</w:t>
            </w:r>
            <w:r w:rsidR="000D2521" w:rsidRPr="00857CE9">
              <w:rPr>
                <w:szCs w:val="20"/>
              </w:rPr>
              <w:t xml:space="preserve"> </w:t>
            </w:r>
            <w:r w:rsidR="000D2521">
              <w:rPr>
                <w:szCs w:val="20"/>
              </w:rPr>
              <w:t>1</w:t>
            </w:r>
            <w:r w:rsidR="000D2521" w:rsidRPr="00857CE9">
              <w:rPr>
                <w:szCs w:val="20"/>
              </w:rPr>
              <w:t>-</w:t>
            </w:r>
            <w:r w:rsidR="000D2521" w:rsidRPr="00857CE9">
              <w:rPr>
                <w:rFonts w:cs="Sylfaen"/>
                <w:szCs w:val="20"/>
                <w:lang w:val="ru-RU"/>
              </w:rPr>
              <w:t>ի</w:t>
            </w:r>
            <w:r w:rsidR="000D2521" w:rsidRPr="00857CE9">
              <w:rPr>
                <w:szCs w:val="20"/>
              </w:rPr>
              <w:t xml:space="preserve"> </w:t>
            </w:r>
            <w:r w:rsidR="00A7125F" w:rsidRPr="00A7125F">
              <w:rPr>
                <w:rFonts w:cs="Sylfaen"/>
                <w:szCs w:val="20"/>
                <w:lang w:val="ru-RU"/>
              </w:rPr>
              <w:t>համար</w:t>
            </w:r>
            <w:r w:rsidR="00A7125F" w:rsidRPr="00A7125F">
              <w:rPr>
                <w:rFonts w:cs="Sylfaen"/>
                <w:szCs w:val="20"/>
              </w:rPr>
              <w:t xml:space="preserve"> </w:t>
            </w:r>
            <w:r w:rsidR="00A7125F" w:rsidRPr="00A7125F">
              <w:rPr>
                <w:rFonts w:cs="Sylfaen"/>
                <w:szCs w:val="20"/>
                <w:lang w:val="ru-RU"/>
              </w:rPr>
              <w:t>անցկացված</w:t>
            </w:r>
            <w:r w:rsidR="00A7125F" w:rsidRPr="00A7125F">
              <w:rPr>
                <w:rFonts w:cs="Sylfaen"/>
                <w:szCs w:val="20"/>
              </w:rPr>
              <w:t xml:space="preserve"> </w:t>
            </w:r>
            <w:r w:rsidR="00A7125F" w:rsidRPr="00A7125F">
              <w:rPr>
                <w:rFonts w:cs="Sylfaen"/>
                <w:szCs w:val="20"/>
                <w:lang w:val="ru-RU"/>
              </w:rPr>
              <w:t>հետագա</w:t>
            </w:r>
            <w:r w:rsidR="00A7125F" w:rsidRPr="00A7125F">
              <w:rPr>
                <w:rFonts w:cs="Sylfaen"/>
                <w:szCs w:val="20"/>
              </w:rPr>
              <w:t xml:space="preserve"> </w:t>
            </w:r>
            <w:r w:rsidR="00A7125F" w:rsidRPr="00A7125F">
              <w:rPr>
                <w:rFonts w:cs="Sylfaen"/>
                <w:szCs w:val="20"/>
                <w:lang w:val="ru-RU"/>
              </w:rPr>
              <w:t>ֆորմալ</w:t>
            </w:r>
            <w:r w:rsidR="00A7125F" w:rsidRPr="00A7125F">
              <w:rPr>
                <w:rFonts w:cs="Sylfaen"/>
                <w:szCs w:val="20"/>
              </w:rPr>
              <w:t xml:space="preserve"> </w:t>
            </w:r>
            <w:r w:rsidR="00A7125F" w:rsidRPr="00A7125F">
              <w:rPr>
                <w:rFonts w:cs="Sylfaen"/>
                <w:szCs w:val="20"/>
                <w:lang w:val="ru-RU"/>
              </w:rPr>
              <w:t>ուսունասիրությունը</w:t>
            </w:r>
            <w:r w:rsidR="00A7125F" w:rsidRPr="00A7125F">
              <w:rPr>
                <w:rFonts w:cs="Sylfaen"/>
                <w:szCs w:val="20"/>
              </w:rPr>
              <w:t xml:space="preserve"> </w:t>
            </w:r>
            <w:r w:rsidR="00A7125F" w:rsidRPr="00A7125F">
              <w:rPr>
                <w:rFonts w:cs="Sylfaen"/>
                <w:szCs w:val="20"/>
                <w:lang w:val="ru-RU"/>
              </w:rPr>
              <w:t>պետք</w:t>
            </w:r>
            <w:r w:rsidR="00A7125F" w:rsidRPr="00A7125F">
              <w:rPr>
                <w:rFonts w:cs="Sylfaen"/>
                <w:szCs w:val="20"/>
              </w:rPr>
              <w:t xml:space="preserve"> </w:t>
            </w:r>
            <w:r w:rsidR="00A7125F" w:rsidRPr="00A7125F">
              <w:rPr>
                <w:rFonts w:cs="Sylfaen"/>
                <w:szCs w:val="20"/>
                <w:lang w:val="ru-RU"/>
              </w:rPr>
              <w:t>է</w:t>
            </w:r>
            <w:r w:rsidR="00A7125F" w:rsidRPr="00A7125F">
              <w:rPr>
                <w:rFonts w:cs="Sylfaen"/>
                <w:szCs w:val="20"/>
              </w:rPr>
              <w:t xml:space="preserve"> </w:t>
            </w:r>
            <w:r w:rsidR="00A7125F" w:rsidRPr="00A7125F">
              <w:rPr>
                <w:rFonts w:cs="Sylfaen"/>
                <w:szCs w:val="20"/>
                <w:lang w:val="ru-RU"/>
              </w:rPr>
              <w:t>նու</w:t>
            </w:r>
            <w:r w:rsidR="00A7125F" w:rsidRPr="00A7125F">
              <w:rPr>
                <w:rFonts w:cs="Sylfaen"/>
                <w:szCs w:val="20"/>
              </w:rPr>
              <w:t>յ</w:t>
            </w:r>
            <w:r w:rsidR="00A7125F" w:rsidRPr="00A7125F">
              <w:rPr>
                <w:rFonts w:cs="Sylfaen"/>
                <w:szCs w:val="20"/>
                <w:lang w:val="ru-RU"/>
              </w:rPr>
              <w:t>նական</w:t>
            </w:r>
            <w:r w:rsidR="00A7125F" w:rsidRPr="00A7125F">
              <w:rPr>
                <w:rFonts w:cs="Sylfaen"/>
                <w:szCs w:val="20"/>
              </w:rPr>
              <w:t xml:space="preserve"> </w:t>
            </w:r>
            <w:r w:rsidR="00A7125F" w:rsidRPr="00A7125F">
              <w:rPr>
                <w:rFonts w:cs="Sylfaen"/>
                <w:szCs w:val="20"/>
                <w:lang w:val="ru-RU"/>
              </w:rPr>
              <w:t>լին</w:t>
            </w:r>
            <w:r w:rsidR="00A7125F" w:rsidRPr="00A7125F">
              <w:rPr>
                <w:rFonts w:cs="Sylfaen"/>
                <w:szCs w:val="20"/>
              </w:rPr>
              <w:t xml:space="preserve">են` </w:t>
            </w:r>
            <w:r w:rsidR="00A7125F" w:rsidRPr="00A7125F">
              <w:rPr>
                <w:rFonts w:cs="Sylfaen"/>
                <w:szCs w:val="20"/>
                <w:lang w:val="ru-RU"/>
              </w:rPr>
              <w:t>նմուշների</w:t>
            </w:r>
            <w:r w:rsidR="00A7125F" w:rsidRPr="00A7125F">
              <w:rPr>
                <w:rFonts w:cs="Sylfaen"/>
                <w:szCs w:val="20"/>
              </w:rPr>
              <w:t xml:space="preserve"> </w:t>
            </w:r>
            <w:r w:rsidR="00A7125F" w:rsidRPr="00A7125F">
              <w:rPr>
                <w:rFonts w:cs="Sylfaen"/>
                <w:szCs w:val="20"/>
                <w:lang w:val="ru-RU"/>
              </w:rPr>
              <w:t>համադր</w:t>
            </w:r>
            <w:r w:rsidR="00A7125F" w:rsidRPr="00A7125F">
              <w:rPr>
                <w:rFonts w:cs="Sylfaen"/>
                <w:szCs w:val="20"/>
              </w:rPr>
              <w:t>ելիությունը ապահովելու համար:</w:t>
            </w:r>
          </w:p>
        </w:tc>
      </w:tr>
      <w:tr w:rsidR="006946CC" w:rsidRPr="00857CE9" w:rsidTr="008658E1">
        <w:tc>
          <w:tcPr>
            <w:tcW w:w="4254" w:type="dxa"/>
            <w:shd w:val="clear" w:color="auto" w:fill="auto"/>
          </w:tcPr>
          <w:p w:rsidR="006946CC" w:rsidRPr="00857CE9" w:rsidRDefault="006946CC" w:rsidP="00EB0FB1">
            <w:pPr>
              <w:autoSpaceDE w:val="0"/>
              <w:autoSpaceDN w:val="0"/>
              <w:adjustRightInd w:val="0"/>
              <w:ind w:left="34" w:hanging="142"/>
              <w:rPr>
                <w:szCs w:val="20"/>
              </w:rPr>
            </w:pPr>
            <w:r w:rsidRPr="00857CE9">
              <w:rPr>
                <w:szCs w:val="20"/>
              </w:rPr>
              <w:lastRenderedPageBreak/>
              <w:t>3.</w:t>
            </w:r>
            <w:r w:rsidRPr="00857CE9">
              <w:rPr>
                <w:b/>
                <w:bCs/>
                <w:szCs w:val="20"/>
              </w:rPr>
              <w:tab/>
            </w:r>
            <w:r w:rsidRPr="00EB0FB1">
              <w:rPr>
                <w:rFonts w:ascii="Arial" w:hAnsi="Arial" w:cs="Arial"/>
                <w:b/>
                <w:i/>
                <w:sz w:val="22"/>
                <w:szCs w:val="22"/>
              </w:rPr>
              <w:t>Public Consultation Process</w:t>
            </w:r>
            <w:r w:rsidRPr="00EB0FB1">
              <w:rPr>
                <w:rFonts w:ascii="Arial" w:hAnsi="Arial" w:cs="Arial"/>
                <w:sz w:val="22"/>
                <w:szCs w:val="22"/>
              </w:rPr>
              <w:t xml:space="preserve"> – </w:t>
            </w:r>
            <w:r w:rsidR="00EB0FB1" w:rsidRPr="00EB0FB1">
              <w:rPr>
                <w:rFonts w:ascii="Arial" w:hAnsi="Arial" w:cs="Arial"/>
                <w:sz w:val="22"/>
                <w:szCs w:val="22"/>
              </w:rPr>
              <w:t>IMA will observe the public consultations organized by IA/EA/PMIC. This will allow evaluating the effectiveness of the public participation and the cooperative attitude of the APs towards the LAR process. Such activities will be conducted before the resettlement implementation.</w:t>
            </w:r>
          </w:p>
        </w:tc>
        <w:tc>
          <w:tcPr>
            <w:tcW w:w="5386" w:type="dxa"/>
            <w:shd w:val="clear" w:color="auto" w:fill="auto"/>
          </w:tcPr>
          <w:p w:rsidR="00EB0FB1" w:rsidRPr="00202164" w:rsidRDefault="006946CC" w:rsidP="00EB3E69">
            <w:pPr>
              <w:tabs>
                <w:tab w:val="left" w:pos="600"/>
              </w:tabs>
              <w:ind w:left="600" w:hanging="283"/>
              <w:rPr>
                <w:rFonts w:ascii="GHEA Grapalat" w:hAnsi="GHEA Grapalat"/>
                <w:b/>
              </w:rPr>
            </w:pPr>
            <w:r w:rsidRPr="00857CE9">
              <w:rPr>
                <w:rFonts w:cs="Sylfaen"/>
                <w:szCs w:val="20"/>
              </w:rPr>
              <w:t>3.</w:t>
            </w:r>
            <w:r w:rsidRPr="00857CE9">
              <w:rPr>
                <w:rFonts w:cs="Sylfaen"/>
                <w:szCs w:val="20"/>
              </w:rPr>
              <w:tab/>
            </w:r>
            <w:r w:rsidRPr="00857CE9">
              <w:rPr>
                <w:rFonts w:cs="Sylfaen"/>
                <w:b/>
                <w:i/>
                <w:szCs w:val="20"/>
              </w:rPr>
              <w:t>Հասարակական խորհրդատվության գործընթաց</w:t>
            </w:r>
            <w:r w:rsidRPr="00857CE9">
              <w:rPr>
                <w:rFonts w:cs="Sylfaen"/>
                <w:szCs w:val="20"/>
              </w:rPr>
              <w:t xml:space="preserve">` </w:t>
            </w:r>
            <w:r w:rsidR="00EB0FB1" w:rsidRPr="00EB0FB1">
              <w:t>ԱՄԿ-ն կհետևի ԻՄ/ԳՄ/ԾԿԻԱԽ-ի կողմից կազմակերպված հասարակական խորհրդատվություններին: Այս խորհրդատվությունները հնարավորություն</w:t>
            </w:r>
            <w:r w:rsidR="008E17AE">
              <w:t xml:space="preserve"> </w:t>
            </w:r>
            <w:r w:rsidR="00EB0FB1" w:rsidRPr="00EB0FB1">
              <w:t>կընձեռեն գնահատել</w:t>
            </w:r>
            <w:r w:rsidR="006A0DB9">
              <w:t>ու</w:t>
            </w:r>
            <w:r w:rsidR="00EB0FB1" w:rsidRPr="00EB0FB1">
              <w:t xml:space="preserve"> հասարակության մասնակցության արդյունավետությունը և </w:t>
            </w:r>
            <w:r w:rsidR="006A0DB9">
              <w:t>ԱԵ</w:t>
            </w:r>
            <w:r w:rsidR="00EB0FB1" w:rsidRPr="00EB0FB1">
              <w:t>Ա-ների պատրաստակամությունը համագործակցելու ՀՕՏ-ի գործընթացում: Խորհրդատվությունները կիրականացվեն մինչև տարաբնակեցման իրականացումը:</w:t>
            </w:r>
          </w:p>
          <w:p w:rsidR="006946CC" w:rsidRPr="00857CE9" w:rsidRDefault="006946CC" w:rsidP="00AC0301">
            <w:pPr>
              <w:ind w:left="568" w:hanging="284"/>
              <w:rPr>
                <w:rFonts w:cs="Sylfaen"/>
                <w:szCs w:val="20"/>
              </w:rPr>
            </w:pPr>
            <w:r w:rsidRPr="00857CE9">
              <w:rPr>
                <w:rFonts w:cs="Sylfaen"/>
                <w:szCs w:val="20"/>
              </w:rPr>
              <w:t xml:space="preserve"> </w:t>
            </w:r>
          </w:p>
        </w:tc>
      </w:tr>
      <w:tr w:rsidR="006946CC" w:rsidRPr="00857CE9" w:rsidTr="008658E1">
        <w:tc>
          <w:tcPr>
            <w:tcW w:w="4254" w:type="dxa"/>
            <w:shd w:val="clear" w:color="auto" w:fill="auto"/>
          </w:tcPr>
          <w:p w:rsidR="006946CC" w:rsidRPr="00857CE9" w:rsidRDefault="006946CC" w:rsidP="00AC0301">
            <w:pPr>
              <w:pStyle w:val="CM40"/>
              <w:spacing w:line="238" w:lineRule="atLeast"/>
              <w:ind w:left="284" w:hanging="284"/>
              <w:jc w:val="both"/>
              <w:rPr>
                <w:rFonts w:ascii="Sylfaen" w:hAnsi="Sylfaen"/>
                <w:sz w:val="20"/>
                <w:szCs w:val="20"/>
              </w:rPr>
            </w:pPr>
            <w:r w:rsidRPr="00857CE9">
              <w:rPr>
                <w:rFonts w:ascii="Sylfaen" w:hAnsi="Sylfaen"/>
                <w:sz w:val="20"/>
                <w:szCs w:val="20"/>
              </w:rPr>
              <w:t>b.</w:t>
            </w:r>
            <w:r w:rsidRPr="00857CE9">
              <w:rPr>
                <w:rFonts w:ascii="Sylfaen" w:hAnsi="Sylfaen"/>
                <w:sz w:val="20"/>
                <w:szCs w:val="20"/>
              </w:rPr>
              <w:tab/>
            </w:r>
            <w:r w:rsidRPr="00EB3E69">
              <w:rPr>
                <w:rFonts w:cs="Arial"/>
                <w:b/>
                <w:i/>
                <w:sz w:val="22"/>
                <w:szCs w:val="22"/>
              </w:rPr>
              <w:t>LARP implementation review and preparation of LARP Final Compliance Report</w:t>
            </w:r>
            <w:r w:rsidRPr="00EB3E69">
              <w:rPr>
                <w:rFonts w:cs="Arial"/>
                <w:sz w:val="22"/>
                <w:szCs w:val="22"/>
              </w:rPr>
              <w:t xml:space="preserve"> –</w:t>
            </w:r>
            <w:r w:rsidRPr="00857CE9">
              <w:rPr>
                <w:rFonts w:ascii="Sylfaen" w:hAnsi="Sylfaen"/>
                <w:sz w:val="20"/>
                <w:szCs w:val="20"/>
              </w:rPr>
              <w:t xml:space="preserve"> </w:t>
            </w:r>
            <w:r w:rsidRPr="00EB3E69">
              <w:rPr>
                <w:rFonts w:cs="Arial"/>
                <w:sz w:val="22"/>
                <w:szCs w:val="22"/>
              </w:rPr>
              <w:t>This involves the review of LARP implementation process to ensure that activities are implemented according to the approved LARF and LARP. In this phase the IMA shall:</w:t>
            </w:r>
          </w:p>
        </w:tc>
        <w:tc>
          <w:tcPr>
            <w:tcW w:w="5386" w:type="dxa"/>
            <w:shd w:val="clear" w:color="auto" w:fill="auto"/>
          </w:tcPr>
          <w:p w:rsidR="006946CC" w:rsidRPr="00857CE9" w:rsidRDefault="006946CC" w:rsidP="005F4A51">
            <w:pPr>
              <w:ind w:left="284" w:hanging="284"/>
              <w:rPr>
                <w:rFonts w:cs="Sylfaen"/>
                <w:bCs/>
                <w:i/>
                <w:szCs w:val="20"/>
              </w:rPr>
            </w:pPr>
            <w:r w:rsidRPr="00857CE9">
              <w:rPr>
                <w:rFonts w:cs="Sylfaen"/>
                <w:szCs w:val="20"/>
                <w:lang w:val="ru-RU"/>
              </w:rPr>
              <w:t>բ</w:t>
            </w:r>
            <w:r w:rsidRPr="00857CE9">
              <w:rPr>
                <w:szCs w:val="20"/>
              </w:rPr>
              <w:t>.</w:t>
            </w:r>
            <w:r w:rsidRPr="00857CE9">
              <w:rPr>
                <w:szCs w:val="20"/>
              </w:rPr>
              <w:tab/>
            </w:r>
            <w:r w:rsidRPr="00857CE9">
              <w:rPr>
                <w:rFonts w:cs="Sylfaen"/>
                <w:b/>
                <w:i/>
                <w:szCs w:val="20"/>
                <w:lang w:val="ru-RU"/>
              </w:rPr>
              <w:t>ՀՕՏԾ</w:t>
            </w:r>
            <w:r w:rsidRPr="00857CE9">
              <w:rPr>
                <w:b/>
                <w:i/>
                <w:szCs w:val="20"/>
              </w:rPr>
              <w:t>-</w:t>
            </w:r>
            <w:r w:rsidRPr="00857CE9">
              <w:rPr>
                <w:rFonts w:cs="Sylfaen"/>
                <w:b/>
                <w:i/>
                <w:szCs w:val="20"/>
                <w:lang w:val="ru-RU"/>
              </w:rPr>
              <w:t>ի</w:t>
            </w:r>
            <w:r w:rsidRPr="00857CE9">
              <w:rPr>
                <w:b/>
                <w:i/>
                <w:szCs w:val="20"/>
              </w:rPr>
              <w:t xml:space="preserve"> </w:t>
            </w:r>
            <w:r w:rsidRPr="00857CE9">
              <w:rPr>
                <w:rFonts w:cs="Sylfaen"/>
                <w:b/>
                <w:i/>
                <w:szCs w:val="20"/>
                <w:lang w:val="ru-RU"/>
              </w:rPr>
              <w:t>իրականացման</w:t>
            </w:r>
            <w:r w:rsidRPr="00857CE9">
              <w:rPr>
                <w:b/>
                <w:i/>
                <w:szCs w:val="20"/>
              </w:rPr>
              <w:t xml:space="preserve"> </w:t>
            </w:r>
            <w:r w:rsidRPr="00857CE9">
              <w:rPr>
                <w:rFonts w:cs="Sylfaen"/>
                <w:b/>
                <w:i/>
                <w:szCs w:val="20"/>
                <w:lang w:val="ru-RU"/>
              </w:rPr>
              <w:t>ուսումնասիր</w:t>
            </w:r>
            <w:r w:rsidR="005F4A51">
              <w:rPr>
                <w:rFonts w:cs="Sylfaen"/>
                <w:b/>
                <w:i/>
                <w:szCs w:val="20"/>
              </w:rPr>
              <w:t>ություն</w:t>
            </w:r>
            <w:r w:rsidRPr="00857CE9">
              <w:rPr>
                <w:b/>
                <w:i/>
                <w:szCs w:val="20"/>
              </w:rPr>
              <w:t xml:space="preserve"> </w:t>
            </w:r>
            <w:r w:rsidRPr="00857CE9">
              <w:rPr>
                <w:rFonts w:cs="Sylfaen"/>
                <w:b/>
                <w:i/>
                <w:szCs w:val="20"/>
                <w:lang w:val="ru-RU"/>
              </w:rPr>
              <w:t>և</w:t>
            </w:r>
            <w:r w:rsidRPr="00857CE9">
              <w:rPr>
                <w:b/>
                <w:i/>
                <w:szCs w:val="20"/>
              </w:rPr>
              <w:t xml:space="preserve"> </w:t>
            </w:r>
            <w:r w:rsidRPr="00857CE9">
              <w:rPr>
                <w:rFonts w:cs="Sylfaen"/>
                <w:b/>
                <w:i/>
                <w:szCs w:val="20"/>
                <w:lang w:val="ru-RU"/>
              </w:rPr>
              <w:t>ՀՕՏԾ</w:t>
            </w:r>
            <w:r w:rsidRPr="00857CE9">
              <w:rPr>
                <w:b/>
                <w:i/>
                <w:szCs w:val="20"/>
              </w:rPr>
              <w:t>-</w:t>
            </w:r>
            <w:r w:rsidRPr="00857CE9">
              <w:rPr>
                <w:rFonts w:cs="Sylfaen"/>
                <w:b/>
                <w:i/>
                <w:szCs w:val="20"/>
                <w:lang w:val="ru-RU"/>
              </w:rPr>
              <w:t>ի</w:t>
            </w:r>
            <w:r w:rsidRPr="00857CE9">
              <w:rPr>
                <w:b/>
                <w:i/>
                <w:szCs w:val="20"/>
              </w:rPr>
              <w:t xml:space="preserve"> </w:t>
            </w:r>
            <w:r w:rsidRPr="00857CE9">
              <w:rPr>
                <w:rFonts w:cs="Sylfaen"/>
                <w:b/>
                <w:i/>
                <w:szCs w:val="20"/>
              </w:rPr>
              <w:t>Վերջնական</w:t>
            </w:r>
            <w:r w:rsidRPr="00857CE9">
              <w:rPr>
                <w:b/>
                <w:i/>
                <w:szCs w:val="20"/>
              </w:rPr>
              <w:t xml:space="preserve"> </w:t>
            </w:r>
            <w:r w:rsidRPr="00857CE9">
              <w:rPr>
                <w:rFonts w:cs="Sylfaen"/>
                <w:b/>
                <w:i/>
                <w:szCs w:val="20"/>
              </w:rPr>
              <w:t>համապատասխանության</w:t>
            </w:r>
            <w:r w:rsidRPr="00857CE9">
              <w:rPr>
                <w:b/>
                <w:i/>
                <w:szCs w:val="20"/>
              </w:rPr>
              <w:t xml:space="preserve"> </w:t>
            </w:r>
            <w:r w:rsidRPr="00857CE9">
              <w:rPr>
                <w:rFonts w:cs="Sylfaen"/>
                <w:b/>
                <w:i/>
                <w:szCs w:val="20"/>
                <w:lang w:val="ru-RU"/>
              </w:rPr>
              <w:t>հաշվետվության</w:t>
            </w:r>
            <w:r w:rsidRPr="00857CE9">
              <w:rPr>
                <w:b/>
                <w:i/>
                <w:szCs w:val="20"/>
              </w:rPr>
              <w:t xml:space="preserve"> </w:t>
            </w:r>
            <w:r w:rsidRPr="00857CE9">
              <w:rPr>
                <w:rFonts w:cs="Sylfaen"/>
                <w:b/>
                <w:i/>
                <w:szCs w:val="20"/>
                <w:lang w:val="ru-RU"/>
              </w:rPr>
              <w:t>նախապատրաստում</w:t>
            </w:r>
            <w:r w:rsidR="005F4A51">
              <w:rPr>
                <w:b/>
                <w:i/>
                <w:szCs w:val="20"/>
              </w:rPr>
              <w:t>:</w:t>
            </w:r>
            <w:r w:rsidRPr="00857CE9">
              <w:rPr>
                <w:szCs w:val="20"/>
              </w:rPr>
              <w:t xml:space="preserve"> </w:t>
            </w:r>
            <w:r w:rsidRPr="00857CE9">
              <w:rPr>
                <w:rFonts w:cs="Sylfaen"/>
                <w:szCs w:val="20"/>
                <w:lang w:val="ru-RU"/>
              </w:rPr>
              <w:t>Սա</w:t>
            </w:r>
            <w:r w:rsidRPr="00857CE9">
              <w:rPr>
                <w:szCs w:val="20"/>
              </w:rPr>
              <w:t xml:space="preserve"> </w:t>
            </w:r>
            <w:r w:rsidRPr="00857CE9">
              <w:rPr>
                <w:rFonts w:cs="Sylfaen"/>
                <w:szCs w:val="20"/>
                <w:lang w:val="ru-RU"/>
              </w:rPr>
              <w:t>ներառում</w:t>
            </w:r>
            <w:r w:rsidRPr="00857CE9">
              <w:rPr>
                <w:szCs w:val="20"/>
              </w:rPr>
              <w:t xml:space="preserve"> </w:t>
            </w:r>
            <w:r w:rsidRPr="00857CE9">
              <w:rPr>
                <w:rFonts w:cs="Sylfaen"/>
                <w:szCs w:val="20"/>
                <w:lang w:val="ru-RU"/>
              </w:rPr>
              <w:t>է</w:t>
            </w:r>
            <w:r w:rsidRPr="00857CE9">
              <w:rPr>
                <w:szCs w:val="20"/>
              </w:rPr>
              <w:t xml:space="preserve"> </w:t>
            </w:r>
            <w:r w:rsidRPr="00857CE9">
              <w:rPr>
                <w:rFonts w:cs="Sylfaen"/>
                <w:szCs w:val="20"/>
                <w:lang w:val="ru-RU"/>
              </w:rPr>
              <w:t>ՀՕՏԾ</w:t>
            </w:r>
            <w:r w:rsidRPr="00857CE9">
              <w:rPr>
                <w:szCs w:val="20"/>
              </w:rPr>
              <w:t>-</w:t>
            </w:r>
            <w:r w:rsidRPr="00857CE9">
              <w:rPr>
                <w:rFonts w:cs="Sylfaen"/>
                <w:szCs w:val="20"/>
                <w:lang w:val="ru-RU"/>
              </w:rPr>
              <w:t>ի</w:t>
            </w:r>
            <w:r w:rsidRPr="00857CE9">
              <w:rPr>
                <w:szCs w:val="20"/>
              </w:rPr>
              <w:t xml:space="preserve"> </w:t>
            </w:r>
            <w:r w:rsidRPr="00857CE9">
              <w:rPr>
                <w:rFonts w:cs="Sylfaen"/>
                <w:szCs w:val="20"/>
                <w:lang w:val="ru-RU"/>
              </w:rPr>
              <w:t>իրականացման</w:t>
            </w:r>
            <w:r w:rsidRPr="00857CE9">
              <w:rPr>
                <w:szCs w:val="20"/>
              </w:rPr>
              <w:t xml:space="preserve"> </w:t>
            </w:r>
            <w:r w:rsidRPr="00857CE9">
              <w:rPr>
                <w:rFonts w:cs="Sylfaen"/>
                <w:szCs w:val="20"/>
                <w:lang w:val="ru-RU"/>
              </w:rPr>
              <w:t>ուսումնասիր</w:t>
            </w:r>
            <w:r w:rsidR="005F4A51">
              <w:rPr>
                <w:rFonts w:cs="Sylfaen"/>
                <w:szCs w:val="20"/>
              </w:rPr>
              <w:t>ություն</w:t>
            </w:r>
            <w:r w:rsidRPr="00857CE9">
              <w:rPr>
                <w:szCs w:val="20"/>
              </w:rPr>
              <w:t xml:space="preserve">` </w:t>
            </w:r>
            <w:r w:rsidRPr="00857CE9">
              <w:rPr>
                <w:rFonts w:cs="Sylfaen"/>
                <w:szCs w:val="20"/>
                <w:lang w:val="ru-RU"/>
              </w:rPr>
              <w:t>համոզվելու</w:t>
            </w:r>
            <w:r w:rsidRPr="00857CE9">
              <w:rPr>
                <w:szCs w:val="20"/>
              </w:rPr>
              <w:t xml:space="preserve"> </w:t>
            </w:r>
            <w:r w:rsidRPr="00857CE9">
              <w:rPr>
                <w:rFonts w:cs="Sylfaen"/>
                <w:szCs w:val="20"/>
                <w:lang w:val="ru-RU"/>
              </w:rPr>
              <w:t>համար</w:t>
            </w:r>
            <w:r w:rsidRPr="00857CE9">
              <w:rPr>
                <w:szCs w:val="20"/>
              </w:rPr>
              <w:t xml:space="preserve">, </w:t>
            </w:r>
            <w:r w:rsidRPr="00857CE9">
              <w:rPr>
                <w:rFonts w:cs="Sylfaen"/>
                <w:szCs w:val="20"/>
                <w:lang w:val="ru-RU"/>
              </w:rPr>
              <w:t>որ</w:t>
            </w:r>
            <w:r w:rsidRPr="00857CE9">
              <w:rPr>
                <w:szCs w:val="20"/>
              </w:rPr>
              <w:t xml:space="preserve"> </w:t>
            </w:r>
            <w:r w:rsidRPr="00857CE9">
              <w:rPr>
                <w:rFonts w:cs="Sylfaen"/>
                <w:szCs w:val="20"/>
                <w:lang w:val="ru-RU"/>
              </w:rPr>
              <w:t>գործողությունները</w:t>
            </w:r>
            <w:r w:rsidRPr="00857CE9">
              <w:rPr>
                <w:szCs w:val="20"/>
              </w:rPr>
              <w:t xml:space="preserve"> </w:t>
            </w:r>
            <w:r w:rsidRPr="00857CE9">
              <w:rPr>
                <w:rFonts w:cs="Sylfaen"/>
                <w:szCs w:val="20"/>
                <w:lang w:val="ru-RU"/>
              </w:rPr>
              <w:t>կատարվում</w:t>
            </w:r>
            <w:r w:rsidRPr="00857CE9">
              <w:rPr>
                <w:szCs w:val="20"/>
              </w:rPr>
              <w:t xml:space="preserve"> </w:t>
            </w:r>
            <w:r w:rsidRPr="00857CE9">
              <w:rPr>
                <w:rFonts w:cs="Sylfaen"/>
                <w:szCs w:val="20"/>
                <w:lang w:val="ru-RU"/>
              </w:rPr>
              <w:t>են</w:t>
            </w:r>
            <w:r w:rsidRPr="00857CE9">
              <w:rPr>
                <w:szCs w:val="20"/>
              </w:rPr>
              <w:t xml:space="preserve"> </w:t>
            </w:r>
            <w:r w:rsidRPr="00857CE9">
              <w:rPr>
                <w:rFonts w:cs="Sylfaen"/>
                <w:szCs w:val="20"/>
                <w:lang w:val="ru-RU"/>
              </w:rPr>
              <w:t>ըստ</w:t>
            </w:r>
            <w:r w:rsidRPr="00857CE9">
              <w:rPr>
                <w:szCs w:val="20"/>
              </w:rPr>
              <w:t xml:space="preserve"> </w:t>
            </w:r>
            <w:r w:rsidRPr="00857CE9">
              <w:rPr>
                <w:rFonts w:cs="Sylfaen"/>
                <w:szCs w:val="20"/>
                <w:lang w:val="ru-RU"/>
              </w:rPr>
              <w:t>հաստատված</w:t>
            </w:r>
            <w:r w:rsidRPr="00857CE9">
              <w:rPr>
                <w:szCs w:val="20"/>
              </w:rPr>
              <w:t xml:space="preserve"> </w:t>
            </w:r>
            <w:r w:rsidRPr="00857CE9">
              <w:rPr>
                <w:rFonts w:cs="Sylfaen"/>
                <w:szCs w:val="20"/>
                <w:lang w:val="ru-RU"/>
              </w:rPr>
              <w:t>ՀՕՏՇ</w:t>
            </w:r>
            <w:r w:rsidRPr="00857CE9">
              <w:rPr>
                <w:szCs w:val="20"/>
              </w:rPr>
              <w:t>-</w:t>
            </w:r>
            <w:r w:rsidRPr="00857CE9">
              <w:rPr>
                <w:rFonts w:cs="Sylfaen"/>
                <w:szCs w:val="20"/>
                <w:lang w:val="ru-RU"/>
              </w:rPr>
              <w:t>ի</w:t>
            </w:r>
            <w:r w:rsidRPr="00857CE9">
              <w:rPr>
                <w:szCs w:val="20"/>
              </w:rPr>
              <w:t xml:space="preserve"> </w:t>
            </w:r>
            <w:r w:rsidRPr="00857CE9">
              <w:rPr>
                <w:rFonts w:cs="Sylfaen"/>
                <w:szCs w:val="20"/>
                <w:lang w:val="ru-RU"/>
              </w:rPr>
              <w:t>և</w:t>
            </w:r>
            <w:r w:rsidRPr="00857CE9">
              <w:rPr>
                <w:szCs w:val="20"/>
              </w:rPr>
              <w:t xml:space="preserve"> </w:t>
            </w:r>
            <w:r w:rsidRPr="00857CE9">
              <w:rPr>
                <w:rFonts w:cs="Sylfaen"/>
                <w:szCs w:val="20"/>
                <w:lang w:val="ru-RU"/>
              </w:rPr>
              <w:t>ՀՕՏԾ</w:t>
            </w:r>
            <w:r w:rsidRPr="00857CE9">
              <w:rPr>
                <w:szCs w:val="20"/>
              </w:rPr>
              <w:t>-</w:t>
            </w:r>
            <w:r w:rsidRPr="00857CE9">
              <w:rPr>
                <w:rFonts w:cs="Sylfaen"/>
                <w:szCs w:val="20"/>
                <w:lang w:val="ru-RU"/>
              </w:rPr>
              <w:t>ի</w:t>
            </w:r>
            <w:r w:rsidRPr="00857CE9">
              <w:rPr>
                <w:szCs w:val="20"/>
              </w:rPr>
              <w:t xml:space="preserve">: </w:t>
            </w:r>
            <w:r w:rsidRPr="00857CE9">
              <w:rPr>
                <w:rFonts w:cs="Sylfaen"/>
                <w:szCs w:val="20"/>
                <w:lang w:val="ru-RU"/>
              </w:rPr>
              <w:t>Այս</w:t>
            </w:r>
            <w:r w:rsidRPr="00857CE9">
              <w:rPr>
                <w:szCs w:val="20"/>
              </w:rPr>
              <w:t xml:space="preserve"> </w:t>
            </w:r>
            <w:r w:rsidRPr="00857CE9">
              <w:rPr>
                <w:rFonts w:cs="Sylfaen"/>
                <w:szCs w:val="20"/>
                <w:lang w:val="ru-RU"/>
              </w:rPr>
              <w:t>փուլում</w:t>
            </w:r>
            <w:r w:rsidRPr="00857CE9">
              <w:rPr>
                <w:szCs w:val="20"/>
              </w:rPr>
              <w:t xml:space="preserve"> </w:t>
            </w:r>
            <w:r w:rsidRPr="00857CE9">
              <w:rPr>
                <w:rFonts w:cs="Sylfaen"/>
                <w:bCs/>
                <w:szCs w:val="20"/>
                <w:lang w:val="ru-RU"/>
              </w:rPr>
              <w:t>ԱՄ</w:t>
            </w:r>
            <w:r w:rsidR="005F4A51">
              <w:rPr>
                <w:rFonts w:cs="Sylfaen"/>
                <w:bCs/>
                <w:szCs w:val="20"/>
              </w:rPr>
              <w:t>Կ</w:t>
            </w:r>
            <w:r w:rsidRPr="00857CE9">
              <w:rPr>
                <w:bCs/>
                <w:szCs w:val="20"/>
              </w:rPr>
              <w:t>-</w:t>
            </w:r>
            <w:r w:rsidRPr="00857CE9">
              <w:rPr>
                <w:rFonts w:cs="Sylfaen"/>
                <w:bCs/>
                <w:szCs w:val="20"/>
                <w:lang w:val="ru-RU"/>
              </w:rPr>
              <w:t>ը</w:t>
            </w:r>
            <w:r w:rsidRPr="00857CE9">
              <w:rPr>
                <w:bCs/>
                <w:szCs w:val="20"/>
              </w:rPr>
              <w:t xml:space="preserve"> </w:t>
            </w:r>
            <w:r w:rsidRPr="00857CE9">
              <w:rPr>
                <w:rFonts w:cs="Sylfaen"/>
                <w:bCs/>
                <w:szCs w:val="20"/>
                <w:lang w:val="ru-RU"/>
              </w:rPr>
              <w:t>պետք</w:t>
            </w:r>
            <w:r w:rsidRPr="00857CE9">
              <w:rPr>
                <w:bCs/>
                <w:szCs w:val="20"/>
              </w:rPr>
              <w:t xml:space="preserve"> </w:t>
            </w:r>
            <w:r w:rsidRPr="00857CE9">
              <w:rPr>
                <w:rFonts w:cs="Sylfaen"/>
                <w:bCs/>
                <w:szCs w:val="20"/>
                <w:lang w:val="ru-RU"/>
              </w:rPr>
              <w:t>է</w:t>
            </w:r>
            <w:r w:rsidRPr="00857CE9">
              <w:rPr>
                <w:bCs/>
                <w:szCs w:val="20"/>
              </w:rPr>
              <w:t>`</w:t>
            </w:r>
          </w:p>
        </w:tc>
      </w:tr>
      <w:tr w:rsidR="006946CC" w:rsidRPr="00857CE9" w:rsidTr="008658E1">
        <w:tc>
          <w:tcPr>
            <w:tcW w:w="4254" w:type="dxa"/>
            <w:shd w:val="clear" w:color="auto" w:fill="auto"/>
          </w:tcPr>
          <w:p w:rsidR="006946CC" w:rsidRPr="00857CE9" w:rsidRDefault="001A58B8" w:rsidP="000052AA">
            <w:pPr>
              <w:pStyle w:val="CM40"/>
              <w:widowControl/>
              <w:numPr>
                <w:ilvl w:val="0"/>
                <w:numId w:val="9"/>
              </w:numPr>
              <w:spacing w:after="0"/>
              <w:ind w:left="568" w:hanging="284"/>
              <w:jc w:val="both"/>
              <w:rPr>
                <w:rFonts w:ascii="Sylfaen" w:eastAsia="Cambria" w:hAnsi="Sylfaen"/>
                <w:sz w:val="20"/>
                <w:szCs w:val="20"/>
                <w:lang w:eastAsia="de-DE"/>
              </w:rPr>
            </w:pPr>
            <w:r w:rsidRPr="00626ED0">
              <w:t>Review reports prepared by the IA/EA/PMIC. The IMA shall review and verify in the field the results of the reports prepared by the IA/EA/PMIC. The review shall involve a random check of payment/compensation records. Field verification will be done interviews with APs</w:t>
            </w:r>
            <w:r w:rsidR="006946CC" w:rsidRPr="00857CE9">
              <w:rPr>
                <w:rFonts w:ascii="Sylfaen" w:hAnsi="Sylfaen"/>
                <w:sz w:val="20"/>
                <w:szCs w:val="20"/>
              </w:rPr>
              <w:t>.</w:t>
            </w:r>
          </w:p>
        </w:tc>
        <w:tc>
          <w:tcPr>
            <w:tcW w:w="5386" w:type="dxa"/>
            <w:shd w:val="clear" w:color="auto" w:fill="auto"/>
          </w:tcPr>
          <w:p w:rsidR="001A58B8" w:rsidRPr="001A58B8" w:rsidRDefault="001A58B8" w:rsidP="000052AA">
            <w:pPr>
              <w:numPr>
                <w:ilvl w:val="0"/>
                <w:numId w:val="24"/>
              </w:numPr>
              <w:tabs>
                <w:tab w:val="left" w:pos="742"/>
                <w:tab w:val="left" w:pos="2268"/>
              </w:tabs>
              <w:ind w:left="742" w:hanging="425"/>
              <w:rPr>
                <w:b/>
              </w:rPr>
            </w:pPr>
            <w:r w:rsidRPr="001A58B8">
              <w:t xml:space="preserve">վերանայի ԻՄ/ԳՄ/ԾԿԻԱԽ-ի կողմից մշակված հաշվետվությունները: ԱՄԿ-ն կվերանայի և հաստատի ԻՄ/ԳՄ/ԾԿԻԱԽ-ի կողմից կազմված հաշվետվությունների արդյունքները: Վերանայումը կներառի նաև վճարումների/փոխհատուցումների տրամադրման վերաբերյալ կազմված հաշվետվությունների պատահական ստուգում: Տարբերակումները կիրականացվեն </w:t>
            </w:r>
            <w:r w:rsidR="005F4A51">
              <w:t>ԱԵ</w:t>
            </w:r>
            <w:r w:rsidRPr="001A58B8">
              <w:t>Ա-ների հետ հարցազրույցների միջոցով,</w:t>
            </w:r>
          </w:p>
          <w:p w:rsidR="006946CC" w:rsidRPr="00857CE9" w:rsidRDefault="006946CC" w:rsidP="001A58B8">
            <w:pPr>
              <w:ind w:left="568"/>
              <w:rPr>
                <w:szCs w:val="20"/>
              </w:rPr>
            </w:pPr>
          </w:p>
        </w:tc>
      </w:tr>
      <w:tr w:rsidR="006946CC" w:rsidRPr="00857CE9" w:rsidTr="008658E1">
        <w:tc>
          <w:tcPr>
            <w:tcW w:w="4254" w:type="dxa"/>
            <w:shd w:val="clear" w:color="auto" w:fill="auto"/>
          </w:tcPr>
          <w:p w:rsidR="006946CC" w:rsidRPr="00857CE9" w:rsidRDefault="001A58B8" w:rsidP="000052AA">
            <w:pPr>
              <w:pStyle w:val="Default"/>
              <w:widowControl/>
              <w:numPr>
                <w:ilvl w:val="0"/>
                <w:numId w:val="4"/>
              </w:numPr>
              <w:ind w:left="568" w:hanging="284"/>
              <w:jc w:val="both"/>
              <w:rPr>
                <w:rFonts w:ascii="Sylfaen" w:eastAsia="Cambria" w:hAnsi="Sylfaen" w:cs="Times New Roman"/>
                <w:sz w:val="20"/>
                <w:szCs w:val="20"/>
                <w:lang w:eastAsia="de-DE"/>
              </w:rPr>
            </w:pPr>
            <w:r w:rsidRPr="00626ED0">
              <w:t xml:space="preserve">Review compliance of compensation process with procedures /methodologies/systems stated in the approved LARF and LARP. The IMA shall check if the valuation, consultations, disclosure, payments, and </w:t>
            </w:r>
            <w:r w:rsidRPr="00626ED0">
              <w:lastRenderedPageBreak/>
              <w:t>related processes are done in accordance with the approved LARF and LARP.</w:t>
            </w:r>
            <w:r w:rsidR="006946CC" w:rsidRPr="00857CE9">
              <w:rPr>
                <w:rFonts w:ascii="Sylfaen" w:hAnsi="Sylfaen" w:cs="Times New Roman"/>
                <w:sz w:val="20"/>
                <w:szCs w:val="20"/>
              </w:rPr>
              <w:t xml:space="preserve"> </w:t>
            </w:r>
          </w:p>
        </w:tc>
        <w:tc>
          <w:tcPr>
            <w:tcW w:w="5386" w:type="dxa"/>
            <w:shd w:val="clear" w:color="auto" w:fill="auto"/>
          </w:tcPr>
          <w:p w:rsidR="001A58B8" w:rsidRPr="001A58B8" w:rsidRDefault="008E17AE" w:rsidP="000052AA">
            <w:pPr>
              <w:numPr>
                <w:ilvl w:val="0"/>
                <w:numId w:val="25"/>
              </w:numPr>
              <w:tabs>
                <w:tab w:val="left" w:pos="742"/>
                <w:tab w:val="left" w:pos="2268"/>
              </w:tabs>
              <w:ind w:left="742" w:hanging="425"/>
              <w:rPr>
                <w:b/>
              </w:rPr>
            </w:pPr>
            <w:r>
              <w:rPr>
                <w:rFonts w:cs="Sylfaen"/>
                <w:szCs w:val="20"/>
              </w:rPr>
              <w:lastRenderedPageBreak/>
              <w:t xml:space="preserve"> </w:t>
            </w:r>
            <w:r w:rsidR="001A58B8" w:rsidRPr="001A58B8">
              <w:t xml:space="preserve">ստուգի, արդյոք փոխհատուցման տրամադրման գործընթացը իրականացվել է վավերացված ՀՕՏՇ-ի և ՀՕՏԾ-ի ընթացակարգերի (մեթոդաբանության) համակարգերի համաձայն: ԱՄԿ-ն կստուգի նաև, որպեսզի գույքի գնահատումը, խորհրդատվությունները, տեղեկատվությունների տրամադրումը, </w:t>
            </w:r>
            <w:r w:rsidR="001A58B8" w:rsidRPr="001A58B8">
              <w:lastRenderedPageBreak/>
              <w:t xml:space="preserve">վճարումներն ու դրանց </w:t>
            </w:r>
            <w:r w:rsidR="00B06F11">
              <w:t>առ</w:t>
            </w:r>
            <w:bookmarkStart w:id="0" w:name="_GoBack"/>
            <w:bookmarkEnd w:id="0"/>
            <w:r w:rsidR="001A58B8" w:rsidRPr="001A58B8">
              <w:t>նչվող գործընթացները իրականացվեն հաստատված ՀՕՏՇ-ի և ՀՕՏԾ-ի համաձայն,</w:t>
            </w:r>
          </w:p>
          <w:p w:rsidR="006946CC" w:rsidRPr="00857CE9" w:rsidRDefault="006946CC" w:rsidP="00EA19EA">
            <w:pPr>
              <w:ind w:left="568"/>
              <w:rPr>
                <w:szCs w:val="20"/>
              </w:rPr>
            </w:pPr>
          </w:p>
        </w:tc>
      </w:tr>
      <w:tr w:rsidR="006946CC" w:rsidRPr="00857CE9" w:rsidTr="008658E1">
        <w:tc>
          <w:tcPr>
            <w:tcW w:w="4254" w:type="dxa"/>
            <w:shd w:val="clear" w:color="auto" w:fill="auto"/>
          </w:tcPr>
          <w:p w:rsidR="006946CC" w:rsidRPr="00857CE9" w:rsidRDefault="001A58B8" w:rsidP="000052AA">
            <w:pPr>
              <w:pStyle w:val="Default"/>
              <w:widowControl/>
              <w:numPr>
                <w:ilvl w:val="0"/>
                <w:numId w:val="4"/>
              </w:numPr>
              <w:ind w:left="568" w:hanging="284"/>
              <w:jc w:val="both"/>
              <w:rPr>
                <w:rFonts w:ascii="Sylfaen" w:eastAsia="Cambria" w:hAnsi="Sylfaen" w:cs="Times New Roman"/>
                <w:sz w:val="20"/>
                <w:szCs w:val="20"/>
                <w:lang w:eastAsia="de-DE"/>
              </w:rPr>
            </w:pPr>
            <w:r w:rsidRPr="00626ED0">
              <w:lastRenderedPageBreak/>
              <w:t>Prepare the LARP Final Compliance Report that shall demonstrate as to what extent the LARPs for Tranche 1 were able to accomplish its objectives. The Final Compliance Report shall be used as basis for allowing the construction to proceed for Tranche 1. As part of the Final Compliance Report, the IMA will also assess the status of project affected vulnerable groups such as female-headed households, disabled/elderly and families below the poverty line.</w:t>
            </w:r>
          </w:p>
        </w:tc>
        <w:tc>
          <w:tcPr>
            <w:tcW w:w="5386" w:type="dxa"/>
            <w:shd w:val="clear" w:color="auto" w:fill="auto"/>
          </w:tcPr>
          <w:p w:rsidR="00EA19EA" w:rsidRPr="00EA19EA" w:rsidRDefault="00EA19EA" w:rsidP="000052AA">
            <w:pPr>
              <w:numPr>
                <w:ilvl w:val="0"/>
                <w:numId w:val="26"/>
              </w:numPr>
              <w:tabs>
                <w:tab w:val="left" w:pos="600"/>
                <w:tab w:val="left" w:pos="2018"/>
              </w:tabs>
              <w:ind w:left="600" w:hanging="283"/>
              <w:rPr>
                <w:b/>
              </w:rPr>
            </w:pPr>
            <w:r w:rsidRPr="00EA19EA">
              <w:t xml:space="preserve">մշակի ՀՕՏԾ-ի համապատասխանելիության վերաբերյալ վերջնական հաշվետվությունը, որում կարտացոլվի, թե </w:t>
            </w:r>
            <w:r w:rsidR="000D2521" w:rsidRPr="00857CE9">
              <w:rPr>
                <w:rFonts w:cs="Sylfaen"/>
                <w:szCs w:val="20"/>
                <w:lang w:val="ru-RU"/>
              </w:rPr>
              <w:t>Տրանշ</w:t>
            </w:r>
            <w:r w:rsidR="000D2521" w:rsidRPr="00857CE9">
              <w:rPr>
                <w:szCs w:val="20"/>
              </w:rPr>
              <w:t xml:space="preserve"> </w:t>
            </w:r>
            <w:r w:rsidR="000D2521">
              <w:rPr>
                <w:szCs w:val="20"/>
              </w:rPr>
              <w:t>1</w:t>
            </w:r>
            <w:r w:rsidR="000D2521" w:rsidRPr="00857CE9">
              <w:rPr>
                <w:szCs w:val="20"/>
              </w:rPr>
              <w:t>-</w:t>
            </w:r>
            <w:r w:rsidR="000D2521" w:rsidRPr="00857CE9">
              <w:rPr>
                <w:rFonts w:cs="Sylfaen"/>
                <w:szCs w:val="20"/>
                <w:lang w:val="ru-RU"/>
              </w:rPr>
              <w:t>ի</w:t>
            </w:r>
            <w:r w:rsidR="000D2521" w:rsidRPr="00857CE9">
              <w:rPr>
                <w:szCs w:val="20"/>
              </w:rPr>
              <w:t xml:space="preserve"> </w:t>
            </w:r>
            <w:r w:rsidRPr="00EA19EA">
              <w:t xml:space="preserve">շրջանակներում որքանով են իրականացվել ՀՕՏԾ-ների նշանակետերը: Համապատասխանելիության վերաբերյալ վերջնական հաշվետվությունը կծառայի առաջին ծրագրի շրջանակներում շինարարական աշխատանքները շարունակելու հիմք: Որպես Համապատասխանելիության վերաբերյալ վերջնական հաշվետվության մաս, ԱՄԿ-ն նաև կգնահատի ծրագրի իրականացման արդյունքում </w:t>
            </w:r>
            <w:r w:rsidR="005F4A51">
              <w:t xml:space="preserve">ազդեցության ենթարկված </w:t>
            </w:r>
            <w:r w:rsidRPr="00EA19EA">
              <w:t>այնպիսի խոցելի խմբերի կարգավիճակը` ինչպիսիք են կանանց կողմից ղեկավարվող տնտեսությունները, հաշմանդամները/ծերերը և աղքատության սահմանագծում գտնվող ընտանիքները:</w:t>
            </w:r>
          </w:p>
          <w:p w:rsidR="006946CC" w:rsidRPr="00857CE9" w:rsidRDefault="006946CC" w:rsidP="005750BD">
            <w:pPr>
              <w:ind w:left="568"/>
              <w:rPr>
                <w:szCs w:val="20"/>
              </w:rPr>
            </w:pPr>
          </w:p>
        </w:tc>
      </w:tr>
      <w:tr w:rsidR="006946CC" w:rsidRPr="00857CE9" w:rsidTr="008658E1">
        <w:tc>
          <w:tcPr>
            <w:tcW w:w="4254" w:type="dxa"/>
            <w:shd w:val="clear" w:color="auto" w:fill="auto"/>
          </w:tcPr>
          <w:p w:rsidR="006946CC" w:rsidRPr="00857CE9" w:rsidRDefault="006946CC" w:rsidP="005750BD">
            <w:pPr>
              <w:pStyle w:val="Default"/>
              <w:ind w:left="284" w:hanging="284"/>
              <w:jc w:val="both"/>
              <w:rPr>
                <w:rFonts w:ascii="Sylfaen" w:eastAsia="Cambria" w:hAnsi="Sylfaen" w:cs="Times New Roman"/>
                <w:sz w:val="20"/>
                <w:szCs w:val="20"/>
                <w:lang w:eastAsia="de-DE"/>
              </w:rPr>
            </w:pPr>
            <w:r w:rsidRPr="00857CE9">
              <w:rPr>
                <w:rFonts w:ascii="Sylfaen" w:hAnsi="Sylfaen" w:cs="Times New Roman"/>
                <w:sz w:val="20"/>
                <w:szCs w:val="20"/>
              </w:rPr>
              <w:t>c.</w:t>
            </w:r>
            <w:r w:rsidRPr="00857CE9">
              <w:rPr>
                <w:rFonts w:ascii="Sylfaen" w:hAnsi="Sylfaen" w:cs="Times New Roman"/>
                <w:sz w:val="20"/>
                <w:szCs w:val="20"/>
              </w:rPr>
              <w:tab/>
            </w:r>
            <w:r w:rsidRPr="005750BD">
              <w:rPr>
                <w:b/>
                <w:i/>
                <w:sz w:val="22"/>
                <w:szCs w:val="22"/>
              </w:rPr>
              <w:t>Post LARP evaluation</w:t>
            </w:r>
            <w:r w:rsidRPr="005750BD">
              <w:rPr>
                <w:sz w:val="22"/>
                <w:szCs w:val="22"/>
              </w:rPr>
              <w:t xml:space="preserve"> – In about a year after completion of LARP implementation, a post-implementation evaluation shall be carried out to find out if the objectives of the LARP for Tranche </w:t>
            </w:r>
            <w:r w:rsidR="005750BD" w:rsidRPr="005750BD">
              <w:rPr>
                <w:sz w:val="22"/>
                <w:szCs w:val="22"/>
              </w:rPr>
              <w:t>1</w:t>
            </w:r>
            <w:r w:rsidRPr="005750BD">
              <w:rPr>
                <w:sz w:val="22"/>
                <w:szCs w:val="22"/>
              </w:rPr>
              <w:t xml:space="preserve"> have been attained or not. The post-LARP Report will be developed at this stage for Tranche </w:t>
            </w:r>
            <w:r w:rsidR="005750BD" w:rsidRPr="005750BD">
              <w:rPr>
                <w:sz w:val="22"/>
                <w:szCs w:val="22"/>
              </w:rPr>
              <w:t>1</w:t>
            </w:r>
            <w:r w:rsidRPr="005750BD">
              <w:rPr>
                <w:sz w:val="22"/>
                <w:szCs w:val="22"/>
              </w:rPr>
              <w:t>:</w:t>
            </w:r>
            <w:r w:rsidRPr="00857CE9">
              <w:rPr>
                <w:rFonts w:ascii="Sylfaen" w:hAnsi="Sylfaen" w:cs="Times New Roman"/>
                <w:sz w:val="20"/>
                <w:szCs w:val="20"/>
              </w:rPr>
              <w:t xml:space="preserve"> </w:t>
            </w:r>
          </w:p>
        </w:tc>
        <w:tc>
          <w:tcPr>
            <w:tcW w:w="5386" w:type="dxa"/>
            <w:shd w:val="clear" w:color="auto" w:fill="auto"/>
          </w:tcPr>
          <w:p w:rsidR="006946CC" w:rsidRPr="00857CE9" w:rsidRDefault="006946CC" w:rsidP="009E2B68">
            <w:pPr>
              <w:ind w:left="284" w:hanging="284"/>
              <w:rPr>
                <w:szCs w:val="20"/>
              </w:rPr>
            </w:pPr>
            <w:r w:rsidRPr="00857CE9">
              <w:rPr>
                <w:rFonts w:cs="Sylfaen"/>
                <w:szCs w:val="20"/>
                <w:lang w:val="ru-RU"/>
              </w:rPr>
              <w:t>գ</w:t>
            </w:r>
            <w:r w:rsidRPr="00857CE9">
              <w:rPr>
                <w:szCs w:val="20"/>
              </w:rPr>
              <w:t>.</w:t>
            </w:r>
            <w:r w:rsidRPr="00857CE9">
              <w:rPr>
                <w:b/>
                <w:bCs/>
                <w:szCs w:val="20"/>
              </w:rPr>
              <w:tab/>
            </w:r>
            <w:r w:rsidRPr="00857CE9">
              <w:rPr>
                <w:rFonts w:cs="Sylfaen"/>
                <w:b/>
                <w:i/>
                <w:szCs w:val="20"/>
                <w:lang w:val="ru-RU"/>
              </w:rPr>
              <w:t>ՀՕՏԾ</w:t>
            </w:r>
            <w:r w:rsidRPr="00857CE9">
              <w:rPr>
                <w:b/>
                <w:i/>
                <w:szCs w:val="20"/>
              </w:rPr>
              <w:t>-</w:t>
            </w:r>
            <w:r w:rsidRPr="00857CE9">
              <w:rPr>
                <w:rFonts w:cs="Sylfaen"/>
                <w:b/>
                <w:i/>
                <w:szCs w:val="20"/>
                <w:lang w:val="ru-RU"/>
              </w:rPr>
              <w:t>ի</w:t>
            </w:r>
            <w:r w:rsidRPr="00857CE9">
              <w:rPr>
                <w:b/>
                <w:i/>
                <w:szCs w:val="20"/>
              </w:rPr>
              <w:t xml:space="preserve"> </w:t>
            </w:r>
            <w:r w:rsidR="009E2B68">
              <w:rPr>
                <w:b/>
                <w:i/>
                <w:szCs w:val="20"/>
              </w:rPr>
              <w:t>հ</w:t>
            </w:r>
            <w:r w:rsidRPr="00857CE9">
              <w:rPr>
                <w:rFonts w:cs="Sylfaen"/>
                <w:b/>
                <w:i/>
                <w:szCs w:val="20"/>
                <w:lang w:val="ru-RU"/>
              </w:rPr>
              <w:t>ետգնահատում</w:t>
            </w:r>
            <w:r w:rsidRPr="00857CE9">
              <w:rPr>
                <w:b/>
                <w:i/>
                <w:szCs w:val="20"/>
              </w:rPr>
              <w:t>`</w:t>
            </w:r>
            <w:r w:rsidR="008E17AE">
              <w:rPr>
                <w:b/>
                <w:i/>
                <w:szCs w:val="20"/>
              </w:rPr>
              <w:t xml:space="preserve"> </w:t>
            </w:r>
            <w:r w:rsidRPr="00857CE9">
              <w:rPr>
                <w:rFonts w:cs="Sylfaen"/>
                <w:szCs w:val="20"/>
                <w:lang w:val="ru-RU"/>
              </w:rPr>
              <w:t>ՀՕՏԾ</w:t>
            </w:r>
            <w:r w:rsidRPr="00857CE9">
              <w:rPr>
                <w:szCs w:val="20"/>
              </w:rPr>
              <w:t>-</w:t>
            </w:r>
            <w:r w:rsidRPr="00857CE9">
              <w:rPr>
                <w:rFonts w:cs="Sylfaen"/>
                <w:szCs w:val="20"/>
                <w:lang w:val="ru-RU"/>
              </w:rPr>
              <w:t>ի</w:t>
            </w:r>
            <w:r w:rsidRPr="00857CE9">
              <w:rPr>
                <w:szCs w:val="20"/>
              </w:rPr>
              <w:t xml:space="preserve"> </w:t>
            </w:r>
            <w:r w:rsidRPr="00857CE9">
              <w:rPr>
                <w:rFonts w:cs="Sylfaen"/>
                <w:szCs w:val="20"/>
                <w:lang w:val="ru-RU"/>
              </w:rPr>
              <w:t>իրականացման</w:t>
            </w:r>
            <w:r w:rsidRPr="00857CE9">
              <w:rPr>
                <w:szCs w:val="20"/>
              </w:rPr>
              <w:t xml:space="preserve"> </w:t>
            </w:r>
            <w:r w:rsidRPr="00857CE9">
              <w:rPr>
                <w:rFonts w:cs="Sylfaen"/>
                <w:szCs w:val="20"/>
                <w:lang w:val="ru-RU"/>
              </w:rPr>
              <w:t>ավարտից</w:t>
            </w:r>
            <w:r w:rsidR="008E17AE">
              <w:rPr>
                <w:szCs w:val="20"/>
              </w:rPr>
              <w:t xml:space="preserve"> </w:t>
            </w:r>
            <w:r w:rsidRPr="00857CE9">
              <w:rPr>
                <w:szCs w:val="20"/>
              </w:rPr>
              <w:t xml:space="preserve">մոտ </w:t>
            </w:r>
            <w:r w:rsidRPr="00857CE9">
              <w:rPr>
                <w:rFonts w:cs="Sylfaen"/>
                <w:szCs w:val="20"/>
                <w:lang w:val="ru-RU"/>
              </w:rPr>
              <w:t>մեկ</w:t>
            </w:r>
            <w:r w:rsidRPr="00857CE9">
              <w:rPr>
                <w:szCs w:val="20"/>
              </w:rPr>
              <w:t xml:space="preserve"> </w:t>
            </w:r>
            <w:r w:rsidRPr="00857CE9">
              <w:rPr>
                <w:rFonts w:cs="Sylfaen"/>
                <w:szCs w:val="20"/>
                <w:lang w:val="ru-RU"/>
              </w:rPr>
              <w:t>տարի</w:t>
            </w:r>
            <w:r w:rsidRPr="00857CE9">
              <w:rPr>
                <w:szCs w:val="20"/>
              </w:rPr>
              <w:t xml:space="preserve"> </w:t>
            </w:r>
            <w:r w:rsidRPr="00857CE9">
              <w:rPr>
                <w:rFonts w:cs="Sylfaen"/>
                <w:szCs w:val="20"/>
                <w:lang w:val="ru-RU"/>
              </w:rPr>
              <w:t>հետո</w:t>
            </w:r>
            <w:r w:rsidRPr="00857CE9">
              <w:rPr>
                <w:szCs w:val="20"/>
              </w:rPr>
              <w:t xml:space="preserve"> </w:t>
            </w:r>
            <w:r w:rsidRPr="00857CE9">
              <w:rPr>
                <w:rFonts w:cs="Sylfaen"/>
                <w:szCs w:val="20"/>
                <w:lang w:val="ru-RU"/>
              </w:rPr>
              <w:t>պետք</w:t>
            </w:r>
            <w:r w:rsidRPr="00857CE9">
              <w:rPr>
                <w:szCs w:val="20"/>
              </w:rPr>
              <w:t xml:space="preserve"> </w:t>
            </w:r>
            <w:r w:rsidRPr="00857CE9">
              <w:rPr>
                <w:rFonts w:cs="Sylfaen"/>
                <w:szCs w:val="20"/>
                <w:lang w:val="ru-RU"/>
              </w:rPr>
              <w:t>է</w:t>
            </w:r>
            <w:r w:rsidRPr="00857CE9">
              <w:rPr>
                <w:szCs w:val="20"/>
              </w:rPr>
              <w:t xml:space="preserve"> </w:t>
            </w:r>
            <w:r w:rsidRPr="00857CE9">
              <w:rPr>
                <w:rFonts w:cs="Sylfaen"/>
                <w:szCs w:val="20"/>
                <w:lang w:val="ru-RU"/>
              </w:rPr>
              <w:t>կատարի</w:t>
            </w:r>
            <w:r w:rsidRPr="00857CE9">
              <w:rPr>
                <w:szCs w:val="20"/>
              </w:rPr>
              <w:t xml:space="preserve"> </w:t>
            </w:r>
            <w:r w:rsidR="009E2B68">
              <w:rPr>
                <w:szCs w:val="20"/>
              </w:rPr>
              <w:t>հ</w:t>
            </w:r>
            <w:r w:rsidRPr="00857CE9">
              <w:rPr>
                <w:rFonts w:cs="Sylfaen"/>
                <w:szCs w:val="20"/>
                <w:lang w:val="ru-RU"/>
              </w:rPr>
              <w:t>ետիրականացման</w:t>
            </w:r>
            <w:r w:rsidRPr="00857CE9">
              <w:rPr>
                <w:szCs w:val="20"/>
              </w:rPr>
              <w:t xml:space="preserve"> </w:t>
            </w:r>
            <w:r w:rsidRPr="00857CE9">
              <w:rPr>
                <w:rFonts w:cs="Sylfaen"/>
                <w:szCs w:val="20"/>
                <w:lang w:val="ru-RU"/>
              </w:rPr>
              <w:t>գնահատում</w:t>
            </w:r>
            <w:r w:rsidRPr="00857CE9">
              <w:rPr>
                <w:szCs w:val="20"/>
              </w:rPr>
              <w:t>`</w:t>
            </w:r>
            <w:r w:rsidR="009E2B68">
              <w:rPr>
                <w:szCs w:val="20"/>
              </w:rPr>
              <w:t xml:space="preserve"> </w:t>
            </w:r>
            <w:r w:rsidRPr="00857CE9">
              <w:rPr>
                <w:rFonts w:cs="Sylfaen"/>
                <w:szCs w:val="20"/>
                <w:lang w:val="ru-RU"/>
              </w:rPr>
              <w:t>պարզելու</w:t>
            </w:r>
            <w:r w:rsidRPr="00857CE9">
              <w:rPr>
                <w:szCs w:val="20"/>
              </w:rPr>
              <w:t xml:space="preserve">, </w:t>
            </w:r>
            <w:r w:rsidRPr="00857CE9">
              <w:rPr>
                <w:rFonts w:cs="Sylfaen"/>
                <w:szCs w:val="20"/>
                <w:lang w:val="ru-RU"/>
              </w:rPr>
              <w:t>թե</w:t>
            </w:r>
            <w:r w:rsidRPr="00857CE9">
              <w:rPr>
                <w:szCs w:val="20"/>
              </w:rPr>
              <w:t xml:space="preserve"> </w:t>
            </w:r>
            <w:r w:rsidRPr="00857CE9">
              <w:rPr>
                <w:rFonts w:cs="Sylfaen"/>
                <w:szCs w:val="20"/>
                <w:lang w:val="ru-RU"/>
              </w:rPr>
              <w:t>արդյոք</w:t>
            </w:r>
            <w:r w:rsidRPr="00857CE9">
              <w:rPr>
                <w:szCs w:val="20"/>
              </w:rPr>
              <w:t xml:space="preserve"> </w:t>
            </w:r>
            <w:r w:rsidRPr="00857CE9">
              <w:rPr>
                <w:rFonts w:cs="Sylfaen"/>
                <w:szCs w:val="20"/>
                <w:lang w:val="ru-RU"/>
              </w:rPr>
              <w:t>Տրանշ</w:t>
            </w:r>
            <w:r w:rsidRPr="00857CE9">
              <w:rPr>
                <w:szCs w:val="20"/>
              </w:rPr>
              <w:t xml:space="preserve"> </w:t>
            </w:r>
            <w:r w:rsidR="005750BD">
              <w:rPr>
                <w:szCs w:val="20"/>
              </w:rPr>
              <w:t>1</w:t>
            </w:r>
            <w:r w:rsidRPr="00857CE9">
              <w:rPr>
                <w:szCs w:val="20"/>
              </w:rPr>
              <w:t xml:space="preserve"> -</w:t>
            </w:r>
            <w:r w:rsidRPr="00857CE9">
              <w:rPr>
                <w:rFonts w:cs="Sylfaen"/>
                <w:szCs w:val="20"/>
                <w:lang w:val="ru-RU"/>
              </w:rPr>
              <w:t>ի</w:t>
            </w:r>
            <w:r w:rsidRPr="00857CE9">
              <w:rPr>
                <w:szCs w:val="20"/>
              </w:rPr>
              <w:t xml:space="preserve"> </w:t>
            </w:r>
            <w:r w:rsidRPr="00857CE9">
              <w:rPr>
                <w:rFonts w:cs="Sylfaen"/>
                <w:szCs w:val="20"/>
                <w:lang w:val="ru-RU"/>
              </w:rPr>
              <w:t>համար</w:t>
            </w:r>
            <w:r w:rsidRPr="00857CE9">
              <w:rPr>
                <w:szCs w:val="20"/>
              </w:rPr>
              <w:t xml:space="preserve"> </w:t>
            </w:r>
            <w:r w:rsidRPr="00857CE9">
              <w:rPr>
                <w:rFonts w:cs="Sylfaen"/>
                <w:szCs w:val="20"/>
                <w:lang w:val="ru-RU"/>
              </w:rPr>
              <w:t>ՀՕՏԾ</w:t>
            </w:r>
            <w:r w:rsidRPr="00857CE9">
              <w:rPr>
                <w:szCs w:val="20"/>
              </w:rPr>
              <w:t>-</w:t>
            </w:r>
            <w:r w:rsidRPr="00857CE9">
              <w:rPr>
                <w:rFonts w:cs="Sylfaen"/>
                <w:szCs w:val="20"/>
                <w:lang w:val="ru-RU"/>
              </w:rPr>
              <w:t>երի</w:t>
            </w:r>
            <w:r w:rsidRPr="00857CE9">
              <w:rPr>
                <w:szCs w:val="20"/>
              </w:rPr>
              <w:t xml:space="preserve"> </w:t>
            </w:r>
            <w:r w:rsidRPr="00857CE9">
              <w:rPr>
                <w:rFonts w:cs="Sylfaen"/>
                <w:szCs w:val="20"/>
                <w:lang w:val="ru-RU"/>
              </w:rPr>
              <w:t>նպատակներին</w:t>
            </w:r>
            <w:r w:rsidRPr="00857CE9">
              <w:rPr>
                <w:szCs w:val="20"/>
              </w:rPr>
              <w:t xml:space="preserve"> </w:t>
            </w:r>
            <w:r w:rsidRPr="00857CE9">
              <w:rPr>
                <w:rFonts w:cs="Sylfaen"/>
                <w:szCs w:val="20"/>
                <w:lang w:val="ru-RU"/>
              </w:rPr>
              <w:t>հասել</w:t>
            </w:r>
            <w:r w:rsidRPr="00857CE9">
              <w:rPr>
                <w:szCs w:val="20"/>
              </w:rPr>
              <w:t xml:space="preserve"> </w:t>
            </w:r>
            <w:r w:rsidRPr="00857CE9">
              <w:rPr>
                <w:rFonts w:cs="Sylfaen"/>
                <w:szCs w:val="20"/>
                <w:lang w:val="ru-RU"/>
              </w:rPr>
              <w:t>են</w:t>
            </w:r>
            <w:r w:rsidRPr="00857CE9">
              <w:rPr>
                <w:szCs w:val="20"/>
              </w:rPr>
              <w:t xml:space="preserve">, </w:t>
            </w:r>
            <w:r w:rsidRPr="00857CE9">
              <w:rPr>
                <w:rFonts w:cs="Sylfaen"/>
                <w:szCs w:val="20"/>
                <w:lang w:val="ru-RU"/>
              </w:rPr>
              <w:t>թե</w:t>
            </w:r>
            <w:r w:rsidRPr="00857CE9">
              <w:rPr>
                <w:szCs w:val="20"/>
              </w:rPr>
              <w:t xml:space="preserve">` </w:t>
            </w:r>
            <w:r w:rsidRPr="00857CE9">
              <w:rPr>
                <w:rFonts w:cs="Sylfaen"/>
                <w:szCs w:val="20"/>
                <w:lang w:val="ru-RU"/>
              </w:rPr>
              <w:t>ոչ</w:t>
            </w:r>
            <w:r w:rsidRPr="00857CE9">
              <w:rPr>
                <w:szCs w:val="20"/>
              </w:rPr>
              <w:t xml:space="preserve">: </w:t>
            </w:r>
            <w:r w:rsidRPr="00857CE9">
              <w:rPr>
                <w:rFonts w:cs="Sylfaen"/>
                <w:szCs w:val="20"/>
                <w:lang w:val="ru-RU"/>
              </w:rPr>
              <w:t>Տրանշ</w:t>
            </w:r>
            <w:r w:rsidRPr="00857CE9">
              <w:rPr>
                <w:szCs w:val="20"/>
              </w:rPr>
              <w:t xml:space="preserve"> </w:t>
            </w:r>
            <w:r w:rsidR="005750BD">
              <w:rPr>
                <w:szCs w:val="20"/>
              </w:rPr>
              <w:t>1</w:t>
            </w:r>
            <w:r w:rsidRPr="00857CE9">
              <w:rPr>
                <w:szCs w:val="20"/>
              </w:rPr>
              <w:t>-</w:t>
            </w:r>
            <w:r w:rsidRPr="00857CE9">
              <w:rPr>
                <w:rFonts w:cs="Sylfaen"/>
                <w:szCs w:val="20"/>
                <w:lang w:val="ru-RU"/>
              </w:rPr>
              <w:t>ի</w:t>
            </w:r>
            <w:r w:rsidRPr="00857CE9">
              <w:rPr>
                <w:szCs w:val="20"/>
              </w:rPr>
              <w:t xml:space="preserve"> </w:t>
            </w:r>
            <w:r w:rsidRPr="00857CE9">
              <w:rPr>
                <w:rFonts w:cs="Sylfaen"/>
                <w:szCs w:val="20"/>
                <w:lang w:val="ru-RU"/>
              </w:rPr>
              <w:t>համար</w:t>
            </w:r>
            <w:r w:rsidRPr="00857CE9">
              <w:rPr>
                <w:szCs w:val="20"/>
              </w:rPr>
              <w:t xml:space="preserve"> </w:t>
            </w:r>
            <w:r w:rsidRPr="00857CE9">
              <w:rPr>
                <w:rFonts w:cs="Sylfaen"/>
                <w:szCs w:val="20"/>
                <w:lang w:val="ru-RU"/>
              </w:rPr>
              <w:t>ՀՕՏԾ</w:t>
            </w:r>
            <w:r w:rsidRPr="00857CE9">
              <w:rPr>
                <w:szCs w:val="20"/>
              </w:rPr>
              <w:t>-</w:t>
            </w:r>
            <w:r w:rsidRPr="00857CE9">
              <w:rPr>
                <w:rFonts w:cs="Sylfaen"/>
                <w:szCs w:val="20"/>
                <w:lang w:val="ru-RU"/>
              </w:rPr>
              <w:t>ի</w:t>
            </w:r>
            <w:r w:rsidRPr="00857CE9">
              <w:rPr>
                <w:szCs w:val="20"/>
              </w:rPr>
              <w:t xml:space="preserve"> </w:t>
            </w:r>
            <w:r w:rsidR="009E2B68">
              <w:rPr>
                <w:szCs w:val="20"/>
              </w:rPr>
              <w:t>հ</w:t>
            </w:r>
            <w:r w:rsidRPr="00857CE9">
              <w:rPr>
                <w:rFonts w:cs="Sylfaen"/>
                <w:szCs w:val="20"/>
                <w:lang w:val="ru-RU"/>
              </w:rPr>
              <w:t>ետ</w:t>
            </w:r>
            <w:r w:rsidRPr="00857CE9">
              <w:rPr>
                <w:szCs w:val="20"/>
              </w:rPr>
              <w:t>-</w:t>
            </w:r>
            <w:r w:rsidRPr="00857CE9">
              <w:rPr>
                <w:rFonts w:cs="Sylfaen"/>
                <w:szCs w:val="20"/>
                <w:lang w:val="ru-RU"/>
              </w:rPr>
              <w:t>իրականացման</w:t>
            </w:r>
            <w:r w:rsidRPr="00857CE9">
              <w:rPr>
                <w:szCs w:val="20"/>
              </w:rPr>
              <w:t xml:space="preserve"> </w:t>
            </w:r>
            <w:r w:rsidRPr="00857CE9">
              <w:rPr>
                <w:rFonts w:cs="Sylfaen"/>
                <w:szCs w:val="20"/>
                <w:lang w:val="ru-RU"/>
              </w:rPr>
              <w:t>հաշվետվությունը</w:t>
            </w:r>
            <w:r w:rsidRPr="00857CE9">
              <w:rPr>
                <w:szCs w:val="20"/>
              </w:rPr>
              <w:t xml:space="preserve"> </w:t>
            </w:r>
            <w:r w:rsidRPr="00857CE9">
              <w:rPr>
                <w:rFonts w:cs="Sylfaen"/>
                <w:szCs w:val="20"/>
                <w:lang w:val="ru-RU"/>
              </w:rPr>
              <w:t>կկազմվի</w:t>
            </w:r>
            <w:r w:rsidRPr="00857CE9">
              <w:rPr>
                <w:szCs w:val="20"/>
              </w:rPr>
              <w:t xml:space="preserve"> </w:t>
            </w:r>
            <w:r w:rsidRPr="00857CE9">
              <w:rPr>
                <w:rFonts w:cs="Sylfaen"/>
                <w:szCs w:val="20"/>
                <w:lang w:val="ru-RU"/>
              </w:rPr>
              <w:t>այս</w:t>
            </w:r>
            <w:r w:rsidRPr="00857CE9">
              <w:rPr>
                <w:szCs w:val="20"/>
              </w:rPr>
              <w:t xml:space="preserve"> </w:t>
            </w:r>
            <w:r w:rsidRPr="00857CE9">
              <w:rPr>
                <w:rFonts w:cs="Sylfaen"/>
                <w:szCs w:val="20"/>
                <w:lang w:val="ru-RU"/>
              </w:rPr>
              <w:t>փուլում</w:t>
            </w:r>
            <w:r w:rsidRPr="00857CE9">
              <w:rPr>
                <w:szCs w:val="20"/>
              </w:rPr>
              <w:t>`</w:t>
            </w:r>
          </w:p>
        </w:tc>
      </w:tr>
      <w:tr w:rsidR="006946CC" w:rsidRPr="00857CE9" w:rsidTr="008658E1">
        <w:tc>
          <w:tcPr>
            <w:tcW w:w="4254" w:type="dxa"/>
            <w:shd w:val="clear" w:color="auto" w:fill="auto"/>
          </w:tcPr>
          <w:p w:rsidR="006946CC" w:rsidRPr="00162E58" w:rsidRDefault="006946CC" w:rsidP="000052AA">
            <w:pPr>
              <w:pStyle w:val="CM40"/>
              <w:numPr>
                <w:ilvl w:val="0"/>
                <w:numId w:val="4"/>
              </w:numPr>
              <w:spacing w:line="238" w:lineRule="atLeast"/>
              <w:ind w:left="568" w:hanging="284"/>
              <w:jc w:val="both"/>
              <w:rPr>
                <w:rFonts w:cs="Arial"/>
                <w:sz w:val="22"/>
                <w:szCs w:val="22"/>
              </w:rPr>
            </w:pPr>
            <w:r w:rsidRPr="00162E58">
              <w:rPr>
                <w:rFonts w:cs="Arial"/>
                <w:sz w:val="22"/>
                <w:szCs w:val="22"/>
              </w:rPr>
              <w:t xml:space="preserve">Assess the impact of the LARP through surveys with the APs. Upon completion of compensation payments/assistance, the IMA shall conduct a quantitative survey of a representative sample of AHs to determine changes that have occurred on the AHs. Focus group discussions, conversational open-ended interviews and other unstructured data gathering methods will also be used for AP groups to supplement the findings from the quantitative survey. The assessment will also look into potential differential impact or benefit that men and women APs experienced from the resettlement activities. The result of the surveys will serve as the end term review report of the IMA for Tranche </w:t>
            </w:r>
            <w:r w:rsidR="00162E58" w:rsidRPr="00162E58">
              <w:rPr>
                <w:rFonts w:cs="Arial"/>
                <w:sz w:val="22"/>
                <w:szCs w:val="22"/>
              </w:rPr>
              <w:t>1</w:t>
            </w:r>
            <w:r w:rsidRPr="00162E58">
              <w:rPr>
                <w:rFonts w:cs="Arial"/>
                <w:sz w:val="22"/>
                <w:szCs w:val="22"/>
              </w:rPr>
              <w:t>.</w:t>
            </w:r>
          </w:p>
        </w:tc>
        <w:tc>
          <w:tcPr>
            <w:tcW w:w="5386" w:type="dxa"/>
            <w:shd w:val="clear" w:color="auto" w:fill="auto"/>
          </w:tcPr>
          <w:p w:rsidR="00B31A5E" w:rsidRDefault="006946CC">
            <w:pPr>
              <w:numPr>
                <w:ilvl w:val="0"/>
                <w:numId w:val="4"/>
              </w:numPr>
              <w:ind w:left="568" w:hanging="284"/>
              <w:rPr>
                <w:szCs w:val="20"/>
              </w:rPr>
            </w:pPr>
            <w:r w:rsidRPr="00857CE9">
              <w:rPr>
                <w:rFonts w:cs="Sylfaen"/>
                <w:szCs w:val="20"/>
                <w:lang w:val="ru-RU"/>
              </w:rPr>
              <w:t>Գնահատել</w:t>
            </w:r>
            <w:r w:rsidRPr="00857CE9">
              <w:rPr>
                <w:szCs w:val="20"/>
              </w:rPr>
              <w:t xml:space="preserve"> </w:t>
            </w:r>
            <w:r w:rsidRPr="00857CE9">
              <w:rPr>
                <w:rFonts w:cs="Sylfaen"/>
                <w:szCs w:val="20"/>
                <w:lang w:val="ru-RU"/>
              </w:rPr>
              <w:t>ՀՕՏԾ</w:t>
            </w:r>
            <w:r w:rsidRPr="00857CE9">
              <w:rPr>
                <w:szCs w:val="20"/>
              </w:rPr>
              <w:t>-</w:t>
            </w:r>
            <w:r w:rsidRPr="00857CE9">
              <w:rPr>
                <w:rFonts w:cs="Sylfaen"/>
                <w:szCs w:val="20"/>
                <w:lang w:val="ru-RU"/>
              </w:rPr>
              <w:t>ի</w:t>
            </w:r>
            <w:r w:rsidRPr="00857CE9">
              <w:rPr>
                <w:szCs w:val="20"/>
              </w:rPr>
              <w:t xml:space="preserve"> </w:t>
            </w:r>
            <w:r w:rsidRPr="00857CE9">
              <w:rPr>
                <w:rFonts w:cs="Sylfaen"/>
                <w:szCs w:val="20"/>
                <w:lang w:val="ru-RU"/>
              </w:rPr>
              <w:t>ազդեցությունը</w:t>
            </w:r>
            <w:r w:rsidRPr="00857CE9">
              <w:rPr>
                <w:szCs w:val="20"/>
              </w:rPr>
              <w:t xml:space="preserve">` </w:t>
            </w:r>
            <w:r w:rsidRPr="00857CE9">
              <w:rPr>
                <w:rFonts w:cs="Sylfaen"/>
                <w:szCs w:val="20"/>
                <w:lang w:val="ru-RU"/>
              </w:rPr>
              <w:t>Ազդեցության</w:t>
            </w:r>
            <w:r w:rsidRPr="00857CE9">
              <w:rPr>
                <w:szCs w:val="20"/>
              </w:rPr>
              <w:t xml:space="preserve"> </w:t>
            </w:r>
            <w:r w:rsidRPr="00857CE9">
              <w:rPr>
                <w:rFonts w:cs="Sylfaen"/>
                <w:szCs w:val="20"/>
                <w:lang w:val="ru-RU"/>
              </w:rPr>
              <w:t>ենթա</w:t>
            </w:r>
            <w:r w:rsidR="0066329B">
              <w:rPr>
                <w:rFonts w:cs="Sylfaen"/>
                <w:szCs w:val="20"/>
              </w:rPr>
              <w:t>ր</w:t>
            </w:r>
            <w:r w:rsidRPr="00857CE9">
              <w:rPr>
                <w:rFonts w:cs="Sylfaen"/>
                <w:szCs w:val="20"/>
                <w:lang w:val="ru-RU"/>
              </w:rPr>
              <w:t>կ</w:t>
            </w:r>
            <w:r w:rsidR="0066329B">
              <w:rPr>
                <w:rFonts w:cs="Sylfaen"/>
                <w:szCs w:val="20"/>
              </w:rPr>
              <w:t>ված</w:t>
            </w:r>
            <w:r w:rsidRPr="00857CE9">
              <w:rPr>
                <w:szCs w:val="20"/>
              </w:rPr>
              <w:t xml:space="preserve"> </w:t>
            </w:r>
            <w:r w:rsidRPr="00857CE9">
              <w:rPr>
                <w:rFonts w:cs="Sylfaen"/>
                <w:szCs w:val="20"/>
                <w:lang w:val="ru-RU"/>
              </w:rPr>
              <w:t>անձանց</w:t>
            </w:r>
            <w:r w:rsidRPr="00857CE9">
              <w:rPr>
                <w:szCs w:val="20"/>
              </w:rPr>
              <w:t xml:space="preserve"> </w:t>
            </w:r>
            <w:r w:rsidRPr="00857CE9">
              <w:rPr>
                <w:rFonts w:cs="Sylfaen"/>
                <w:szCs w:val="20"/>
                <w:lang w:val="ru-RU"/>
              </w:rPr>
              <w:t>հետ</w:t>
            </w:r>
            <w:r w:rsidRPr="00857CE9">
              <w:rPr>
                <w:szCs w:val="20"/>
              </w:rPr>
              <w:t xml:space="preserve"> </w:t>
            </w:r>
            <w:r w:rsidRPr="00857CE9">
              <w:rPr>
                <w:rFonts w:cs="Sylfaen"/>
                <w:szCs w:val="20"/>
                <w:lang w:val="ru-RU"/>
              </w:rPr>
              <w:t>հետազոտոթյունների</w:t>
            </w:r>
            <w:r w:rsidRPr="00857CE9">
              <w:rPr>
                <w:szCs w:val="20"/>
              </w:rPr>
              <w:t xml:space="preserve"> </w:t>
            </w:r>
            <w:r w:rsidRPr="00857CE9">
              <w:rPr>
                <w:rFonts w:cs="Sylfaen"/>
                <w:szCs w:val="20"/>
                <w:lang w:val="ru-RU"/>
              </w:rPr>
              <w:t>միջոցով</w:t>
            </w:r>
            <w:r w:rsidRPr="00857CE9">
              <w:rPr>
                <w:szCs w:val="20"/>
              </w:rPr>
              <w:t xml:space="preserve">: </w:t>
            </w:r>
            <w:r w:rsidRPr="00857CE9">
              <w:rPr>
                <w:rFonts w:cs="Sylfaen"/>
                <w:szCs w:val="20"/>
                <w:lang w:val="ru-RU"/>
              </w:rPr>
              <w:t>Փոխհատուցման</w:t>
            </w:r>
            <w:r w:rsidRPr="00857CE9">
              <w:rPr>
                <w:szCs w:val="20"/>
              </w:rPr>
              <w:t xml:space="preserve"> </w:t>
            </w:r>
            <w:r w:rsidRPr="00857CE9">
              <w:rPr>
                <w:rFonts w:cs="Sylfaen"/>
                <w:szCs w:val="20"/>
                <w:lang w:val="ru-RU"/>
              </w:rPr>
              <w:t>վճարումների</w:t>
            </w:r>
            <w:r w:rsidRPr="00857CE9">
              <w:rPr>
                <w:szCs w:val="20"/>
              </w:rPr>
              <w:t>/</w:t>
            </w:r>
            <w:r w:rsidRPr="00857CE9">
              <w:rPr>
                <w:rFonts w:cs="Sylfaen"/>
                <w:szCs w:val="20"/>
                <w:lang w:val="ru-RU"/>
              </w:rPr>
              <w:t>օժանդակության</w:t>
            </w:r>
            <w:r w:rsidRPr="00857CE9">
              <w:rPr>
                <w:szCs w:val="20"/>
              </w:rPr>
              <w:t xml:space="preserve"> </w:t>
            </w:r>
            <w:r w:rsidRPr="00857CE9">
              <w:rPr>
                <w:rFonts w:cs="Sylfaen"/>
                <w:szCs w:val="20"/>
              </w:rPr>
              <w:t>տրամադրում</w:t>
            </w:r>
            <w:r w:rsidRPr="00857CE9">
              <w:rPr>
                <w:rFonts w:cs="Sylfaen"/>
                <w:szCs w:val="20"/>
                <w:lang w:val="ru-RU"/>
              </w:rPr>
              <w:t>ից</w:t>
            </w:r>
            <w:r w:rsidRPr="00857CE9">
              <w:rPr>
                <w:szCs w:val="20"/>
              </w:rPr>
              <w:t xml:space="preserve"> </w:t>
            </w:r>
            <w:r w:rsidRPr="00857CE9">
              <w:rPr>
                <w:rFonts w:cs="Sylfaen"/>
                <w:szCs w:val="20"/>
                <w:lang w:val="ru-RU"/>
              </w:rPr>
              <w:t>հետո</w:t>
            </w:r>
            <w:r w:rsidRPr="00857CE9">
              <w:rPr>
                <w:szCs w:val="20"/>
              </w:rPr>
              <w:t xml:space="preserve"> </w:t>
            </w:r>
            <w:r w:rsidRPr="00857CE9">
              <w:rPr>
                <w:rFonts w:cs="Sylfaen"/>
                <w:szCs w:val="20"/>
                <w:lang w:val="ru-RU"/>
              </w:rPr>
              <w:t>ԱՄ</w:t>
            </w:r>
            <w:r w:rsidR="0066329B">
              <w:rPr>
                <w:rFonts w:cs="Sylfaen"/>
                <w:szCs w:val="20"/>
              </w:rPr>
              <w:t>Կ</w:t>
            </w:r>
            <w:r w:rsidRPr="00857CE9">
              <w:rPr>
                <w:szCs w:val="20"/>
              </w:rPr>
              <w:t>-</w:t>
            </w:r>
            <w:r w:rsidRPr="00857CE9">
              <w:rPr>
                <w:rFonts w:cs="Sylfaen"/>
                <w:szCs w:val="20"/>
                <w:lang w:val="ru-RU"/>
              </w:rPr>
              <w:t>ը</w:t>
            </w:r>
            <w:r w:rsidRPr="00857CE9">
              <w:rPr>
                <w:szCs w:val="20"/>
              </w:rPr>
              <w:t xml:space="preserve"> </w:t>
            </w:r>
            <w:r w:rsidRPr="00857CE9">
              <w:rPr>
                <w:rFonts w:cs="Sylfaen"/>
                <w:szCs w:val="20"/>
                <w:lang w:val="ru-RU"/>
              </w:rPr>
              <w:t>պետք</w:t>
            </w:r>
            <w:r w:rsidRPr="00857CE9">
              <w:rPr>
                <w:szCs w:val="20"/>
              </w:rPr>
              <w:t xml:space="preserve"> </w:t>
            </w:r>
            <w:r w:rsidRPr="00857CE9">
              <w:rPr>
                <w:rFonts w:cs="Sylfaen"/>
                <w:szCs w:val="20"/>
                <w:lang w:val="ru-RU"/>
              </w:rPr>
              <w:t>է</w:t>
            </w:r>
            <w:r w:rsidRPr="00857CE9">
              <w:rPr>
                <w:szCs w:val="20"/>
              </w:rPr>
              <w:t xml:space="preserve"> </w:t>
            </w:r>
            <w:r w:rsidRPr="00857CE9">
              <w:rPr>
                <w:rFonts w:cs="Sylfaen"/>
                <w:szCs w:val="20"/>
              </w:rPr>
              <w:t>քանակային</w:t>
            </w:r>
            <w:r w:rsidR="008E17AE">
              <w:rPr>
                <w:rFonts w:cs="Sylfaen"/>
                <w:szCs w:val="20"/>
              </w:rPr>
              <w:t xml:space="preserve"> </w:t>
            </w:r>
            <w:r w:rsidRPr="00857CE9">
              <w:rPr>
                <w:rFonts w:cs="Sylfaen"/>
                <w:szCs w:val="20"/>
                <w:lang w:val="ru-RU"/>
              </w:rPr>
              <w:t>հետազոտություն</w:t>
            </w:r>
            <w:r w:rsidRPr="00857CE9">
              <w:rPr>
                <w:szCs w:val="20"/>
              </w:rPr>
              <w:t xml:space="preserve"> </w:t>
            </w:r>
            <w:r w:rsidRPr="00857CE9">
              <w:rPr>
                <w:rFonts w:cs="Sylfaen"/>
                <w:szCs w:val="20"/>
                <w:lang w:val="ru-RU"/>
              </w:rPr>
              <w:t>իրականացնի</w:t>
            </w:r>
            <w:r w:rsidRPr="00857CE9">
              <w:rPr>
                <w:szCs w:val="20"/>
              </w:rPr>
              <w:t xml:space="preserve"> </w:t>
            </w:r>
            <w:r w:rsidRPr="00857CE9">
              <w:rPr>
                <w:rFonts w:cs="Sylfaen"/>
                <w:szCs w:val="20"/>
              </w:rPr>
              <w:t>ԱԵԱ-ների ներկայացուցիչների</w:t>
            </w:r>
            <w:r w:rsidR="008E17AE">
              <w:rPr>
                <w:rFonts w:cs="Sylfaen"/>
                <w:szCs w:val="20"/>
              </w:rPr>
              <w:t xml:space="preserve"> </w:t>
            </w:r>
            <w:r w:rsidRPr="00857CE9">
              <w:rPr>
                <w:rFonts w:cs="Sylfaen"/>
                <w:szCs w:val="20"/>
              </w:rPr>
              <w:t>շրջանում</w:t>
            </w:r>
            <w:r w:rsidRPr="00857CE9">
              <w:rPr>
                <w:szCs w:val="20"/>
              </w:rPr>
              <w:t xml:space="preserve">` </w:t>
            </w:r>
            <w:r w:rsidRPr="00857CE9">
              <w:rPr>
                <w:rFonts w:cs="Sylfaen"/>
                <w:szCs w:val="20"/>
              </w:rPr>
              <w:t>ԱԵԱ</w:t>
            </w:r>
            <w:r w:rsidRPr="00857CE9">
              <w:rPr>
                <w:szCs w:val="20"/>
              </w:rPr>
              <w:t>-</w:t>
            </w:r>
            <w:r w:rsidRPr="00857CE9">
              <w:rPr>
                <w:rFonts w:cs="Sylfaen"/>
                <w:szCs w:val="20"/>
              </w:rPr>
              <w:t>ների</w:t>
            </w:r>
            <w:r w:rsidRPr="00857CE9">
              <w:rPr>
                <w:szCs w:val="20"/>
              </w:rPr>
              <w:t xml:space="preserve"> </w:t>
            </w:r>
            <w:r w:rsidRPr="00857CE9">
              <w:rPr>
                <w:rFonts w:cs="Sylfaen"/>
                <w:szCs w:val="20"/>
              </w:rPr>
              <w:t>վրա</w:t>
            </w:r>
            <w:r w:rsidRPr="00857CE9">
              <w:rPr>
                <w:szCs w:val="20"/>
              </w:rPr>
              <w:t xml:space="preserve"> </w:t>
            </w:r>
            <w:r w:rsidRPr="00857CE9">
              <w:rPr>
                <w:rFonts w:cs="Sylfaen"/>
                <w:szCs w:val="20"/>
              </w:rPr>
              <w:t>ազդեցության</w:t>
            </w:r>
            <w:r w:rsidRPr="00857CE9">
              <w:rPr>
                <w:szCs w:val="20"/>
              </w:rPr>
              <w:t xml:space="preserve"> </w:t>
            </w:r>
            <w:r w:rsidRPr="00857CE9">
              <w:rPr>
                <w:rFonts w:cs="Sylfaen"/>
                <w:szCs w:val="20"/>
              </w:rPr>
              <w:t>արդյունքում</w:t>
            </w:r>
            <w:r w:rsidRPr="00857CE9">
              <w:rPr>
                <w:szCs w:val="20"/>
              </w:rPr>
              <w:t xml:space="preserve"> </w:t>
            </w:r>
            <w:r w:rsidRPr="00857CE9">
              <w:rPr>
                <w:rFonts w:cs="Sylfaen"/>
                <w:szCs w:val="20"/>
              </w:rPr>
              <w:t>փոփոխությունները</w:t>
            </w:r>
            <w:r w:rsidRPr="00857CE9">
              <w:rPr>
                <w:szCs w:val="20"/>
              </w:rPr>
              <w:t xml:space="preserve"> </w:t>
            </w:r>
            <w:r w:rsidRPr="00857CE9">
              <w:rPr>
                <w:rFonts w:cs="Sylfaen"/>
                <w:szCs w:val="20"/>
                <w:lang w:val="ru-RU"/>
              </w:rPr>
              <w:t>որոշելու</w:t>
            </w:r>
            <w:r w:rsidRPr="00857CE9">
              <w:rPr>
                <w:szCs w:val="20"/>
              </w:rPr>
              <w:t xml:space="preserve"> </w:t>
            </w:r>
            <w:r w:rsidRPr="00857CE9">
              <w:rPr>
                <w:rFonts w:cs="Sylfaen"/>
                <w:szCs w:val="20"/>
                <w:lang w:val="ru-RU"/>
              </w:rPr>
              <w:t>համար</w:t>
            </w:r>
            <w:r w:rsidRPr="00857CE9">
              <w:rPr>
                <w:szCs w:val="20"/>
              </w:rPr>
              <w:t xml:space="preserve">: Ազդեցության </w:t>
            </w:r>
            <w:r w:rsidR="0066329B">
              <w:rPr>
                <w:szCs w:val="20"/>
              </w:rPr>
              <w:t>ենթարկված</w:t>
            </w:r>
            <w:r w:rsidRPr="00857CE9">
              <w:rPr>
                <w:szCs w:val="20"/>
              </w:rPr>
              <w:t xml:space="preserve"> </w:t>
            </w:r>
            <w:r w:rsidRPr="00857CE9">
              <w:rPr>
                <w:rFonts w:cs="Sylfaen"/>
                <w:szCs w:val="20"/>
                <w:lang w:val="ru-RU"/>
              </w:rPr>
              <w:t>խմբերի</w:t>
            </w:r>
            <w:r w:rsidRPr="00857CE9">
              <w:rPr>
                <w:szCs w:val="20"/>
              </w:rPr>
              <w:t xml:space="preserve"> </w:t>
            </w:r>
            <w:r w:rsidRPr="00857CE9">
              <w:rPr>
                <w:rFonts w:cs="Sylfaen"/>
                <w:szCs w:val="20"/>
                <w:lang w:val="ru-RU"/>
              </w:rPr>
              <w:t>համար</w:t>
            </w:r>
            <w:r w:rsidRPr="00857CE9">
              <w:rPr>
                <w:szCs w:val="20"/>
              </w:rPr>
              <w:t xml:space="preserve"> </w:t>
            </w:r>
            <w:r w:rsidRPr="00857CE9">
              <w:rPr>
                <w:rFonts w:cs="Sylfaen"/>
                <w:szCs w:val="20"/>
              </w:rPr>
              <w:t>կօգտագործվի</w:t>
            </w:r>
            <w:r w:rsidRPr="00857CE9">
              <w:rPr>
                <w:szCs w:val="20"/>
              </w:rPr>
              <w:t xml:space="preserve"> </w:t>
            </w:r>
            <w:r w:rsidRPr="00857CE9">
              <w:rPr>
                <w:rFonts w:cs="Sylfaen"/>
                <w:szCs w:val="20"/>
              </w:rPr>
              <w:t>նաև</w:t>
            </w:r>
            <w:r w:rsidRPr="00857CE9">
              <w:rPr>
                <w:szCs w:val="20"/>
              </w:rPr>
              <w:t xml:space="preserve"> </w:t>
            </w:r>
            <w:r w:rsidRPr="00857CE9">
              <w:rPr>
                <w:rFonts w:cs="Sylfaen"/>
                <w:szCs w:val="20"/>
              </w:rPr>
              <w:t>թիրախային</w:t>
            </w:r>
            <w:r w:rsidRPr="00857CE9">
              <w:rPr>
                <w:szCs w:val="20"/>
              </w:rPr>
              <w:t xml:space="preserve"> </w:t>
            </w:r>
            <w:r w:rsidRPr="00857CE9">
              <w:rPr>
                <w:rFonts w:cs="Sylfaen"/>
                <w:szCs w:val="20"/>
              </w:rPr>
              <w:t>խմբերի</w:t>
            </w:r>
            <w:r w:rsidRPr="00857CE9">
              <w:rPr>
                <w:szCs w:val="20"/>
              </w:rPr>
              <w:t xml:space="preserve"> </w:t>
            </w:r>
            <w:r w:rsidRPr="00857CE9">
              <w:rPr>
                <w:rFonts w:cs="Sylfaen"/>
                <w:szCs w:val="20"/>
              </w:rPr>
              <w:t>հետ</w:t>
            </w:r>
            <w:r w:rsidRPr="00857CE9">
              <w:rPr>
                <w:szCs w:val="20"/>
              </w:rPr>
              <w:t xml:space="preserve"> </w:t>
            </w:r>
            <w:r w:rsidRPr="00857CE9">
              <w:rPr>
                <w:rFonts w:cs="Sylfaen"/>
                <w:szCs w:val="20"/>
              </w:rPr>
              <w:t>քննարկումների</w:t>
            </w:r>
            <w:r w:rsidRPr="00857CE9">
              <w:rPr>
                <w:szCs w:val="20"/>
              </w:rPr>
              <w:t xml:space="preserve"> </w:t>
            </w:r>
            <w:r w:rsidRPr="00857CE9">
              <w:rPr>
                <w:rFonts w:cs="Sylfaen"/>
                <w:szCs w:val="20"/>
              </w:rPr>
              <w:t>մոտեցում</w:t>
            </w:r>
            <w:r w:rsidRPr="00857CE9">
              <w:rPr>
                <w:szCs w:val="20"/>
              </w:rPr>
              <w:t xml:space="preserve">, </w:t>
            </w:r>
            <w:r w:rsidRPr="00857CE9">
              <w:rPr>
                <w:rFonts w:cs="Sylfaen"/>
                <w:szCs w:val="20"/>
              </w:rPr>
              <w:t>ինչպես</w:t>
            </w:r>
            <w:r w:rsidRPr="00857CE9">
              <w:rPr>
                <w:szCs w:val="20"/>
              </w:rPr>
              <w:t xml:space="preserve"> </w:t>
            </w:r>
            <w:r w:rsidRPr="00857CE9">
              <w:rPr>
                <w:rFonts w:cs="Sylfaen"/>
                <w:szCs w:val="20"/>
              </w:rPr>
              <w:t>նաև</w:t>
            </w:r>
            <w:r w:rsidRPr="00857CE9">
              <w:rPr>
                <w:szCs w:val="20"/>
              </w:rPr>
              <w:t xml:space="preserve"> </w:t>
            </w:r>
            <w:r w:rsidRPr="00857CE9">
              <w:rPr>
                <w:rFonts w:cs="Sylfaen"/>
                <w:szCs w:val="20"/>
              </w:rPr>
              <w:t>տվյալների</w:t>
            </w:r>
            <w:r w:rsidRPr="00857CE9">
              <w:rPr>
                <w:szCs w:val="20"/>
              </w:rPr>
              <w:t xml:space="preserve"> </w:t>
            </w:r>
            <w:r w:rsidRPr="00857CE9">
              <w:rPr>
                <w:rFonts w:cs="Sylfaen"/>
                <w:szCs w:val="20"/>
              </w:rPr>
              <w:t>հավաքման</w:t>
            </w:r>
            <w:r w:rsidRPr="00857CE9">
              <w:rPr>
                <w:szCs w:val="20"/>
              </w:rPr>
              <w:t xml:space="preserve"> </w:t>
            </w:r>
            <w:r w:rsidRPr="00857CE9">
              <w:rPr>
                <w:rFonts w:cs="Sylfaen"/>
                <w:szCs w:val="20"/>
              </w:rPr>
              <w:t>այլ</w:t>
            </w:r>
            <w:r w:rsidRPr="00857CE9">
              <w:rPr>
                <w:szCs w:val="20"/>
              </w:rPr>
              <w:t xml:space="preserve"> </w:t>
            </w:r>
            <w:r w:rsidRPr="00857CE9">
              <w:rPr>
                <w:rFonts w:cs="Sylfaen"/>
                <w:szCs w:val="20"/>
              </w:rPr>
              <w:t>մոտեցումներ</w:t>
            </w:r>
            <w:r w:rsidRPr="00857CE9">
              <w:rPr>
                <w:szCs w:val="20"/>
              </w:rPr>
              <w:t xml:space="preserve">` </w:t>
            </w:r>
            <w:r w:rsidRPr="00857CE9">
              <w:rPr>
                <w:rFonts w:cs="Sylfaen"/>
                <w:szCs w:val="20"/>
              </w:rPr>
              <w:t>քանակ</w:t>
            </w:r>
            <w:r w:rsidRPr="00857CE9">
              <w:rPr>
                <w:rFonts w:cs="Sylfaen"/>
                <w:szCs w:val="20"/>
                <w:lang w:val="ru-RU"/>
              </w:rPr>
              <w:t>ական</w:t>
            </w:r>
            <w:r w:rsidRPr="00857CE9">
              <w:rPr>
                <w:szCs w:val="20"/>
              </w:rPr>
              <w:t xml:space="preserve"> </w:t>
            </w:r>
            <w:r w:rsidRPr="00857CE9">
              <w:rPr>
                <w:rFonts w:cs="Sylfaen"/>
                <w:szCs w:val="20"/>
                <w:lang w:val="ru-RU"/>
              </w:rPr>
              <w:t>հե</w:t>
            </w:r>
            <w:r w:rsidRPr="00857CE9">
              <w:rPr>
                <w:rFonts w:cs="Sylfaen"/>
                <w:szCs w:val="20"/>
              </w:rPr>
              <w:t>տ</w:t>
            </w:r>
            <w:r w:rsidRPr="00857CE9">
              <w:rPr>
                <w:rFonts w:cs="Sylfaen"/>
                <w:szCs w:val="20"/>
                <w:lang w:val="ru-RU"/>
              </w:rPr>
              <w:t>ազոտության</w:t>
            </w:r>
            <w:r w:rsidRPr="00857CE9">
              <w:rPr>
                <w:szCs w:val="20"/>
              </w:rPr>
              <w:t xml:space="preserve"> </w:t>
            </w:r>
            <w:r w:rsidRPr="00857CE9">
              <w:rPr>
                <w:rFonts w:cs="Sylfaen"/>
                <w:szCs w:val="20"/>
                <w:lang w:val="ru-RU"/>
              </w:rPr>
              <w:t>արդյունքները</w:t>
            </w:r>
            <w:r w:rsidRPr="00857CE9">
              <w:rPr>
                <w:szCs w:val="20"/>
              </w:rPr>
              <w:t xml:space="preserve"> </w:t>
            </w:r>
            <w:r w:rsidRPr="00857CE9">
              <w:rPr>
                <w:rFonts w:cs="Sylfaen"/>
                <w:szCs w:val="20"/>
                <w:lang w:val="ru-RU"/>
              </w:rPr>
              <w:t>լրացնելու</w:t>
            </w:r>
            <w:r w:rsidRPr="00857CE9">
              <w:rPr>
                <w:szCs w:val="20"/>
              </w:rPr>
              <w:t xml:space="preserve"> </w:t>
            </w:r>
            <w:r w:rsidRPr="00857CE9">
              <w:rPr>
                <w:rFonts w:cs="Sylfaen"/>
                <w:szCs w:val="20"/>
                <w:lang w:val="ru-RU"/>
              </w:rPr>
              <w:t>համար</w:t>
            </w:r>
            <w:r w:rsidRPr="00857CE9">
              <w:rPr>
                <w:szCs w:val="20"/>
              </w:rPr>
              <w:t xml:space="preserve">: </w:t>
            </w:r>
            <w:r w:rsidRPr="00857CE9">
              <w:rPr>
                <w:rFonts w:cs="Sylfaen"/>
                <w:szCs w:val="20"/>
                <w:lang w:val="ru-RU"/>
              </w:rPr>
              <w:t>Գնահատումը</w:t>
            </w:r>
            <w:r w:rsidRPr="00857CE9">
              <w:rPr>
                <w:szCs w:val="20"/>
              </w:rPr>
              <w:t xml:space="preserve"> </w:t>
            </w:r>
            <w:r w:rsidRPr="00857CE9">
              <w:rPr>
                <w:rFonts w:cs="Sylfaen"/>
                <w:szCs w:val="20"/>
                <w:lang w:val="ru-RU"/>
              </w:rPr>
              <w:t>դիտարկելու</w:t>
            </w:r>
            <w:r w:rsidRPr="00857CE9">
              <w:rPr>
                <w:szCs w:val="20"/>
              </w:rPr>
              <w:t xml:space="preserve"> </w:t>
            </w:r>
            <w:r w:rsidRPr="00857CE9">
              <w:rPr>
                <w:rFonts w:cs="Sylfaen"/>
                <w:szCs w:val="20"/>
                <w:lang w:val="ru-RU"/>
              </w:rPr>
              <w:t>է</w:t>
            </w:r>
            <w:r w:rsidRPr="00857CE9">
              <w:rPr>
                <w:szCs w:val="20"/>
              </w:rPr>
              <w:t xml:space="preserve"> </w:t>
            </w:r>
            <w:r w:rsidRPr="00857CE9">
              <w:rPr>
                <w:rFonts w:cs="Sylfaen"/>
                <w:szCs w:val="20"/>
                <w:lang w:val="ru-RU"/>
              </w:rPr>
              <w:t>նաև</w:t>
            </w:r>
            <w:r w:rsidRPr="00857CE9">
              <w:rPr>
                <w:szCs w:val="20"/>
              </w:rPr>
              <w:t xml:space="preserve"> </w:t>
            </w:r>
            <w:r w:rsidRPr="00857CE9">
              <w:rPr>
                <w:rFonts w:cs="Sylfaen"/>
                <w:szCs w:val="20"/>
                <w:lang w:val="ru-RU"/>
              </w:rPr>
              <w:t>հավանական</w:t>
            </w:r>
            <w:r w:rsidRPr="00857CE9">
              <w:rPr>
                <w:szCs w:val="20"/>
              </w:rPr>
              <w:t xml:space="preserve"> </w:t>
            </w:r>
            <w:r w:rsidRPr="00857CE9">
              <w:rPr>
                <w:rFonts w:cs="Sylfaen"/>
                <w:szCs w:val="20"/>
                <w:lang w:val="ru-RU"/>
              </w:rPr>
              <w:t>այն</w:t>
            </w:r>
            <w:r w:rsidRPr="00857CE9">
              <w:rPr>
                <w:szCs w:val="20"/>
              </w:rPr>
              <w:t xml:space="preserve"> </w:t>
            </w:r>
            <w:r w:rsidRPr="00857CE9">
              <w:rPr>
                <w:rFonts w:cs="Sylfaen"/>
                <w:szCs w:val="20"/>
                <w:lang w:val="ru-RU"/>
              </w:rPr>
              <w:t>ազդեցությունները</w:t>
            </w:r>
            <w:r w:rsidRPr="00857CE9">
              <w:rPr>
                <w:szCs w:val="20"/>
              </w:rPr>
              <w:t xml:space="preserve"> </w:t>
            </w:r>
            <w:r w:rsidRPr="00857CE9">
              <w:rPr>
                <w:rFonts w:cs="Sylfaen"/>
                <w:szCs w:val="20"/>
                <w:lang w:val="ru-RU"/>
              </w:rPr>
              <w:t>կամ</w:t>
            </w:r>
            <w:r w:rsidRPr="00857CE9">
              <w:rPr>
                <w:szCs w:val="20"/>
              </w:rPr>
              <w:t xml:space="preserve"> </w:t>
            </w:r>
            <w:r w:rsidRPr="00857CE9">
              <w:rPr>
                <w:rFonts w:cs="Sylfaen"/>
                <w:szCs w:val="20"/>
                <w:lang w:val="ru-RU"/>
              </w:rPr>
              <w:t>օգուտները</w:t>
            </w:r>
            <w:r w:rsidRPr="00857CE9">
              <w:rPr>
                <w:szCs w:val="20"/>
              </w:rPr>
              <w:t xml:space="preserve">, </w:t>
            </w:r>
            <w:r w:rsidRPr="00857CE9">
              <w:rPr>
                <w:rFonts w:cs="Sylfaen"/>
                <w:szCs w:val="20"/>
                <w:lang w:val="ru-RU"/>
              </w:rPr>
              <w:t>որոնք</w:t>
            </w:r>
            <w:r w:rsidRPr="00857CE9">
              <w:rPr>
                <w:szCs w:val="20"/>
              </w:rPr>
              <w:t xml:space="preserve"> </w:t>
            </w:r>
            <w:r w:rsidRPr="00857CE9">
              <w:rPr>
                <w:rFonts w:cs="Sylfaen"/>
                <w:szCs w:val="20"/>
                <w:lang w:val="ru-RU"/>
              </w:rPr>
              <w:t>Ազդ</w:t>
            </w:r>
            <w:r w:rsidRPr="00857CE9">
              <w:rPr>
                <w:rFonts w:cs="Sylfaen"/>
                <w:szCs w:val="20"/>
              </w:rPr>
              <w:t>եցության</w:t>
            </w:r>
            <w:r w:rsidRPr="00857CE9">
              <w:rPr>
                <w:szCs w:val="20"/>
              </w:rPr>
              <w:t xml:space="preserve"> </w:t>
            </w:r>
            <w:r w:rsidRPr="00857CE9">
              <w:rPr>
                <w:rFonts w:cs="Sylfaen"/>
                <w:szCs w:val="20"/>
              </w:rPr>
              <w:t>ենթա</w:t>
            </w:r>
            <w:r w:rsidR="0066329B">
              <w:rPr>
                <w:rFonts w:cs="Sylfaen"/>
                <w:szCs w:val="20"/>
              </w:rPr>
              <w:t>ր</w:t>
            </w:r>
            <w:r w:rsidRPr="00857CE9">
              <w:rPr>
                <w:rFonts w:cs="Sylfaen"/>
                <w:szCs w:val="20"/>
              </w:rPr>
              <w:t>կ</w:t>
            </w:r>
            <w:r w:rsidR="0066329B">
              <w:rPr>
                <w:rFonts w:cs="Sylfaen"/>
                <w:szCs w:val="20"/>
              </w:rPr>
              <w:t>վ</w:t>
            </w:r>
            <w:r w:rsidRPr="00857CE9">
              <w:rPr>
                <w:rFonts w:cs="Sylfaen"/>
                <w:szCs w:val="20"/>
              </w:rPr>
              <w:t>ա</w:t>
            </w:r>
            <w:r w:rsidR="0066329B">
              <w:rPr>
                <w:rFonts w:cs="Sylfaen"/>
                <w:szCs w:val="20"/>
              </w:rPr>
              <w:t>ծ</w:t>
            </w:r>
            <w:r w:rsidRPr="00857CE9">
              <w:rPr>
                <w:szCs w:val="20"/>
              </w:rPr>
              <w:t xml:space="preserve"> </w:t>
            </w:r>
            <w:r w:rsidRPr="00857CE9">
              <w:rPr>
                <w:rFonts w:cs="Sylfaen"/>
                <w:szCs w:val="20"/>
                <w:lang w:val="ru-RU"/>
              </w:rPr>
              <w:t>կանայք</w:t>
            </w:r>
            <w:r w:rsidRPr="00857CE9">
              <w:rPr>
                <w:szCs w:val="20"/>
              </w:rPr>
              <w:t xml:space="preserve"> </w:t>
            </w:r>
            <w:r w:rsidRPr="00857CE9">
              <w:rPr>
                <w:rFonts w:cs="Sylfaen"/>
                <w:szCs w:val="20"/>
                <w:lang w:val="ru-RU"/>
              </w:rPr>
              <w:t>և</w:t>
            </w:r>
            <w:r w:rsidRPr="00857CE9">
              <w:rPr>
                <w:szCs w:val="20"/>
              </w:rPr>
              <w:t xml:space="preserve"> </w:t>
            </w:r>
            <w:r w:rsidRPr="00857CE9">
              <w:rPr>
                <w:rFonts w:cs="Sylfaen"/>
                <w:szCs w:val="20"/>
                <w:lang w:val="ru-RU"/>
              </w:rPr>
              <w:t>տղամարդիկ</w:t>
            </w:r>
            <w:r w:rsidRPr="00857CE9">
              <w:rPr>
                <w:szCs w:val="20"/>
              </w:rPr>
              <w:t xml:space="preserve"> </w:t>
            </w:r>
            <w:r w:rsidRPr="00857CE9">
              <w:rPr>
                <w:rFonts w:cs="Sylfaen"/>
                <w:szCs w:val="20"/>
                <w:lang w:val="ru-RU"/>
              </w:rPr>
              <w:t>կրել</w:t>
            </w:r>
            <w:r w:rsidRPr="00857CE9">
              <w:rPr>
                <w:szCs w:val="20"/>
              </w:rPr>
              <w:t xml:space="preserve"> </w:t>
            </w:r>
            <w:r w:rsidRPr="00857CE9">
              <w:rPr>
                <w:rFonts w:cs="Sylfaen"/>
                <w:szCs w:val="20"/>
                <w:lang w:val="ru-RU"/>
              </w:rPr>
              <w:t>են</w:t>
            </w:r>
            <w:r w:rsidRPr="00857CE9">
              <w:rPr>
                <w:szCs w:val="20"/>
              </w:rPr>
              <w:t xml:space="preserve"> </w:t>
            </w:r>
            <w:r w:rsidRPr="00857CE9">
              <w:rPr>
                <w:rFonts w:cs="Sylfaen"/>
                <w:szCs w:val="20"/>
                <w:lang w:val="ru-RU"/>
              </w:rPr>
              <w:t>տարաբնակեցման</w:t>
            </w:r>
            <w:r w:rsidRPr="00857CE9">
              <w:rPr>
                <w:szCs w:val="20"/>
              </w:rPr>
              <w:t xml:space="preserve"> </w:t>
            </w:r>
            <w:r w:rsidRPr="00857CE9">
              <w:rPr>
                <w:rFonts w:cs="Sylfaen"/>
                <w:szCs w:val="20"/>
                <w:lang w:val="ru-RU"/>
              </w:rPr>
              <w:t>գործողությունների</w:t>
            </w:r>
            <w:r w:rsidRPr="00857CE9">
              <w:rPr>
                <w:szCs w:val="20"/>
              </w:rPr>
              <w:t xml:space="preserve"> </w:t>
            </w:r>
            <w:r w:rsidRPr="00857CE9">
              <w:rPr>
                <w:rFonts w:cs="Sylfaen"/>
                <w:szCs w:val="20"/>
                <w:lang w:val="ru-RU"/>
              </w:rPr>
              <w:t>արդյունքում</w:t>
            </w:r>
            <w:r w:rsidRPr="00857CE9">
              <w:rPr>
                <w:szCs w:val="20"/>
              </w:rPr>
              <w:t xml:space="preserve">: </w:t>
            </w:r>
            <w:r w:rsidRPr="00857CE9">
              <w:rPr>
                <w:rFonts w:cs="Sylfaen"/>
                <w:szCs w:val="20"/>
              </w:rPr>
              <w:t>Այդ</w:t>
            </w:r>
            <w:r w:rsidRPr="00857CE9">
              <w:rPr>
                <w:szCs w:val="20"/>
              </w:rPr>
              <w:t xml:space="preserve"> </w:t>
            </w:r>
            <w:r w:rsidRPr="00857CE9">
              <w:rPr>
                <w:rFonts w:cs="Sylfaen"/>
                <w:szCs w:val="20"/>
              </w:rPr>
              <w:t>հ</w:t>
            </w:r>
            <w:r w:rsidRPr="00857CE9">
              <w:rPr>
                <w:rFonts w:cs="Sylfaen"/>
                <w:szCs w:val="20"/>
                <w:lang w:val="ru-RU"/>
              </w:rPr>
              <w:t>ետազոտությունների</w:t>
            </w:r>
            <w:r w:rsidRPr="00857CE9">
              <w:rPr>
                <w:szCs w:val="20"/>
              </w:rPr>
              <w:t xml:space="preserve"> </w:t>
            </w:r>
            <w:r w:rsidRPr="00857CE9">
              <w:rPr>
                <w:rFonts w:cs="Sylfaen"/>
                <w:szCs w:val="20"/>
                <w:lang w:val="ru-RU"/>
              </w:rPr>
              <w:t>արդյունքները</w:t>
            </w:r>
            <w:r w:rsidRPr="00857CE9">
              <w:rPr>
                <w:szCs w:val="20"/>
              </w:rPr>
              <w:t xml:space="preserve"> </w:t>
            </w:r>
            <w:r w:rsidRPr="00857CE9">
              <w:rPr>
                <w:rFonts w:cs="Sylfaen"/>
                <w:szCs w:val="20"/>
              </w:rPr>
              <w:t>կծառայեն</w:t>
            </w:r>
            <w:r w:rsidRPr="00857CE9">
              <w:rPr>
                <w:szCs w:val="20"/>
              </w:rPr>
              <w:t xml:space="preserve"> </w:t>
            </w:r>
            <w:r w:rsidRPr="00857CE9">
              <w:rPr>
                <w:rFonts w:cs="Sylfaen"/>
                <w:szCs w:val="20"/>
              </w:rPr>
              <w:t>որպես</w:t>
            </w:r>
            <w:r w:rsidRPr="00857CE9">
              <w:rPr>
                <w:szCs w:val="20"/>
              </w:rPr>
              <w:t xml:space="preserve"> </w:t>
            </w:r>
            <w:r w:rsidRPr="00857CE9">
              <w:rPr>
                <w:rFonts w:cs="Sylfaen"/>
                <w:szCs w:val="20"/>
              </w:rPr>
              <w:t xml:space="preserve">Տրանշ </w:t>
            </w:r>
            <w:r w:rsidR="00162E58">
              <w:rPr>
                <w:rFonts w:cs="Sylfaen"/>
                <w:szCs w:val="20"/>
              </w:rPr>
              <w:t>1</w:t>
            </w:r>
            <w:r w:rsidRPr="00857CE9">
              <w:rPr>
                <w:rFonts w:cs="Sylfaen"/>
                <w:szCs w:val="20"/>
              </w:rPr>
              <w:t>-ի</w:t>
            </w:r>
            <w:r w:rsidRPr="00857CE9">
              <w:rPr>
                <w:szCs w:val="20"/>
              </w:rPr>
              <w:t xml:space="preserve"> </w:t>
            </w:r>
            <w:r w:rsidRPr="00857CE9">
              <w:rPr>
                <w:rFonts w:cs="Sylfaen"/>
                <w:szCs w:val="20"/>
                <w:lang w:val="ru-RU"/>
              </w:rPr>
              <w:t>ԱՄ</w:t>
            </w:r>
            <w:r w:rsidR="0066329B">
              <w:rPr>
                <w:rFonts w:cs="Sylfaen"/>
                <w:szCs w:val="20"/>
              </w:rPr>
              <w:t>Կ</w:t>
            </w:r>
            <w:r w:rsidRPr="00857CE9">
              <w:rPr>
                <w:szCs w:val="20"/>
              </w:rPr>
              <w:t>-</w:t>
            </w:r>
            <w:r w:rsidRPr="00857CE9">
              <w:rPr>
                <w:rFonts w:cs="Sylfaen"/>
                <w:szCs w:val="20"/>
                <w:lang w:val="ru-RU"/>
              </w:rPr>
              <w:t>ի</w:t>
            </w:r>
            <w:r w:rsidRPr="00857CE9">
              <w:rPr>
                <w:szCs w:val="20"/>
              </w:rPr>
              <w:t xml:space="preserve"> </w:t>
            </w:r>
            <w:r w:rsidRPr="00857CE9">
              <w:rPr>
                <w:rFonts w:cs="Sylfaen"/>
                <w:szCs w:val="20"/>
              </w:rPr>
              <w:t>ուսումնասիրության</w:t>
            </w:r>
            <w:r w:rsidRPr="00857CE9">
              <w:rPr>
                <w:szCs w:val="20"/>
              </w:rPr>
              <w:t xml:space="preserve"> </w:t>
            </w:r>
            <w:r w:rsidRPr="00857CE9">
              <w:rPr>
                <w:rFonts w:cs="Sylfaen"/>
                <w:szCs w:val="20"/>
              </w:rPr>
              <w:t>Վերջնական</w:t>
            </w:r>
            <w:r w:rsidRPr="00857CE9">
              <w:rPr>
                <w:szCs w:val="20"/>
              </w:rPr>
              <w:t xml:space="preserve"> </w:t>
            </w:r>
            <w:r w:rsidRPr="00857CE9">
              <w:rPr>
                <w:rFonts w:cs="Sylfaen"/>
                <w:szCs w:val="20"/>
              </w:rPr>
              <w:t>հաշվետվության</w:t>
            </w:r>
            <w:r w:rsidRPr="00857CE9">
              <w:rPr>
                <w:szCs w:val="20"/>
              </w:rPr>
              <w:t xml:space="preserve"> </w:t>
            </w:r>
            <w:r w:rsidRPr="00857CE9">
              <w:rPr>
                <w:rFonts w:cs="Sylfaen"/>
                <w:szCs w:val="20"/>
              </w:rPr>
              <w:t>հիմք</w:t>
            </w:r>
            <w:r w:rsidRPr="00857CE9">
              <w:rPr>
                <w:szCs w:val="20"/>
              </w:rPr>
              <w:t xml:space="preserve">: </w:t>
            </w:r>
          </w:p>
        </w:tc>
      </w:tr>
      <w:tr w:rsidR="006946CC" w:rsidRPr="00857CE9" w:rsidTr="008658E1">
        <w:tc>
          <w:tcPr>
            <w:tcW w:w="4254" w:type="dxa"/>
            <w:shd w:val="clear" w:color="auto" w:fill="auto"/>
          </w:tcPr>
          <w:p w:rsidR="006946CC" w:rsidRPr="00162E58" w:rsidRDefault="006946CC" w:rsidP="000052AA">
            <w:pPr>
              <w:pStyle w:val="CM40"/>
              <w:numPr>
                <w:ilvl w:val="0"/>
                <w:numId w:val="4"/>
              </w:numPr>
              <w:spacing w:line="238" w:lineRule="atLeast"/>
              <w:ind w:left="568" w:hanging="284"/>
              <w:jc w:val="both"/>
              <w:rPr>
                <w:rFonts w:cs="Arial"/>
                <w:sz w:val="22"/>
                <w:szCs w:val="22"/>
              </w:rPr>
            </w:pPr>
            <w:r w:rsidRPr="00162E58">
              <w:rPr>
                <w:rFonts w:cs="Arial"/>
                <w:sz w:val="22"/>
                <w:szCs w:val="22"/>
              </w:rPr>
              <w:t xml:space="preserve">Assess APs satisfaction on the valuation of assets and entitlements, timing of payments, fund availability and </w:t>
            </w:r>
            <w:r w:rsidRPr="00162E58">
              <w:rPr>
                <w:rFonts w:cs="Arial"/>
                <w:sz w:val="22"/>
                <w:szCs w:val="22"/>
              </w:rPr>
              <w:lastRenderedPageBreak/>
              <w:t>disbursements. In the same post-LARP survey, the IMA shall ascertain the satisfaction of APs on the valuation of assets, as well as, the scope and timing of assistance provided under the LARP.</w:t>
            </w:r>
            <w:r w:rsidR="008E17AE">
              <w:rPr>
                <w:rFonts w:cs="Arial"/>
                <w:sz w:val="22"/>
                <w:szCs w:val="22"/>
              </w:rPr>
              <w:t xml:space="preserve"> </w:t>
            </w:r>
          </w:p>
        </w:tc>
        <w:tc>
          <w:tcPr>
            <w:tcW w:w="5386" w:type="dxa"/>
            <w:shd w:val="clear" w:color="auto" w:fill="auto"/>
          </w:tcPr>
          <w:p w:rsidR="006946CC" w:rsidRPr="00857CE9" w:rsidRDefault="006946CC" w:rsidP="00FA0DD8">
            <w:pPr>
              <w:numPr>
                <w:ilvl w:val="0"/>
                <w:numId w:val="4"/>
              </w:numPr>
              <w:ind w:left="568" w:hanging="284"/>
              <w:rPr>
                <w:szCs w:val="20"/>
              </w:rPr>
            </w:pPr>
            <w:r w:rsidRPr="00857CE9">
              <w:rPr>
                <w:rFonts w:cs="Sylfaen"/>
                <w:szCs w:val="20"/>
                <w:lang w:val="ru-RU"/>
              </w:rPr>
              <w:lastRenderedPageBreak/>
              <w:t>Ազդ</w:t>
            </w:r>
            <w:r w:rsidRPr="00857CE9">
              <w:rPr>
                <w:rFonts w:cs="Sylfaen"/>
                <w:szCs w:val="20"/>
              </w:rPr>
              <w:t>եցության</w:t>
            </w:r>
            <w:r w:rsidRPr="00857CE9">
              <w:rPr>
                <w:szCs w:val="20"/>
              </w:rPr>
              <w:t xml:space="preserve"> </w:t>
            </w:r>
            <w:r w:rsidRPr="00857CE9">
              <w:rPr>
                <w:rFonts w:cs="Sylfaen"/>
                <w:szCs w:val="20"/>
              </w:rPr>
              <w:t>ենթա</w:t>
            </w:r>
            <w:r w:rsidR="0066329B">
              <w:rPr>
                <w:rFonts w:cs="Sylfaen"/>
                <w:szCs w:val="20"/>
              </w:rPr>
              <w:t>ր</w:t>
            </w:r>
            <w:r w:rsidRPr="00857CE9">
              <w:rPr>
                <w:rFonts w:cs="Sylfaen"/>
                <w:szCs w:val="20"/>
              </w:rPr>
              <w:t>կ</w:t>
            </w:r>
            <w:r w:rsidR="0066329B">
              <w:rPr>
                <w:rFonts w:cs="Sylfaen"/>
                <w:szCs w:val="20"/>
              </w:rPr>
              <w:t>վ</w:t>
            </w:r>
            <w:r w:rsidRPr="00857CE9">
              <w:rPr>
                <w:rFonts w:cs="Sylfaen"/>
                <w:szCs w:val="20"/>
              </w:rPr>
              <w:t>ա</w:t>
            </w:r>
            <w:r w:rsidR="0066329B">
              <w:rPr>
                <w:rFonts w:cs="Sylfaen"/>
                <w:szCs w:val="20"/>
              </w:rPr>
              <w:t>ծ</w:t>
            </w:r>
            <w:r w:rsidRPr="00857CE9">
              <w:rPr>
                <w:szCs w:val="20"/>
              </w:rPr>
              <w:t xml:space="preserve"> </w:t>
            </w:r>
            <w:r w:rsidRPr="00857CE9">
              <w:rPr>
                <w:rFonts w:cs="Sylfaen"/>
                <w:szCs w:val="20"/>
                <w:lang w:val="ru-RU"/>
              </w:rPr>
              <w:t>անձանց</w:t>
            </w:r>
            <w:r w:rsidRPr="00857CE9">
              <w:rPr>
                <w:szCs w:val="20"/>
              </w:rPr>
              <w:t xml:space="preserve"> </w:t>
            </w:r>
            <w:r w:rsidRPr="00857CE9">
              <w:rPr>
                <w:rFonts w:cs="Sylfaen"/>
                <w:szCs w:val="20"/>
              </w:rPr>
              <w:t>գոհունակ</w:t>
            </w:r>
            <w:r w:rsidRPr="00857CE9">
              <w:rPr>
                <w:rFonts w:cs="Sylfaen"/>
                <w:szCs w:val="20"/>
                <w:lang w:val="ru-RU"/>
              </w:rPr>
              <w:t>ության</w:t>
            </w:r>
            <w:r w:rsidRPr="00857CE9">
              <w:rPr>
                <w:szCs w:val="20"/>
              </w:rPr>
              <w:t xml:space="preserve"> </w:t>
            </w:r>
            <w:r w:rsidRPr="00857CE9">
              <w:rPr>
                <w:rFonts w:cs="Sylfaen"/>
                <w:szCs w:val="20"/>
                <w:lang w:val="ru-RU"/>
              </w:rPr>
              <w:t>գնահատումը</w:t>
            </w:r>
            <w:r w:rsidRPr="00857CE9">
              <w:rPr>
                <w:szCs w:val="20"/>
              </w:rPr>
              <w:t xml:space="preserve">` </w:t>
            </w:r>
            <w:r w:rsidRPr="00857CE9">
              <w:rPr>
                <w:rFonts w:cs="Sylfaen"/>
                <w:szCs w:val="20"/>
                <w:lang w:val="ru-RU"/>
              </w:rPr>
              <w:t>ակտիվների</w:t>
            </w:r>
            <w:r w:rsidRPr="00857CE9">
              <w:rPr>
                <w:szCs w:val="20"/>
              </w:rPr>
              <w:t xml:space="preserve"> </w:t>
            </w:r>
            <w:r w:rsidRPr="00857CE9">
              <w:rPr>
                <w:rFonts w:cs="Sylfaen"/>
                <w:szCs w:val="20"/>
                <w:lang w:val="ru-RU"/>
              </w:rPr>
              <w:t>և</w:t>
            </w:r>
            <w:r w:rsidRPr="00857CE9">
              <w:rPr>
                <w:szCs w:val="20"/>
              </w:rPr>
              <w:t xml:space="preserve"> </w:t>
            </w:r>
            <w:r w:rsidRPr="00857CE9">
              <w:rPr>
                <w:rFonts w:cs="Sylfaen"/>
                <w:szCs w:val="20"/>
                <w:lang w:val="ru-RU"/>
              </w:rPr>
              <w:t>իրավունքների</w:t>
            </w:r>
            <w:r w:rsidRPr="00857CE9">
              <w:rPr>
                <w:szCs w:val="20"/>
              </w:rPr>
              <w:t xml:space="preserve">, </w:t>
            </w:r>
            <w:r w:rsidRPr="00857CE9">
              <w:rPr>
                <w:rFonts w:cs="Sylfaen"/>
                <w:szCs w:val="20"/>
                <w:lang w:val="ru-RU"/>
              </w:rPr>
              <w:t>վճարումների</w:t>
            </w:r>
            <w:r w:rsidRPr="00857CE9">
              <w:rPr>
                <w:szCs w:val="20"/>
              </w:rPr>
              <w:t xml:space="preserve"> </w:t>
            </w:r>
            <w:r w:rsidRPr="00857CE9">
              <w:rPr>
                <w:rFonts w:cs="Sylfaen"/>
                <w:szCs w:val="20"/>
                <w:lang w:val="ru-RU"/>
              </w:rPr>
              <w:t>ժամկետների</w:t>
            </w:r>
            <w:r w:rsidRPr="00857CE9">
              <w:rPr>
                <w:szCs w:val="20"/>
              </w:rPr>
              <w:t xml:space="preserve">, </w:t>
            </w:r>
            <w:r w:rsidRPr="00857CE9">
              <w:rPr>
                <w:rFonts w:cs="Sylfaen"/>
                <w:szCs w:val="20"/>
                <w:lang w:val="ru-RU"/>
              </w:rPr>
              <w:t>ֆինանսավորման</w:t>
            </w:r>
            <w:r w:rsidRPr="00857CE9">
              <w:rPr>
                <w:szCs w:val="20"/>
              </w:rPr>
              <w:t xml:space="preserve"> </w:t>
            </w:r>
            <w:r w:rsidRPr="00857CE9">
              <w:rPr>
                <w:rFonts w:cs="Sylfaen"/>
                <w:szCs w:val="20"/>
                <w:lang w:val="ru-RU"/>
              </w:rPr>
              <w:t>առկայության</w:t>
            </w:r>
            <w:r w:rsidRPr="00857CE9">
              <w:rPr>
                <w:szCs w:val="20"/>
              </w:rPr>
              <w:t xml:space="preserve"> </w:t>
            </w:r>
            <w:r w:rsidRPr="00857CE9">
              <w:rPr>
                <w:rFonts w:cs="Sylfaen"/>
                <w:szCs w:val="20"/>
                <w:lang w:val="ru-RU"/>
              </w:rPr>
              <w:t>և</w:t>
            </w:r>
            <w:r w:rsidRPr="00857CE9">
              <w:rPr>
                <w:szCs w:val="20"/>
              </w:rPr>
              <w:t xml:space="preserve"> </w:t>
            </w:r>
            <w:r w:rsidRPr="00857CE9">
              <w:rPr>
                <w:rFonts w:cs="Sylfaen"/>
                <w:szCs w:val="20"/>
                <w:lang w:val="ru-RU"/>
              </w:rPr>
              <w:lastRenderedPageBreak/>
              <w:t>փոխհատուցման</w:t>
            </w:r>
            <w:r w:rsidRPr="00857CE9">
              <w:rPr>
                <w:szCs w:val="20"/>
              </w:rPr>
              <w:t xml:space="preserve"> </w:t>
            </w:r>
            <w:r w:rsidRPr="00857CE9">
              <w:rPr>
                <w:rFonts w:cs="Sylfaen"/>
                <w:szCs w:val="20"/>
                <w:lang w:val="ru-RU"/>
              </w:rPr>
              <w:t>գնահատման</w:t>
            </w:r>
            <w:r w:rsidR="008E17AE">
              <w:rPr>
                <w:szCs w:val="20"/>
              </w:rPr>
              <w:t xml:space="preserve"> </w:t>
            </w:r>
            <w:r w:rsidRPr="00857CE9">
              <w:rPr>
                <w:rFonts w:cs="Sylfaen"/>
                <w:szCs w:val="20"/>
                <w:lang w:val="ru-RU"/>
              </w:rPr>
              <w:t>հիման</w:t>
            </w:r>
            <w:r w:rsidRPr="00857CE9">
              <w:rPr>
                <w:szCs w:val="20"/>
              </w:rPr>
              <w:t xml:space="preserve"> </w:t>
            </w:r>
            <w:r w:rsidRPr="00857CE9">
              <w:rPr>
                <w:rFonts w:cs="Sylfaen"/>
                <w:szCs w:val="20"/>
                <w:lang w:val="ru-RU"/>
              </w:rPr>
              <w:t>վրա</w:t>
            </w:r>
            <w:r w:rsidRPr="00857CE9">
              <w:rPr>
                <w:szCs w:val="20"/>
              </w:rPr>
              <w:t xml:space="preserve">: </w:t>
            </w:r>
            <w:r w:rsidRPr="00857CE9">
              <w:rPr>
                <w:rFonts w:cs="Sylfaen"/>
                <w:szCs w:val="20"/>
                <w:lang w:val="ru-RU"/>
              </w:rPr>
              <w:t>Նույն</w:t>
            </w:r>
            <w:r w:rsidRPr="00857CE9">
              <w:rPr>
                <w:szCs w:val="20"/>
              </w:rPr>
              <w:t xml:space="preserve"> </w:t>
            </w:r>
            <w:r w:rsidR="00FA0DD8">
              <w:rPr>
                <w:szCs w:val="20"/>
              </w:rPr>
              <w:t>հ</w:t>
            </w:r>
            <w:r w:rsidRPr="00857CE9">
              <w:rPr>
                <w:rFonts w:cs="Sylfaen"/>
                <w:szCs w:val="20"/>
                <w:lang w:val="ru-RU"/>
              </w:rPr>
              <w:t>ետ</w:t>
            </w:r>
            <w:r w:rsidRPr="00857CE9">
              <w:rPr>
                <w:szCs w:val="20"/>
              </w:rPr>
              <w:t>-</w:t>
            </w:r>
            <w:r w:rsidRPr="00857CE9">
              <w:rPr>
                <w:rFonts w:cs="Sylfaen"/>
                <w:szCs w:val="20"/>
                <w:lang w:val="ru-RU"/>
              </w:rPr>
              <w:t>ՀՕՏԾ</w:t>
            </w:r>
            <w:r w:rsidRPr="00857CE9">
              <w:rPr>
                <w:szCs w:val="20"/>
              </w:rPr>
              <w:t xml:space="preserve"> </w:t>
            </w:r>
            <w:r w:rsidRPr="00857CE9">
              <w:rPr>
                <w:rFonts w:cs="Sylfaen"/>
                <w:szCs w:val="20"/>
                <w:lang w:val="ru-RU"/>
              </w:rPr>
              <w:t>հետազոտության</w:t>
            </w:r>
            <w:r w:rsidRPr="00857CE9">
              <w:rPr>
                <w:szCs w:val="20"/>
              </w:rPr>
              <w:t xml:space="preserve"> </w:t>
            </w:r>
            <w:r w:rsidRPr="00857CE9">
              <w:rPr>
                <w:rFonts w:cs="Sylfaen"/>
                <w:szCs w:val="20"/>
                <w:lang w:val="ru-RU"/>
              </w:rPr>
              <w:t>ընթացքում</w:t>
            </w:r>
            <w:r w:rsidRPr="00857CE9">
              <w:rPr>
                <w:szCs w:val="20"/>
              </w:rPr>
              <w:t xml:space="preserve"> </w:t>
            </w:r>
            <w:r w:rsidRPr="00857CE9">
              <w:rPr>
                <w:rFonts w:cs="Sylfaen"/>
                <w:szCs w:val="20"/>
                <w:lang w:val="ru-RU"/>
              </w:rPr>
              <w:t>ԱՄ</w:t>
            </w:r>
            <w:r w:rsidR="00FA0DD8">
              <w:rPr>
                <w:rFonts w:cs="Sylfaen"/>
                <w:szCs w:val="20"/>
              </w:rPr>
              <w:t>Կ</w:t>
            </w:r>
            <w:r w:rsidRPr="00857CE9">
              <w:rPr>
                <w:szCs w:val="20"/>
              </w:rPr>
              <w:t>-</w:t>
            </w:r>
            <w:r w:rsidRPr="00857CE9">
              <w:rPr>
                <w:rFonts w:cs="Sylfaen"/>
                <w:szCs w:val="20"/>
                <w:lang w:val="ru-RU"/>
              </w:rPr>
              <w:t>ն</w:t>
            </w:r>
            <w:r w:rsidRPr="00857CE9">
              <w:rPr>
                <w:szCs w:val="20"/>
              </w:rPr>
              <w:t xml:space="preserve"> </w:t>
            </w:r>
            <w:r w:rsidRPr="00857CE9">
              <w:rPr>
                <w:rFonts w:cs="Sylfaen"/>
                <w:szCs w:val="20"/>
                <w:lang w:val="ru-RU"/>
              </w:rPr>
              <w:t>պետք</w:t>
            </w:r>
            <w:r w:rsidRPr="00857CE9">
              <w:rPr>
                <w:szCs w:val="20"/>
              </w:rPr>
              <w:t xml:space="preserve"> </w:t>
            </w:r>
            <w:r w:rsidRPr="00857CE9">
              <w:rPr>
                <w:rFonts w:cs="Sylfaen"/>
                <w:szCs w:val="20"/>
                <w:lang w:val="ru-RU"/>
              </w:rPr>
              <w:t>է</w:t>
            </w:r>
            <w:r w:rsidR="008E17AE">
              <w:rPr>
                <w:szCs w:val="20"/>
              </w:rPr>
              <w:t xml:space="preserve"> </w:t>
            </w:r>
            <w:r w:rsidRPr="00857CE9">
              <w:rPr>
                <w:rFonts w:cs="Sylfaen"/>
                <w:szCs w:val="20"/>
                <w:lang w:val="ru-RU"/>
              </w:rPr>
              <w:t>համոզվի</w:t>
            </w:r>
            <w:r w:rsidRPr="00857CE9">
              <w:rPr>
                <w:szCs w:val="20"/>
              </w:rPr>
              <w:t xml:space="preserve"> </w:t>
            </w:r>
            <w:r w:rsidRPr="00857CE9">
              <w:rPr>
                <w:rFonts w:cs="Sylfaen"/>
                <w:szCs w:val="20"/>
              </w:rPr>
              <w:t>ԱԵԱ</w:t>
            </w:r>
            <w:r w:rsidRPr="00857CE9">
              <w:rPr>
                <w:szCs w:val="20"/>
              </w:rPr>
              <w:t>-</w:t>
            </w:r>
            <w:r w:rsidRPr="00857CE9">
              <w:rPr>
                <w:rFonts w:cs="Sylfaen"/>
                <w:szCs w:val="20"/>
              </w:rPr>
              <w:t>ների</w:t>
            </w:r>
            <w:r w:rsidRPr="00857CE9">
              <w:rPr>
                <w:szCs w:val="20"/>
              </w:rPr>
              <w:t xml:space="preserve">` </w:t>
            </w:r>
            <w:r w:rsidRPr="00857CE9">
              <w:rPr>
                <w:rFonts w:cs="Sylfaen"/>
                <w:szCs w:val="20"/>
              </w:rPr>
              <w:t>ակտիվների</w:t>
            </w:r>
            <w:r w:rsidRPr="00857CE9">
              <w:rPr>
                <w:szCs w:val="20"/>
              </w:rPr>
              <w:t xml:space="preserve"> </w:t>
            </w:r>
            <w:r w:rsidRPr="00857CE9">
              <w:rPr>
                <w:rFonts w:cs="Sylfaen"/>
                <w:szCs w:val="20"/>
              </w:rPr>
              <w:t>գնահատումից</w:t>
            </w:r>
            <w:r w:rsidRPr="00857CE9">
              <w:rPr>
                <w:szCs w:val="20"/>
              </w:rPr>
              <w:t xml:space="preserve"> </w:t>
            </w:r>
            <w:r w:rsidRPr="00857CE9">
              <w:rPr>
                <w:rFonts w:cs="Sylfaen"/>
                <w:szCs w:val="20"/>
              </w:rPr>
              <w:t>գոհունակության</w:t>
            </w:r>
            <w:r w:rsidRPr="00857CE9">
              <w:rPr>
                <w:szCs w:val="20"/>
              </w:rPr>
              <w:t xml:space="preserve"> </w:t>
            </w:r>
            <w:r w:rsidRPr="00857CE9">
              <w:rPr>
                <w:rFonts w:cs="Sylfaen"/>
                <w:szCs w:val="20"/>
                <w:lang w:val="ru-RU"/>
              </w:rPr>
              <w:t>վերաբերյալ</w:t>
            </w:r>
            <w:r w:rsidRPr="00857CE9">
              <w:rPr>
                <w:szCs w:val="20"/>
              </w:rPr>
              <w:t xml:space="preserve">, </w:t>
            </w:r>
            <w:r w:rsidRPr="00857CE9">
              <w:rPr>
                <w:rFonts w:cs="Sylfaen"/>
                <w:szCs w:val="20"/>
              </w:rPr>
              <w:t>ինչպես</w:t>
            </w:r>
            <w:r w:rsidRPr="00857CE9">
              <w:rPr>
                <w:szCs w:val="20"/>
              </w:rPr>
              <w:t xml:space="preserve"> </w:t>
            </w:r>
            <w:r w:rsidRPr="00857CE9">
              <w:rPr>
                <w:rFonts w:cs="Sylfaen"/>
                <w:szCs w:val="20"/>
              </w:rPr>
              <w:t>նաև</w:t>
            </w:r>
            <w:r w:rsidRPr="00857CE9">
              <w:rPr>
                <w:szCs w:val="20"/>
              </w:rPr>
              <w:t xml:space="preserve"> </w:t>
            </w:r>
            <w:r w:rsidRPr="00857CE9">
              <w:rPr>
                <w:rFonts w:cs="Sylfaen"/>
                <w:szCs w:val="20"/>
              </w:rPr>
              <w:t>ՀՕՏԾ</w:t>
            </w:r>
            <w:r w:rsidRPr="00857CE9">
              <w:rPr>
                <w:szCs w:val="20"/>
              </w:rPr>
              <w:t>-</w:t>
            </w:r>
            <w:r w:rsidRPr="00857CE9">
              <w:rPr>
                <w:rFonts w:cs="Sylfaen"/>
                <w:szCs w:val="20"/>
              </w:rPr>
              <w:t>ի</w:t>
            </w:r>
            <w:r w:rsidRPr="00857CE9">
              <w:rPr>
                <w:szCs w:val="20"/>
              </w:rPr>
              <w:t xml:space="preserve"> </w:t>
            </w:r>
            <w:r w:rsidRPr="00857CE9">
              <w:rPr>
                <w:rFonts w:cs="Sylfaen"/>
                <w:szCs w:val="20"/>
              </w:rPr>
              <w:t>շրջանակներում</w:t>
            </w:r>
            <w:r w:rsidRPr="00857CE9">
              <w:rPr>
                <w:szCs w:val="20"/>
              </w:rPr>
              <w:t xml:space="preserve"> </w:t>
            </w:r>
            <w:r w:rsidRPr="00857CE9">
              <w:rPr>
                <w:rFonts w:cs="Sylfaen"/>
                <w:szCs w:val="20"/>
                <w:lang w:val="ru-RU"/>
              </w:rPr>
              <w:t>ներկայաց</w:t>
            </w:r>
            <w:r w:rsidRPr="00857CE9">
              <w:rPr>
                <w:rFonts w:cs="Sylfaen"/>
                <w:szCs w:val="20"/>
              </w:rPr>
              <w:t>ված</w:t>
            </w:r>
            <w:r w:rsidRPr="00857CE9">
              <w:rPr>
                <w:szCs w:val="20"/>
              </w:rPr>
              <w:t xml:space="preserve"> </w:t>
            </w:r>
            <w:r w:rsidRPr="00857CE9">
              <w:rPr>
                <w:rFonts w:cs="Sylfaen"/>
                <w:szCs w:val="20"/>
              </w:rPr>
              <w:t>աջակցության</w:t>
            </w:r>
            <w:r w:rsidRPr="00857CE9">
              <w:rPr>
                <w:szCs w:val="20"/>
              </w:rPr>
              <w:t xml:space="preserve"> </w:t>
            </w:r>
            <w:r w:rsidRPr="00857CE9">
              <w:rPr>
                <w:rFonts w:cs="Sylfaen"/>
                <w:szCs w:val="20"/>
              </w:rPr>
              <w:t>ժամանակի</w:t>
            </w:r>
            <w:r w:rsidRPr="00857CE9">
              <w:rPr>
                <w:szCs w:val="20"/>
              </w:rPr>
              <w:t xml:space="preserve"> </w:t>
            </w:r>
            <w:r w:rsidRPr="00857CE9">
              <w:rPr>
                <w:rFonts w:cs="Sylfaen"/>
                <w:szCs w:val="20"/>
              </w:rPr>
              <w:t>և</w:t>
            </w:r>
            <w:r w:rsidRPr="00857CE9">
              <w:rPr>
                <w:szCs w:val="20"/>
              </w:rPr>
              <w:t xml:space="preserve"> </w:t>
            </w:r>
            <w:r w:rsidRPr="00857CE9">
              <w:rPr>
                <w:rFonts w:cs="Sylfaen"/>
                <w:szCs w:val="20"/>
              </w:rPr>
              <w:t>ծավալների</w:t>
            </w:r>
            <w:r w:rsidRPr="00857CE9">
              <w:rPr>
                <w:szCs w:val="20"/>
              </w:rPr>
              <w:t xml:space="preserve"> </w:t>
            </w:r>
            <w:r w:rsidRPr="00857CE9">
              <w:rPr>
                <w:rFonts w:cs="Sylfaen"/>
                <w:szCs w:val="20"/>
              </w:rPr>
              <w:t>մասով</w:t>
            </w:r>
            <w:r w:rsidRPr="00857CE9">
              <w:rPr>
                <w:szCs w:val="20"/>
              </w:rPr>
              <w:t>:</w:t>
            </w:r>
          </w:p>
        </w:tc>
      </w:tr>
      <w:tr w:rsidR="006946CC" w:rsidRPr="00857CE9" w:rsidTr="008658E1">
        <w:tc>
          <w:tcPr>
            <w:tcW w:w="4254" w:type="dxa"/>
            <w:shd w:val="clear" w:color="auto" w:fill="auto"/>
          </w:tcPr>
          <w:p w:rsidR="006946CC" w:rsidRPr="00162E58" w:rsidRDefault="006946CC" w:rsidP="000052AA">
            <w:pPr>
              <w:pStyle w:val="CM40"/>
              <w:numPr>
                <w:ilvl w:val="0"/>
                <w:numId w:val="4"/>
              </w:numPr>
              <w:spacing w:line="238" w:lineRule="atLeast"/>
              <w:ind w:left="568" w:hanging="284"/>
              <w:jc w:val="both"/>
              <w:rPr>
                <w:rFonts w:cs="Arial"/>
                <w:sz w:val="22"/>
                <w:szCs w:val="22"/>
              </w:rPr>
            </w:pPr>
            <w:r w:rsidRPr="00162E58">
              <w:rPr>
                <w:rFonts w:cs="Arial"/>
                <w:sz w:val="22"/>
                <w:szCs w:val="22"/>
              </w:rPr>
              <w:lastRenderedPageBreak/>
              <w:t xml:space="preserve">The post-LARP report shall also assess the efficiency of the Tranche </w:t>
            </w:r>
            <w:r w:rsidR="00162E58" w:rsidRPr="00162E58">
              <w:rPr>
                <w:rFonts w:cs="Arial"/>
                <w:sz w:val="22"/>
                <w:szCs w:val="22"/>
              </w:rPr>
              <w:t>1</w:t>
            </w:r>
            <w:r w:rsidRPr="00162E58">
              <w:rPr>
                <w:rFonts w:cs="Arial"/>
                <w:sz w:val="22"/>
                <w:szCs w:val="22"/>
              </w:rPr>
              <w:t xml:space="preserve"> LARP implementation to draw lessons for future LARP planning and implementation. Should the outcome of the study shows that the objectives of the LARP have not been attained; the IMA will recommend appropriate supplemental assistance for the APs.</w:t>
            </w:r>
          </w:p>
        </w:tc>
        <w:tc>
          <w:tcPr>
            <w:tcW w:w="5386" w:type="dxa"/>
            <w:shd w:val="clear" w:color="auto" w:fill="auto"/>
          </w:tcPr>
          <w:p w:rsidR="00B31A5E" w:rsidRDefault="00FA0DD8">
            <w:pPr>
              <w:numPr>
                <w:ilvl w:val="0"/>
                <w:numId w:val="4"/>
              </w:numPr>
              <w:ind w:left="568" w:hanging="284"/>
              <w:rPr>
                <w:szCs w:val="20"/>
              </w:rPr>
            </w:pPr>
            <w:r>
              <w:rPr>
                <w:rFonts w:cs="Sylfaen"/>
                <w:szCs w:val="20"/>
              </w:rPr>
              <w:t>Հե</w:t>
            </w:r>
            <w:r w:rsidR="006946CC" w:rsidRPr="00857CE9">
              <w:rPr>
                <w:rFonts w:cs="Sylfaen"/>
                <w:szCs w:val="20"/>
                <w:lang w:val="ru-RU"/>
              </w:rPr>
              <w:t>տ</w:t>
            </w:r>
            <w:r w:rsidR="006946CC" w:rsidRPr="00857CE9">
              <w:rPr>
                <w:szCs w:val="20"/>
              </w:rPr>
              <w:t>-</w:t>
            </w:r>
            <w:r w:rsidR="006946CC" w:rsidRPr="00857CE9">
              <w:rPr>
                <w:rFonts w:cs="Sylfaen"/>
                <w:szCs w:val="20"/>
                <w:lang w:val="ru-RU"/>
              </w:rPr>
              <w:t>ՀՕՏԾ</w:t>
            </w:r>
            <w:r w:rsidR="006946CC" w:rsidRPr="00857CE9">
              <w:rPr>
                <w:rFonts w:cs="Sylfaen"/>
                <w:szCs w:val="20"/>
              </w:rPr>
              <w:t xml:space="preserve"> հաշվետվությունը նաև պետք է գնահատի</w:t>
            </w:r>
            <w:r w:rsidR="008E17AE">
              <w:rPr>
                <w:rFonts w:cs="Sylfaen"/>
                <w:szCs w:val="20"/>
              </w:rPr>
              <w:t xml:space="preserve"> </w:t>
            </w:r>
            <w:r w:rsidR="006946CC" w:rsidRPr="00857CE9">
              <w:rPr>
                <w:rFonts w:cs="Sylfaen"/>
                <w:szCs w:val="20"/>
              </w:rPr>
              <w:t xml:space="preserve">Տրանշ </w:t>
            </w:r>
            <w:r w:rsidR="005375E4">
              <w:rPr>
                <w:rFonts w:cs="Sylfaen"/>
                <w:szCs w:val="20"/>
              </w:rPr>
              <w:t>1</w:t>
            </w:r>
            <w:r w:rsidR="006946CC" w:rsidRPr="00857CE9">
              <w:rPr>
                <w:rFonts w:cs="Sylfaen"/>
                <w:szCs w:val="20"/>
              </w:rPr>
              <w:t>-ի ՀՕՏԾ-ի</w:t>
            </w:r>
            <w:r w:rsidR="006946CC" w:rsidRPr="00857CE9">
              <w:rPr>
                <w:szCs w:val="20"/>
              </w:rPr>
              <w:t xml:space="preserve"> իրականացման </w:t>
            </w:r>
            <w:r w:rsidR="006946CC" w:rsidRPr="00857CE9">
              <w:rPr>
                <w:rFonts w:cs="Sylfaen"/>
                <w:szCs w:val="20"/>
              </w:rPr>
              <w:t>արդյունավետությունը`</w:t>
            </w:r>
            <w:r w:rsidR="008E17AE">
              <w:rPr>
                <w:szCs w:val="20"/>
              </w:rPr>
              <w:t xml:space="preserve"> </w:t>
            </w:r>
            <w:r w:rsidR="006946CC" w:rsidRPr="00857CE9">
              <w:rPr>
                <w:rFonts w:cs="Sylfaen"/>
                <w:szCs w:val="20"/>
              </w:rPr>
              <w:t>դասեր</w:t>
            </w:r>
            <w:r w:rsidR="006946CC" w:rsidRPr="00857CE9">
              <w:rPr>
                <w:szCs w:val="20"/>
              </w:rPr>
              <w:t xml:space="preserve"> </w:t>
            </w:r>
            <w:r w:rsidR="006946CC" w:rsidRPr="00857CE9">
              <w:rPr>
                <w:rFonts w:cs="Sylfaen"/>
                <w:szCs w:val="20"/>
              </w:rPr>
              <w:t>քաղելով</w:t>
            </w:r>
            <w:r w:rsidR="006946CC" w:rsidRPr="00857CE9">
              <w:rPr>
                <w:szCs w:val="20"/>
              </w:rPr>
              <w:t xml:space="preserve"> </w:t>
            </w:r>
            <w:r w:rsidR="006946CC" w:rsidRPr="00857CE9">
              <w:rPr>
                <w:rFonts w:cs="Sylfaen"/>
                <w:szCs w:val="20"/>
              </w:rPr>
              <w:t>ապագա</w:t>
            </w:r>
            <w:r w:rsidR="006946CC" w:rsidRPr="00857CE9">
              <w:rPr>
                <w:szCs w:val="20"/>
              </w:rPr>
              <w:t xml:space="preserve"> </w:t>
            </w:r>
            <w:r w:rsidR="006946CC" w:rsidRPr="00857CE9">
              <w:rPr>
                <w:rFonts w:cs="Sylfaen"/>
                <w:szCs w:val="20"/>
              </w:rPr>
              <w:t>ՀՕՏԾ</w:t>
            </w:r>
            <w:r w:rsidR="006946CC" w:rsidRPr="00857CE9">
              <w:rPr>
                <w:szCs w:val="20"/>
              </w:rPr>
              <w:t xml:space="preserve"> </w:t>
            </w:r>
            <w:r w:rsidR="006946CC" w:rsidRPr="00857CE9">
              <w:rPr>
                <w:rFonts w:cs="Sylfaen"/>
                <w:szCs w:val="20"/>
              </w:rPr>
              <w:t>պլանավորման և իրականացման</w:t>
            </w:r>
            <w:r w:rsidR="006946CC" w:rsidRPr="00857CE9">
              <w:rPr>
                <w:szCs w:val="20"/>
              </w:rPr>
              <w:t xml:space="preserve"> </w:t>
            </w:r>
            <w:r w:rsidR="006946CC" w:rsidRPr="00857CE9">
              <w:rPr>
                <w:rFonts w:cs="Sylfaen"/>
                <w:szCs w:val="20"/>
              </w:rPr>
              <w:t>համար</w:t>
            </w:r>
            <w:r w:rsidR="006946CC" w:rsidRPr="00857CE9">
              <w:rPr>
                <w:szCs w:val="20"/>
              </w:rPr>
              <w:t xml:space="preserve">: </w:t>
            </w:r>
            <w:r w:rsidR="006946CC" w:rsidRPr="00857CE9">
              <w:rPr>
                <w:rFonts w:cs="Sylfaen"/>
                <w:szCs w:val="20"/>
              </w:rPr>
              <w:t>Եթե</w:t>
            </w:r>
            <w:r w:rsidR="006946CC" w:rsidRPr="00857CE9">
              <w:rPr>
                <w:szCs w:val="20"/>
              </w:rPr>
              <w:t xml:space="preserve"> </w:t>
            </w:r>
            <w:r w:rsidR="006946CC" w:rsidRPr="00857CE9">
              <w:rPr>
                <w:rFonts w:cs="Sylfaen"/>
                <w:szCs w:val="20"/>
              </w:rPr>
              <w:t>ուսումնասիրության</w:t>
            </w:r>
            <w:r w:rsidR="006946CC" w:rsidRPr="00857CE9">
              <w:rPr>
                <w:szCs w:val="20"/>
              </w:rPr>
              <w:t xml:space="preserve"> </w:t>
            </w:r>
            <w:r w:rsidR="006946CC" w:rsidRPr="00857CE9">
              <w:rPr>
                <w:rFonts w:cs="Sylfaen"/>
                <w:szCs w:val="20"/>
              </w:rPr>
              <w:t>արդյունքները</w:t>
            </w:r>
            <w:r w:rsidR="006946CC" w:rsidRPr="00857CE9">
              <w:rPr>
                <w:szCs w:val="20"/>
              </w:rPr>
              <w:t xml:space="preserve"> </w:t>
            </w:r>
            <w:r w:rsidR="006946CC" w:rsidRPr="00857CE9">
              <w:rPr>
                <w:rFonts w:cs="Sylfaen"/>
                <w:szCs w:val="20"/>
              </w:rPr>
              <w:t>ցույց</w:t>
            </w:r>
            <w:r w:rsidR="006946CC" w:rsidRPr="00857CE9">
              <w:rPr>
                <w:szCs w:val="20"/>
              </w:rPr>
              <w:t xml:space="preserve"> </w:t>
            </w:r>
            <w:r w:rsidR="006946CC" w:rsidRPr="00857CE9">
              <w:rPr>
                <w:rFonts w:cs="Sylfaen"/>
                <w:szCs w:val="20"/>
              </w:rPr>
              <w:t>տան</w:t>
            </w:r>
            <w:r w:rsidR="006946CC" w:rsidRPr="00857CE9">
              <w:rPr>
                <w:szCs w:val="20"/>
              </w:rPr>
              <w:t xml:space="preserve">, </w:t>
            </w:r>
            <w:r w:rsidR="006946CC" w:rsidRPr="00857CE9">
              <w:rPr>
                <w:rFonts w:cs="Sylfaen"/>
                <w:szCs w:val="20"/>
              </w:rPr>
              <w:t>որ</w:t>
            </w:r>
            <w:r w:rsidR="006946CC" w:rsidRPr="00857CE9">
              <w:rPr>
                <w:szCs w:val="20"/>
              </w:rPr>
              <w:t xml:space="preserve"> </w:t>
            </w:r>
            <w:r w:rsidR="006946CC" w:rsidRPr="00857CE9">
              <w:rPr>
                <w:rFonts w:cs="Sylfaen"/>
                <w:szCs w:val="20"/>
              </w:rPr>
              <w:t>ՀՕՏԾ</w:t>
            </w:r>
            <w:r w:rsidR="006946CC" w:rsidRPr="00857CE9">
              <w:rPr>
                <w:szCs w:val="20"/>
              </w:rPr>
              <w:t xml:space="preserve"> </w:t>
            </w:r>
            <w:r w:rsidR="006946CC" w:rsidRPr="00857CE9">
              <w:rPr>
                <w:rFonts w:cs="Sylfaen"/>
                <w:szCs w:val="20"/>
              </w:rPr>
              <w:t>նպատակները</w:t>
            </w:r>
            <w:r w:rsidR="006946CC" w:rsidRPr="00857CE9">
              <w:rPr>
                <w:szCs w:val="20"/>
              </w:rPr>
              <w:t xml:space="preserve"> </w:t>
            </w:r>
            <w:r w:rsidR="006946CC" w:rsidRPr="00857CE9">
              <w:rPr>
                <w:rFonts w:cs="Sylfaen"/>
                <w:szCs w:val="20"/>
              </w:rPr>
              <w:t>չեն</w:t>
            </w:r>
            <w:r w:rsidR="006946CC" w:rsidRPr="00857CE9">
              <w:rPr>
                <w:szCs w:val="20"/>
              </w:rPr>
              <w:t xml:space="preserve"> </w:t>
            </w:r>
            <w:r w:rsidR="006946CC" w:rsidRPr="00857CE9">
              <w:rPr>
                <w:rFonts w:cs="Sylfaen"/>
                <w:szCs w:val="20"/>
              </w:rPr>
              <w:t>կատարավել</w:t>
            </w:r>
            <w:r w:rsidR="006946CC" w:rsidRPr="00857CE9">
              <w:rPr>
                <w:szCs w:val="20"/>
              </w:rPr>
              <w:t xml:space="preserve">, </w:t>
            </w:r>
            <w:r w:rsidR="006946CC" w:rsidRPr="00857CE9">
              <w:rPr>
                <w:rFonts w:cs="Sylfaen"/>
                <w:szCs w:val="20"/>
              </w:rPr>
              <w:t>ապա</w:t>
            </w:r>
            <w:r w:rsidR="006946CC" w:rsidRPr="00857CE9">
              <w:rPr>
                <w:szCs w:val="20"/>
              </w:rPr>
              <w:t xml:space="preserve"> </w:t>
            </w:r>
            <w:r w:rsidR="006946CC" w:rsidRPr="00857CE9">
              <w:rPr>
                <w:rFonts w:cs="Sylfaen"/>
                <w:szCs w:val="20"/>
              </w:rPr>
              <w:t>ԱՄ</w:t>
            </w:r>
            <w:r>
              <w:rPr>
                <w:rFonts w:cs="Sylfaen"/>
                <w:szCs w:val="20"/>
              </w:rPr>
              <w:t>Կ</w:t>
            </w:r>
            <w:r w:rsidR="006946CC" w:rsidRPr="00857CE9">
              <w:rPr>
                <w:szCs w:val="20"/>
              </w:rPr>
              <w:t>-</w:t>
            </w:r>
            <w:r w:rsidR="006946CC" w:rsidRPr="00857CE9">
              <w:rPr>
                <w:rFonts w:cs="Sylfaen"/>
                <w:szCs w:val="20"/>
              </w:rPr>
              <w:t>ն</w:t>
            </w:r>
            <w:r w:rsidR="006946CC" w:rsidRPr="00857CE9">
              <w:rPr>
                <w:szCs w:val="20"/>
              </w:rPr>
              <w:t xml:space="preserve"> </w:t>
            </w:r>
            <w:r w:rsidR="006946CC" w:rsidRPr="00857CE9">
              <w:rPr>
                <w:rFonts w:cs="Sylfaen"/>
                <w:szCs w:val="20"/>
              </w:rPr>
              <w:t>կառաջարկի</w:t>
            </w:r>
            <w:r w:rsidR="006946CC" w:rsidRPr="00857CE9">
              <w:rPr>
                <w:szCs w:val="20"/>
              </w:rPr>
              <w:t xml:space="preserve"> </w:t>
            </w:r>
            <w:r w:rsidR="006946CC" w:rsidRPr="00857CE9">
              <w:rPr>
                <w:rFonts w:cs="Sylfaen"/>
                <w:szCs w:val="20"/>
              </w:rPr>
              <w:t>համապատասխան</w:t>
            </w:r>
            <w:r w:rsidR="006946CC" w:rsidRPr="00857CE9">
              <w:rPr>
                <w:szCs w:val="20"/>
              </w:rPr>
              <w:t xml:space="preserve"> </w:t>
            </w:r>
            <w:r w:rsidR="006946CC" w:rsidRPr="00857CE9">
              <w:rPr>
                <w:rFonts w:cs="Sylfaen"/>
                <w:szCs w:val="20"/>
              </w:rPr>
              <w:t>լրացուցիչ</w:t>
            </w:r>
            <w:r w:rsidR="006946CC" w:rsidRPr="00857CE9">
              <w:rPr>
                <w:szCs w:val="20"/>
              </w:rPr>
              <w:t xml:space="preserve"> </w:t>
            </w:r>
            <w:r w:rsidR="006946CC" w:rsidRPr="00857CE9">
              <w:rPr>
                <w:rFonts w:cs="Sylfaen"/>
                <w:szCs w:val="20"/>
              </w:rPr>
              <w:t>օժանդակություն</w:t>
            </w:r>
            <w:r w:rsidR="006946CC" w:rsidRPr="00857CE9">
              <w:rPr>
                <w:szCs w:val="20"/>
              </w:rPr>
              <w:t xml:space="preserve"> </w:t>
            </w:r>
            <w:r w:rsidR="006946CC" w:rsidRPr="00857CE9">
              <w:rPr>
                <w:rFonts w:cs="Sylfaen"/>
                <w:szCs w:val="20"/>
              </w:rPr>
              <w:t>ԱԵԱ</w:t>
            </w:r>
            <w:r w:rsidR="006946CC" w:rsidRPr="00857CE9">
              <w:rPr>
                <w:szCs w:val="20"/>
              </w:rPr>
              <w:t>-</w:t>
            </w:r>
            <w:r w:rsidR="006946CC" w:rsidRPr="00857CE9">
              <w:rPr>
                <w:rFonts w:cs="Sylfaen"/>
                <w:szCs w:val="20"/>
              </w:rPr>
              <w:t>ներին</w:t>
            </w:r>
            <w:r w:rsidR="006946CC" w:rsidRPr="00857CE9">
              <w:rPr>
                <w:szCs w:val="20"/>
              </w:rPr>
              <w:t>:</w:t>
            </w:r>
          </w:p>
        </w:tc>
      </w:tr>
      <w:tr w:rsidR="006946CC" w:rsidRPr="00857CE9" w:rsidTr="008658E1">
        <w:tc>
          <w:tcPr>
            <w:tcW w:w="4254" w:type="dxa"/>
            <w:shd w:val="clear" w:color="auto" w:fill="auto"/>
          </w:tcPr>
          <w:p w:rsidR="006946CC" w:rsidRPr="00631DFC" w:rsidRDefault="006946CC" w:rsidP="000052AA">
            <w:pPr>
              <w:pStyle w:val="Default"/>
              <w:numPr>
                <w:ilvl w:val="0"/>
                <w:numId w:val="22"/>
              </w:numPr>
              <w:ind w:left="602" w:hanging="568"/>
              <w:jc w:val="both"/>
              <w:rPr>
                <w:b/>
                <w:sz w:val="22"/>
                <w:szCs w:val="22"/>
              </w:rPr>
            </w:pPr>
            <w:r w:rsidRPr="00631DFC">
              <w:rPr>
                <w:sz w:val="22"/>
                <w:szCs w:val="22"/>
              </w:rPr>
              <w:t>The following data is considered o serve as the basis for developing the post-LARP Report:</w:t>
            </w:r>
          </w:p>
        </w:tc>
        <w:tc>
          <w:tcPr>
            <w:tcW w:w="5386" w:type="dxa"/>
            <w:shd w:val="clear" w:color="auto" w:fill="auto"/>
          </w:tcPr>
          <w:p w:rsidR="006946CC" w:rsidRPr="00857CE9" w:rsidRDefault="000A4972" w:rsidP="000A4972">
            <w:pPr>
              <w:numPr>
                <w:ilvl w:val="0"/>
                <w:numId w:val="27"/>
              </w:numPr>
              <w:ind w:left="600" w:hanging="567"/>
              <w:rPr>
                <w:szCs w:val="20"/>
              </w:rPr>
            </w:pPr>
            <w:r>
              <w:rPr>
                <w:rFonts w:cs="Sylfaen"/>
                <w:szCs w:val="20"/>
              </w:rPr>
              <w:t>Հե</w:t>
            </w:r>
            <w:r w:rsidR="006946CC" w:rsidRPr="00857CE9">
              <w:rPr>
                <w:rFonts w:cs="Sylfaen"/>
                <w:szCs w:val="20"/>
              </w:rPr>
              <w:t>տ-ՀՕՏԾ հաշվետվության մշակման</w:t>
            </w:r>
            <w:r w:rsidR="008E17AE">
              <w:rPr>
                <w:rFonts w:cs="Sylfaen"/>
                <w:szCs w:val="20"/>
              </w:rPr>
              <w:t xml:space="preserve"> </w:t>
            </w:r>
            <w:r w:rsidR="006946CC" w:rsidRPr="00857CE9">
              <w:rPr>
                <w:rFonts w:cs="Sylfaen"/>
                <w:szCs w:val="20"/>
              </w:rPr>
              <w:t>համար որպես հիմք կարող են ծառայել հետևյալ տվյալները`</w:t>
            </w:r>
          </w:p>
        </w:tc>
      </w:tr>
      <w:tr w:rsidR="006946CC" w:rsidRPr="00857CE9" w:rsidTr="008658E1">
        <w:tc>
          <w:tcPr>
            <w:tcW w:w="4254" w:type="dxa"/>
            <w:shd w:val="clear" w:color="auto" w:fill="auto"/>
          </w:tcPr>
          <w:p w:rsidR="006946CC" w:rsidRPr="00631DFC" w:rsidRDefault="006946CC" w:rsidP="00AC0301">
            <w:pPr>
              <w:pStyle w:val="Default"/>
              <w:ind w:left="851" w:hanging="284"/>
              <w:rPr>
                <w:b/>
                <w:sz w:val="22"/>
                <w:szCs w:val="22"/>
              </w:rPr>
            </w:pPr>
            <w:r w:rsidRPr="00631DFC">
              <w:rPr>
                <w:sz w:val="22"/>
                <w:szCs w:val="22"/>
              </w:rPr>
              <w:t>(i)</w:t>
            </w:r>
            <w:r w:rsidRPr="00631DFC">
              <w:rPr>
                <w:b/>
                <w:bCs/>
                <w:sz w:val="22"/>
                <w:szCs w:val="22"/>
              </w:rPr>
              <w:tab/>
            </w:r>
            <w:r w:rsidRPr="00631DFC">
              <w:rPr>
                <w:sz w:val="22"/>
                <w:szCs w:val="22"/>
              </w:rPr>
              <w:t>Socio-economic conditions of the APs/AHs in the post-resettlement period</w:t>
            </w:r>
          </w:p>
        </w:tc>
        <w:tc>
          <w:tcPr>
            <w:tcW w:w="5386" w:type="dxa"/>
            <w:shd w:val="clear" w:color="auto" w:fill="auto"/>
          </w:tcPr>
          <w:p w:rsidR="006946CC" w:rsidRPr="00857CE9" w:rsidRDefault="006946CC" w:rsidP="00AC0301">
            <w:pPr>
              <w:ind w:left="851" w:hanging="284"/>
              <w:rPr>
                <w:szCs w:val="20"/>
              </w:rPr>
            </w:pPr>
            <w:r w:rsidRPr="00857CE9">
              <w:rPr>
                <w:szCs w:val="20"/>
              </w:rPr>
              <w:t>(i)</w:t>
            </w:r>
            <w:r w:rsidRPr="00857CE9">
              <w:rPr>
                <w:b/>
                <w:bCs/>
                <w:szCs w:val="20"/>
              </w:rPr>
              <w:tab/>
            </w:r>
            <w:r w:rsidRPr="00857CE9">
              <w:rPr>
                <w:szCs w:val="20"/>
              </w:rPr>
              <w:t>Տարաբնակեցումից հետո ժամանակաշրջանում ԱԵԱ/ԱԵՏՏ-ների սոցիալ-տնտեսական պայմանները</w:t>
            </w:r>
          </w:p>
        </w:tc>
      </w:tr>
      <w:tr w:rsidR="006946CC" w:rsidRPr="00857CE9" w:rsidTr="008658E1">
        <w:tc>
          <w:tcPr>
            <w:tcW w:w="4254" w:type="dxa"/>
            <w:shd w:val="clear" w:color="auto" w:fill="auto"/>
          </w:tcPr>
          <w:p w:rsidR="006946CC" w:rsidRPr="00631DFC" w:rsidRDefault="006946CC" w:rsidP="00AC0301">
            <w:pPr>
              <w:pStyle w:val="Default"/>
              <w:ind w:left="851" w:hanging="284"/>
              <w:rPr>
                <w:b/>
                <w:i/>
                <w:sz w:val="22"/>
                <w:szCs w:val="22"/>
              </w:rPr>
            </w:pPr>
            <w:r w:rsidRPr="00631DFC">
              <w:rPr>
                <w:sz w:val="22"/>
                <w:szCs w:val="22"/>
              </w:rPr>
              <w:t>(ii)</w:t>
            </w:r>
            <w:r w:rsidRPr="00631DFC">
              <w:rPr>
                <w:b/>
                <w:bCs/>
                <w:sz w:val="22"/>
                <w:szCs w:val="22"/>
              </w:rPr>
              <w:tab/>
            </w:r>
            <w:r w:rsidRPr="00631DFC">
              <w:rPr>
                <w:sz w:val="22"/>
                <w:szCs w:val="22"/>
              </w:rPr>
              <w:t>Communications and reaction from APs/AHs on entitlements, compensation, options, alternative developments and relocation timetables, etc.</w:t>
            </w:r>
          </w:p>
        </w:tc>
        <w:tc>
          <w:tcPr>
            <w:tcW w:w="5386" w:type="dxa"/>
            <w:shd w:val="clear" w:color="auto" w:fill="auto"/>
          </w:tcPr>
          <w:p w:rsidR="006946CC" w:rsidRPr="00857CE9" w:rsidRDefault="006946CC" w:rsidP="000A4972">
            <w:pPr>
              <w:pStyle w:val="ListParagraph"/>
              <w:spacing w:after="0" w:line="240" w:lineRule="auto"/>
              <w:ind w:left="851" w:hanging="284"/>
              <w:rPr>
                <w:rFonts w:ascii="Sylfaen" w:hAnsi="Sylfaen"/>
                <w:szCs w:val="20"/>
              </w:rPr>
            </w:pPr>
            <w:r w:rsidRPr="00857CE9">
              <w:rPr>
                <w:rFonts w:ascii="Sylfaen" w:hAnsi="Sylfaen"/>
                <w:szCs w:val="20"/>
              </w:rPr>
              <w:t>(ii)</w:t>
            </w:r>
            <w:r w:rsidRPr="00857CE9">
              <w:rPr>
                <w:b/>
                <w:bCs/>
                <w:szCs w:val="20"/>
              </w:rPr>
              <w:tab/>
            </w:r>
            <w:r w:rsidRPr="00857CE9">
              <w:rPr>
                <w:rFonts w:ascii="Sylfaen" w:hAnsi="Sylfaen"/>
                <w:szCs w:val="20"/>
              </w:rPr>
              <w:t>Իրավունքների, փոխհատուցման, տարբերակների, այլընտրանքային զարգացման ու վերաբնակեցման ժամանակացույցերի և այլնի</w:t>
            </w:r>
            <w:r w:rsidR="008E17AE">
              <w:rPr>
                <w:rFonts w:ascii="Sylfaen" w:hAnsi="Sylfaen"/>
                <w:szCs w:val="20"/>
              </w:rPr>
              <w:t xml:space="preserve"> </w:t>
            </w:r>
            <w:r w:rsidRPr="00857CE9">
              <w:rPr>
                <w:rFonts w:ascii="Sylfaen" w:hAnsi="Sylfaen"/>
                <w:szCs w:val="20"/>
              </w:rPr>
              <w:t>վերաբերյալ ԱԵԱ/ԱԵՏՏ-ների արձագանքը</w:t>
            </w:r>
          </w:p>
        </w:tc>
      </w:tr>
      <w:tr w:rsidR="006946CC" w:rsidRPr="00857CE9" w:rsidTr="008658E1">
        <w:tc>
          <w:tcPr>
            <w:tcW w:w="4254" w:type="dxa"/>
            <w:shd w:val="clear" w:color="auto" w:fill="auto"/>
          </w:tcPr>
          <w:p w:rsidR="006946CC" w:rsidRPr="00631DFC" w:rsidRDefault="006946CC" w:rsidP="00AC0301">
            <w:pPr>
              <w:pStyle w:val="Default"/>
              <w:tabs>
                <w:tab w:val="left" w:pos="2977"/>
              </w:tabs>
              <w:ind w:left="851" w:hanging="284"/>
              <w:rPr>
                <w:b/>
                <w:i/>
                <w:sz w:val="22"/>
                <w:szCs w:val="22"/>
              </w:rPr>
            </w:pPr>
            <w:r w:rsidRPr="00631DFC">
              <w:rPr>
                <w:sz w:val="22"/>
                <w:szCs w:val="22"/>
              </w:rPr>
              <w:t>(iii)</w:t>
            </w:r>
            <w:r w:rsidR="00631DFC" w:rsidRPr="00631DFC">
              <w:rPr>
                <w:b/>
                <w:bCs/>
                <w:sz w:val="22"/>
                <w:szCs w:val="22"/>
              </w:rPr>
              <w:t xml:space="preserve"> </w:t>
            </w:r>
            <w:r w:rsidRPr="00631DFC">
              <w:rPr>
                <w:sz w:val="22"/>
                <w:szCs w:val="22"/>
              </w:rPr>
              <w:t>Changes in housing and income levels</w:t>
            </w:r>
          </w:p>
        </w:tc>
        <w:tc>
          <w:tcPr>
            <w:tcW w:w="5386" w:type="dxa"/>
            <w:shd w:val="clear" w:color="auto" w:fill="auto"/>
          </w:tcPr>
          <w:p w:rsidR="006946CC" w:rsidRPr="00857CE9" w:rsidRDefault="006946CC" w:rsidP="00AC0301">
            <w:pPr>
              <w:pStyle w:val="ListParagraph"/>
              <w:spacing w:after="0" w:line="240" w:lineRule="auto"/>
              <w:ind w:left="851" w:hanging="284"/>
              <w:rPr>
                <w:rFonts w:ascii="Sylfaen" w:hAnsi="Sylfaen"/>
                <w:szCs w:val="20"/>
              </w:rPr>
            </w:pPr>
            <w:r w:rsidRPr="00857CE9">
              <w:rPr>
                <w:rFonts w:ascii="Sylfaen" w:hAnsi="Sylfaen"/>
                <w:szCs w:val="20"/>
              </w:rPr>
              <w:t>(iii)</w:t>
            </w:r>
            <w:r w:rsidRPr="00857CE9">
              <w:rPr>
                <w:b/>
                <w:bCs/>
                <w:szCs w:val="20"/>
              </w:rPr>
              <w:tab/>
            </w:r>
            <w:r w:rsidRPr="00857CE9">
              <w:rPr>
                <w:rFonts w:ascii="Sylfaen" w:hAnsi="Sylfaen"/>
                <w:szCs w:val="20"/>
              </w:rPr>
              <w:t>Բնակության և եկամուտի մակարդակում փոփոխությունները</w:t>
            </w:r>
          </w:p>
        </w:tc>
      </w:tr>
      <w:tr w:rsidR="006946CC" w:rsidRPr="00857CE9" w:rsidTr="008658E1">
        <w:tc>
          <w:tcPr>
            <w:tcW w:w="4254" w:type="dxa"/>
            <w:shd w:val="clear" w:color="auto" w:fill="auto"/>
          </w:tcPr>
          <w:p w:rsidR="006946CC" w:rsidRPr="00631DFC" w:rsidRDefault="006946CC" w:rsidP="00AC0301">
            <w:pPr>
              <w:pStyle w:val="Default"/>
              <w:ind w:left="851" w:hanging="284"/>
              <w:rPr>
                <w:sz w:val="22"/>
                <w:szCs w:val="22"/>
              </w:rPr>
            </w:pPr>
            <w:r w:rsidRPr="00631DFC">
              <w:rPr>
                <w:sz w:val="22"/>
                <w:szCs w:val="22"/>
              </w:rPr>
              <w:t>(iv)</w:t>
            </w:r>
            <w:r w:rsidRPr="00631DFC">
              <w:rPr>
                <w:b/>
                <w:bCs/>
                <w:sz w:val="22"/>
                <w:szCs w:val="22"/>
              </w:rPr>
              <w:tab/>
            </w:r>
            <w:r w:rsidRPr="00631DFC">
              <w:rPr>
                <w:sz w:val="22"/>
                <w:szCs w:val="22"/>
              </w:rPr>
              <w:t>Rehabilitation of informal settlers</w:t>
            </w:r>
          </w:p>
        </w:tc>
        <w:tc>
          <w:tcPr>
            <w:tcW w:w="5386" w:type="dxa"/>
            <w:shd w:val="clear" w:color="auto" w:fill="auto"/>
          </w:tcPr>
          <w:p w:rsidR="006946CC" w:rsidRPr="00857CE9" w:rsidRDefault="006946CC" w:rsidP="00AC0301">
            <w:pPr>
              <w:pStyle w:val="ListParagraph"/>
              <w:spacing w:after="0" w:line="240" w:lineRule="auto"/>
              <w:ind w:left="851" w:hanging="284"/>
              <w:rPr>
                <w:rFonts w:ascii="Sylfaen" w:hAnsi="Sylfaen"/>
                <w:szCs w:val="20"/>
              </w:rPr>
            </w:pPr>
            <w:r w:rsidRPr="00857CE9">
              <w:rPr>
                <w:rFonts w:ascii="Sylfaen" w:hAnsi="Sylfaen"/>
                <w:szCs w:val="20"/>
              </w:rPr>
              <w:t>(iv)</w:t>
            </w:r>
            <w:r w:rsidRPr="00857CE9">
              <w:rPr>
                <w:b/>
                <w:bCs/>
                <w:szCs w:val="20"/>
              </w:rPr>
              <w:tab/>
            </w:r>
            <w:r w:rsidRPr="00857CE9">
              <w:rPr>
                <w:rFonts w:ascii="Sylfaen" w:hAnsi="Sylfaen"/>
                <w:szCs w:val="20"/>
              </w:rPr>
              <w:t>Ոչ պաշտոնական բնա</w:t>
            </w:r>
            <w:r w:rsidR="00B167E5">
              <w:rPr>
                <w:rFonts w:ascii="Sylfaen" w:hAnsi="Sylfaen"/>
                <w:szCs w:val="20"/>
              </w:rPr>
              <w:t>կ</w:t>
            </w:r>
            <w:r w:rsidRPr="00857CE9">
              <w:rPr>
                <w:rFonts w:ascii="Sylfaen" w:hAnsi="Sylfaen"/>
                <w:szCs w:val="20"/>
              </w:rPr>
              <w:t>իչների վերականգնում</w:t>
            </w:r>
          </w:p>
        </w:tc>
      </w:tr>
      <w:tr w:rsidR="006946CC" w:rsidRPr="00857CE9" w:rsidTr="008658E1">
        <w:tc>
          <w:tcPr>
            <w:tcW w:w="4254" w:type="dxa"/>
            <w:shd w:val="clear" w:color="auto" w:fill="auto"/>
          </w:tcPr>
          <w:p w:rsidR="006946CC" w:rsidRPr="00631DFC" w:rsidRDefault="006946CC" w:rsidP="00AC0301">
            <w:pPr>
              <w:pStyle w:val="Default"/>
              <w:ind w:left="851" w:hanging="284"/>
              <w:rPr>
                <w:sz w:val="22"/>
                <w:szCs w:val="22"/>
              </w:rPr>
            </w:pPr>
            <w:r w:rsidRPr="00631DFC">
              <w:rPr>
                <w:sz w:val="22"/>
                <w:szCs w:val="22"/>
              </w:rPr>
              <w:t>(v)</w:t>
            </w:r>
            <w:r w:rsidRPr="00631DFC">
              <w:rPr>
                <w:b/>
                <w:bCs/>
                <w:sz w:val="22"/>
                <w:szCs w:val="22"/>
              </w:rPr>
              <w:tab/>
            </w:r>
            <w:r w:rsidRPr="00631DFC">
              <w:rPr>
                <w:sz w:val="22"/>
                <w:szCs w:val="22"/>
              </w:rPr>
              <w:t>Grievance procedures</w:t>
            </w:r>
          </w:p>
        </w:tc>
        <w:tc>
          <w:tcPr>
            <w:tcW w:w="5386" w:type="dxa"/>
            <w:shd w:val="clear" w:color="auto" w:fill="auto"/>
          </w:tcPr>
          <w:p w:rsidR="006946CC" w:rsidRPr="00857CE9" w:rsidRDefault="006946CC" w:rsidP="00AC0301">
            <w:pPr>
              <w:pStyle w:val="ListParagraph"/>
              <w:spacing w:after="0" w:line="240" w:lineRule="auto"/>
              <w:ind w:left="851" w:hanging="284"/>
              <w:rPr>
                <w:rFonts w:ascii="Sylfaen" w:hAnsi="Sylfaen"/>
                <w:szCs w:val="20"/>
              </w:rPr>
            </w:pPr>
            <w:r w:rsidRPr="00857CE9">
              <w:rPr>
                <w:rFonts w:ascii="Sylfaen" w:hAnsi="Sylfaen"/>
                <w:szCs w:val="20"/>
              </w:rPr>
              <w:t>(v)</w:t>
            </w:r>
            <w:r w:rsidRPr="00857CE9">
              <w:rPr>
                <w:b/>
                <w:bCs/>
                <w:szCs w:val="20"/>
              </w:rPr>
              <w:tab/>
            </w:r>
            <w:r w:rsidRPr="00857CE9">
              <w:rPr>
                <w:rFonts w:ascii="Sylfaen" w:hAnsi="Sylfaen"/>
                <w:szCs w:val="20"/>
              </w:rPr>
              <w:t>Բողոքների բավարարման ընթացակարգերը</w:t>
            </w:r>
          </w:p>
        </w:tc>
      </w:tr>
      <w:tr w:rsidR="006946CC" w:rsidRPr="00857CE9" w:rsidTr="008658E1">
        <w:tc>
          <w:tcPr>
            <w:tcW w:w="4254" w:type="dxa"/>
            <w:shd w:val="clear" w:color="auto" w:fill="auto"/>
          </w:tcPr>
          <w:p w:rsidR="006946CC" w:rsidRPr="00631DFC" w:rsidRDefault="006946CC" w:rsidP="00AC0301">
            <w:pPr>
              <w:pStyle w:val="Default"/>
              <w:ind w:left="851" w:hanging="284"/>
              <w:rPr>
                <w:sz w:val="22"/>
                <w:szCs w:val="22"/>
              </w:rPr>
            </w:pPr>
            <w:r w:rsidRPr="00631DFC">
              <w:rPr>
                <w:sz w:val="22"/>
                <w:szCs w:val="22"/>
              </w:rPr>
              <w:t>(vi)</w:t>
            </w:r>
            <w:r w:rsidR="00631DFC" w:rsidRPr="00631DFC">
              <w:rPr>
                <w:sz w:val="22"/>
                <w:szCs w:val="22"/>
              </w:rPr>
              <w:t xml:space="preserve"> </w:t>
            </w:r>
            <w:r w:rsidRPr="00631DFC">
              <w:rPr>
                <w:sz w:val="22"/>
                <w:szCs w:val="22"/>
              </w:rPr>
              <w:t>Disbursement of compensation; and</w:t>
            </w:r>
          </w:p>
        </w:tc>
        <w:tc>
          <w:tcPr>
            <w:tcW w:w="5386" w:type="dxa"/>
            <w:shd w:val="clear" w:color="auto" w:fill="auto"/>
          </w:tcPr>
          <w:p w:rsidR="00B31A5E" w:rsidRDefault="00605176">
            <w:pPr>
              <w:pStyle w:val="Bullet"/>
              <w:numPr>
                <w:ilvl w:val="0"/>
                <w:numId w:val="33"/>
              </w:numPr>
              <w:rPr>
                <w:sz w:val="20"/>
                <w:szCs w:val="20"/>
              </w:rPr>
            </w:pPr>
            <w:r w:rsidRPr="00605176">
              <w:rPr>
                <w:rFonts w:ascii="Sylfaen" w:hAnsi="Sylfaen" w:cs="Sylfaen"/>
                <w:sz w:val="20"/>
                <w:szCs w:val="20"/>
              </w:rPr>
              <w:t>Փոխհատուցման</w:t>
            </w:r>
            <w:r w:rsidRPr="00605176">
              <w:rPr>
                <w:sz w:val="20"/>
                <w:szCs w:val="20"/>
              </w:rPr>
              <w:t xml:space="preserve"> </w:t>
            </w:r>
            <w:r w:rsidRPr="00605176">
              <w:rPr>
                <w:rFonts w:ascii="Sylfaen" w:hAnsi="Sylfaen" w:cs="Sylfaen"/>
                <w:sz w:val="20"/>
                <w:szCs w:val="20"/>
              </w:rPr>
              <w:t>վճարումը</w:t>
            </w:r>
            <w:r w:rsidRPr="00605176">
              <w:rPr>
                <w:sz w:val="20"/>
                <w:szCs w:val="20"/>
              </w:rPr>
              <w:t xml:space="preserve"> </w:t>
            </w:r>
            <w:r w:rsidRPr="00605176">
              <w:rPr>
                <w:rFonts w:ascii="Sylfaen" w:hAnsi="Sylfaen" w:cs="Sylfaen"/>
                <w:sz w:val="20"/>
                <w:szCs w:val="20"/>
              </w:rPr>
              <w:t>և</w:t>
            </w:r>
          </w:p>
        </w:tc>
      </w:tr>
      <w:tr w:rsidR="006946CC" w:rsidRPr="00857CE9" w:rsidTr="008658E1">
        <w:tc>
          <w:tcPr>
            <w:tcW w:w="4254" w:type="dxa"/>
            <w:shd w:val="clear" w:color="auto" w:fill="auto"/>
          </w:tcPr>
          <w:p w:rsidR="006946CC" w:rsidRDefault="007008C5" w:rsidP="0068105D">
            <w:pPr>
              <w:pStyle w:val="Bullet"/>
            </w:pPr>
            <w:r w:rsidRPr="00DE2B22">
              <w:t>(vii)</w:t>
            </w:r>
            <w:r w:rsidR="00A949F1">
              <w:t xml:space="preserve"> </w:t>
            </w:r>
            <w:r w:rsidR="006946CC" w:rsidRPr="00631DFC">
              <w:t>Level of satisfaction of APs/AHs in the post-resettlement period.</w:t>
            </w:r>
          </w:p>
          <w:p w:rsidR="0068105D" w:rsidRPr="00631DFC" w:rsidRDefault="0068105D" w:rsidP="0068105D">
            <w:pPr>
              <w:pStyle w:val="Bullet"/>
              <w:ind w:firstLine="0"/>
            </w:pPr>
          </w:p>
        </w:tc>
        <w:tc>
          <w:tcPr>
            <w:tcW w:w="5386" w:type="dxa"/>
            <w:shd w:val="clear" w:color="auto" w:fill="auto"/>
          </w:tcPr>
          <w:p w:rsidR="006946CC" w:rsidRPr="00857CE9" w:rsidRDefault="006946CC" w:rsidP="00AC0301">
            <w:pPr>
              <w:pStyle w:val="ListParagraph"/>
              <w:spacing w:after="0" w:line="240" w:lineRule="auto"/>
              <w:ind w:left="851" w:hanging="284"/>
              <w:rPr>
                <w:rFonts w:ascii="Sylfaen" w:hAnsi="Sylfaen"/>
                <w:szCs w:val="20"/>
              </w:rPr>
            </w:pPr>
            <w:r w:rsidRPr="00857CE9">
              <w:rPr>
                <w:rFonts w:ascii="Sylfaen" w:hAnsi="Sylfaen"/>
                <w:szCs w:val="20"/>
              </w:rPr>
              <w:t>(vii)</w:t>
            </w:r>
            <w:r w:rsidRPr="00857CE9">
              <w:rPr>
                <w:b/>
                <w:bCs/>
                <w:szCs w:val="20"/>
              </w:rPr>
              <w:tab/>
            </w:r>
            <w:r w:rsidRPr="00857CE9">
              <w:rPr>
                <w:rFonts w:ascii="Sylfaen" w:hAnsi="Sylfaen"/>
                <w:szCs w:val="20"/>
              </w:rPr>
              <w:t>Տարաբնակեցումից հետո ժամանակաշրջանում ԱԵԱ/ԱԵՏՏ-ների բավարարվածության աստիճանը</w:t>
            </w:r>
          </w:p>
        </w:tc>
      </w:tr>
      <w:tr w:rsidR="006946CC" w:rsidRPr="00857CE9" w:rsidTr="008658E1">
        <w:tc>
          <w:tcPr>
            <w:tcW w:w="4254" w:type="dxa"/>
            <w:shd w:val="clear" w:color="auto" w:fill="auto"/>
          </w:tcPr>
          <w:p w:rsidR="006946CC" w:rsidRPr="00857CE9" w:rsidRDefault="006946CC" w:rsidP="00AC0301">
            <w:pPr>
              <w:pStyle w:val="Default"/>
              <w:widowControl/>
              <w:autoSpaceDE/>
              <w:autoSpaceDN/>
              <w:adjustRightInd/>
              <w:jc w:val="center"/>
              <w:rPr>
                <w:rFonts w:ascii="Sylfaen" w:hAnsi="Sylfaen" w:cs="Times New Roman"/>
                <w:color w:val="auto"/>
                <w:sz w:val="20"/>
                <w:szCs w:val="20"/>
              </w:rPr>
            </w:pPr>
            <w:r w:rsidRPr="000E14A0">
              <w:rPr>
                <w:b/>
                <w:bCs/>
                <w:sz w:val="22"/>
                <w:szCs w:val="22"/>
              </w:rPr>
              <w:t>5</w:t>
            </w:r>
            <w:r w:rsidRPr="00857CE9">
              <w:rPr>
                <w:rFonts w:ascii="Sylfaen" w:hAnsi="Sylfaen"/>
                <w:b/>
                <w:bCs/>
                <w:sz w:val="20"/>
                <w:szCs w:val="20"/>
              </w:rPr>
              <w:t>.</w:t>
            </w:r>
            <w:r w:rsidRPr="00857CE9">
              <w:rPr>
                <w:b/>
                <w:bCs/>
                <w:sz w:val="20"/>
                <w:szCs w:val="20"/>
              </w:rPr>
              <w:tab/>
            </w:r>
            <w:r w:rsidRPr="00D4082D">
              <w:rPr>
                <w:b/>
                <w:bCs/>
                <w:sz w:val="22"/>
                <w:szCs w:val="22"/>
              </w:rPr>
              <w:t>Implementation Arrangements</w:t>
            </w:r>
            <w:r w:rsidRPr="00857CE9">
              <w:rPr>
                <w:rFonts w:ascii="Sylfaen" w:hAnsi="Sylfaen"/>
                <w:b/>
                <w:bCs/>
                <w:sz w:val="20"/>
                <w:szCs w:val="20"/>
              </w:rPr>
              <w:t xml:space="preserve"> </w:t>
            </w:r>
          </w:p>
        </w:tc>
        <w:tc>
          <w:tcPr>
            <w:tcW w:w="5386" w:type="dxa"/>
            <w:shd w:val="clear" w:color="auto" w:fill="auto"/>
          </w:tcPr>
          <w:p w:rsidR="006946CC" w:rsidRPr="00857CE9" w:rsidRDefault="006946CC" w:rsidP="00AC0301">
            <w:pPr>
              <w:jc w:val="center"/>
              <w:rPr>
                <w:szCs w:val="20"/>
              </w:rPr>
            </w:pPr>
            <w:r w:rsidRPr="00857CE9">
              <w:rPr>
                <w:rFonts w:cs="Sylfaen"/>
                <w:b/>
                <w:bCs/>
                <w:szCs w:val="20"/>
              </w:rPr>
              <w:t>5.</w:t>
            </w:r>
            <w:r w:rsidRPr="00857CE9">
              <w:rPr>
                <w:b/>
                <w:bCs/>
                <w:szCs w:val="20"/>
              </w:rPr>
              <w:tab/>
            </w:r>
            <w:r w:rsidRPr="00857CE9">
              <w:rPr>
                <w:rFonts w:cs="Sylfaen"/>
                <w:b/>
                <w:bCs/>
                <w:szCs w:val="20"/>
                <w:lang w:val="ru-RU"/>
              </w:rPr>
              <w:t>Իրականացման</w:t>
            </w:r>
            <w:r w:rsidRPr="00857CE9">
              <w:rPr>
                <w:b/>
                <w:bCs/>
                <w:szCs w:val="20"/>
                <w:lang w:val="ru-RU"/>
              </w:rPr>
              <w:t xml:space="preserve"> </w:t>
            </w:r>
            <w:r w:rsidRPr="00857CE9">
              <w:rPr>
                <w:rFonts w:cs="Sylfaen"/>
                <w:b/>
                <w:bCs/>
                <w:szCs w:val="20"/>
                <w:lang w:val="ru-RU"/>
              </w:rPr>
              <w:t>միջոցառումներ</w:t>
            </w:r>
            <w:r w:rsidRPr="00857CE9">
              <w:rPr>
                <w:b/>
                <w:bCs/>
                <w:szCs w:val="20"/>
                <w:lang w:val="ru-RU"/>
              </w:rPr>
              <w:t xml:space="preserve"> </w:t>
            </w:r>
          </w:p>
        </w:tc>
      </w:tr>
      <w:tr w:rsidR="006946CC" w:rsidRPr="00857CE9" w:rsidTr="008658E1">
        <w:tc>
          <w:tcPr>
            <w:tcW w:w="4254" w:type="dxa"/>
            <w:shd w:val="clear" w:color="auto" w:fill="auto"/>
          </w:tcPr>
          <w:p w:rsidR="006946CC" w:rsidRPr="000D2521" w:rsidRDefault="00D4082D" w:rsidP="000052AA">
            <w:pPr>
              <w:pStyle w:val="Default"/>
              <w:numPr>
                <w:ilvl w:val="0"/>
                <w:numId w:val="27"/>
              </w:numPr>
              <w:ind w:left="602" w:hanging="568"/>
              <w:jc w:val="both"/>
              <w:rPr>
                <w:rFonts w:ascii="Sylfaen" w:hAnsi="Sylfaen" w:cs="Times New Roman"/>
                <w:color w:val="auto"/>
                <w:sz w:val="22"/>
                <w:szCs w:val="22"/>
              </w:rPr>
            </w:pPr>
            <w:r w:rsidRPr="000D2521">
              <w:rPr>
                <w:sz w:val="22"/>
                <w:szCs w:val="22"/>
              </w:rPr>
              <w:t>The IMA shall report directly to the IA/EA/PMIC, and carry out works in close collaboration with the IA/EA/PMIC’s and DESC’s safeguard, resettlement and environment specialists. The IMA will deliver copies of all monitoring reports to ADB. The assignment is on an intermittent basis following the pace of the progress of LARP preparation and implementation for Tranche 1.</w:t>
            </w:r>
          </w:p>
        </w:tc>
        <w:tc>
          <w:tcPr>
            <w:tcW w:w="5386" w:type="dxa"/>
            <w:shd w:val="clear" w:color="auto" w:fill="auto"/>
          </w:tcPr>
          <w:p w:rsidR="0068105D" w:rsidRPr="0068105D" w:rsidRDefault="0068105D" w:rsidP="000052AA">
            <w:pPr>
              <w:numPr>
                <w:ilvl w:val="0"/>
                <w:numId w:val="28"/>
              </w:numPr>
              <w:tabs>
                <w:tab w:val="left" w:pos="459"/>
              </w:tabs>
              <w:ind w:left="709" w:hanging="676"/>
              <w:rPr>
                <w:b/>
              </w:rPr>
            </w:pPr>
            <w:r w:rsidRPr="0068105D">
              <w:rPr>
                <w:rFonts w:cs="Arial"/>
              </w:rPr>
              <w:t>ԱՄԿ-ն անմիջականորեն</w:t>
            </w:r>
            <w:r w:rsidRPr="0068105D" w:rsidDel="007C5615">
              <w:rPr>
                <w:rFonts w:cs="Arial"/>
              </w:rPr>
              <w:t xml:space="preserve"> </w:t>
            </w:r>
            <w:r w:rsidRPr="0068105D">
              <w:rPr>
                <w:rFonts w:cs="Arial"/>
              </w:rPr>
              <w:t>ենթակա է ԻՄ/ԳՄ/</w:t>
            </w:r>
            <w:r w:rsidRPr="0068105D">
              <w:t>ԾԿԻԱԽ-ի</w:t>
            </w:r>
            <w:r w:rsidRPr="0068105D">
              <w:rPr>
                <w:rFonts w:cs="Arial"/>
              </w:rPr>
              <w:t>ն և համագործակցում է ԻՄ/ԳՄ/</w:t>
            </w:r>
            <w:r w:rsidRPr="0068105D">
              <w:t>ԾԿԻԱԽ-ի</w:t>
            </w:r>
            <w:r w:rsidR="000D2521" w:rsidRPr="000D2521">
              <w:t xml:space="preserve"> </w:t>
            </w:r>
            <w:r w:rsidR="000D2521">
              <w:rPr>
                <w:lang w:val="ru-RU"/>
              </w:rPr>
              <w:t>և</w:t>
            </w:r>
            <w:r w:rsidR="000D2521" w:rsidRPr="000D2521">
              <w:t xml:space="preserve"> </w:t>
            </w:r>
            <w:r w:rsidR="000D2521">
              <w:rPr>
                <w:lang w:val="ru-RU"/>
              </w:rPr>
              <w:t>ԾՆՇԿՎԽ</w:t>
            </w:r>
            <w:r w:rsidR="000D2521" w:rsidRPr="000D2521">
              <w:t>-</w:t>
            </w:r>
            <w:r w:rsidR="000D2521">
              <w:rPr>
                <w:lang w:val="ru-RU"/>
              </w:rPr>
              <w:t>ի</w:t>
            </w:r>
            <w:r w:rsidRPr="0068105D">
              <w:t>`</w:t>
            </w:r>
            <w:r w:rsidRPr="0068105D">
              <w:rPr>
                <w:rFonts w:cs="Arial"/>
              </w:rPr>
              <w:t xml:space="preserve"> անվտանգության, տարաբնակեցման և շրջակա միջավայրի հարցերով զբաղվող մասնագետների հետ: ԱՄԿ-ն մոնի</w:t>
            </w:r>
            <w:r w:rsidR="00115BD5">
              <w:rPr>
                <w:rFonts w:cs="Arial"/>
              </w:rPr>
              <w:t>թ</w:t>
            </w:r>
            <w:r w:rsidRPr="0068105D">
              <w:rPr>
                <w:rFonts w:cs="Arial"/>
              </w:rPr>
              <w:t xml:space="preserve">որինգի անցկացման վերաբելյալ բոլոր հաշվետվությունների պատճենները պետք է ներկայացնի ԱԶԲ: Պայմանագրերի կնքման գործընթացը կիրականացվի ընդհատումներով, </w:t>
            </w:r>
            <w:r w:rsidR="00352842" w:rsidRPr="00857CE9">
              <w:rPr>
                <w:rFonts w:cs="Sylfaen"/>
                <w:szCs w:val="20"/>
              </w:rPr>
              <w:t xml:space="preserve">Տրանշ </w:t>
            </w:r>
            <w:r w:rsidR="00352842">
              <w:rPr>
                <w:rFonts w:cs="Sylfaen"/>
                <w:szCs w:val="20"/>
              </w:rPr>
              <w:t>1</w:t>
            </w:r>
            <w:r w:rsidR="00352842" w:rsidRPr="00857CE9">
              <w:rPr>
                <w:rFonts w:cs="Sylfaen"/>
                <w:szCs w:val="20"/>
              </w:rPr>
              <w:t>-</w:t>
            </w:r>
            <w:r w:rsidR="00352842">
              <w:rPr>
                <w:rFonts w:cs="Sylfaen"/>
                <w:szCs w:val="20"/>
                <w:lang w:val="ru-RU"/>
              </w:rPr>
              <w:t>ի</w:t>
            </w:r>
            <w:r w:rsidR="00352842" w:rsidRPr="00352842">
              <w:rPr>
                <w:rFonts w:cs="Sylfaen"/>
                <w:szCs w:val="20"/>
              </w:rPr>
              <w:t xml:space="preserve"> </w:t>
            </w:r>
            <w:r w:rsidRPr="0068105D">
              <w:rPr>
                <w:rFonts w:cs="Arial"/>
              </w:rPr>
              <w:t>շրջանակներում ՀՕՏԾ-ի մշակման և իրականացման գործընթացի տեմպերին համապատասխան:</w:t>
            </w:r>
          </w:p>
          <w:p w:rsidR="006946CC" w:rsidRPr="00857CE9" w:rsidRDefault="006946CC" w:rsidP="00AC0301">
            <w:pPr>
              <w:rPr>
                <w:b/>
                <w:bCs/>
                <w:szCs w:val="20"/>
              </w:rPr>
            </w:pPr>
          </w:p>
        </w:tc>
      </w:tr>
      <w:tr w:rsidR="006946CC" w:rsidRPr="00857CE9" w:rsidTr="008658E1">
        <w:tc>
          <w:tcPr>
            <w:tcW w:w="4254" w:type="dxa"/>
            <w:shd w:val="clear" w:color="auto" w:fill="auto"/>
          </w:tcPr>
          <w:p w:rsidR="006946CC" w:rsidRPr="00857CE9" w:rsidRDefault="006946CC" w:rsidP="00AC0301">
            <w:pPr>
              <w:pStyle w:val="Default"/>
              <w:widowControl/>
              <w:autoSpaceDE/>
              <w:autoSpaceDN/>
              <w:adjustRightInd/>
              <w:jc w:val="center"/>
              <w:rPr>
                <w:rFonts w:ascii="Sylfaen" w:hAnsi="Sylfaen" w:cs="Times New Roman"/>
                <w:sz w:val="20"/>
                <w:szCs w:val="20"/>
              </w:rPr>
            </w:pPr>
            <w:r w:rsidRPr="00857CE9">
              <w:rPr>
                <w:rFonts w:ascii="Sylfaen" w:hAnsi="Sylfaen"/>
                <w:b/>
                <w:bCs/>
                <w:sz w:val="20"/>
                <w:szCs w:val="20"/>
              </w:rPr>
              <w:lastRenderedPageBreak/>
              <w:t>6</w:t>
            </w:r>
            <w:r w:rsidRPr="002A332F">
              <w:rPr>
                <w:b/>
                <w:bCs/>
                <w:sz w:val="22"/>
                <w:szCs w:val="22"/>
              </w:rPr>
              <w:t>.</w:t>
            </w:r>
            <w:r w:rsidRPr="002A332F">
              <w:rPr>
                <w:b/>
                <w:bCs/>
                <w:sz w:val="22"/>
                <w:szCs w:val="22"/>
              </w:rPr>
              <w:tab/>
              <w:t>Reporting Requirements</w:t>
            </w:r>
          </w:p>
        </w:tc>
        <w:tc>
          <w:tcPr>
            <w:tcW w:w="5386" w:type="dxa"/>
            <w:shd w:val="clear" w:color="auto" w:fill="auto"/>
          </w:tcPr>
          <w:p w:rsidR="006946CC" w:rsidRPr="00857CE9" w:rsidRDefault="006946CC" w:rsidP="00AC0301">
            <w:pPr>
              <w:jc w:val="center"/>
              <w:rPr>
                <w:szCs w:val="20"/>
              </w:rPr>
            </w:pPr>
            <w:r w:rsidRPr="00857CE9">
              <w:rPr>
                <w:rFonts w:cs="Sylfaen"/>
                <w:b/>
                <w:bCs/>
                <w:szCs w:val="20"/>
              </w:rPr>
              <w:t>6.</w:t>
            </w:r>
            <w:r w:rsidRPr="00857CE9">
              <w:rPr>
                <w:b/>
                <w:bCs/>
                <w:szCs w:val="20"/>
              </w:rPr>
              <w:tab/>
            </w:r>
            <w:r w:rsidRPr="00857CE9">
              <w:rPr>
                <w:rFonts w:cs="Sylfaen"/>
                <w:b/>
                <w:bCs/>
                <w:szCs w:val="20"/>
                <w:lang w:val="ru-RU"/>
              </w:rPr>
              <w:t>Հաշվետվության</w:t>
            </w:r>
            <w:r w:rsidRPr="00857CE9">
              <w:rPr>
                <w:b/>
                <w:bCs/>
                <w:szCs w:val="20"/>
                <w:lang w:val="ru-RU"/>
              </w:rPr>
              <w:t xml:space="preserve"> </w:t>
            </w:r>
            <w:r w:rsidRPr="00857CE9">
              <w:rPr>
                <w:rFonts w:cs="Sylfaen"/>
                <w:b/>
                <w:bCs/>
                <w:szCs w:val="20"/>
                <w:lang w:val="ru-RU"/>
              </w:rPr>
              <w:t>պահանջներ</w:t>
            </w:r>
          </w:p>
        </w:tc>
      </w:tr>
      <w:tr w:rsidR="002A332F" w:rsidRPr="00857CE9" w:rsidTr="008658E1">
        <w:tc>
          <w:tcPr>
            <w:tcW w:w="4254" w:type="dxa"/>
            <w:shd w:val="clear" w:color="auto" w:fill="auto"/>
          </w:tcPr>
          <w:p w:rsidR="002A332F" w:rsidRPr="00DB424D" w:rsidRDefault="002A332F" w:rsidP="000052AA">
            <w:pPr>
              <w:numPr>
                <w:ilvl w:val="0"/>
                <w:numId w:val="28"/>
              </w:numPr>
              <w:ind w:left="602" w:hanging="568"/>
              <w:rPr>
                <w:rFonts w:ascii="Arial" w:hAnsi="Arial" w:cs="Arial"/>
              </w:rPr>
            </w:pPr>
            <w:r w:rsidRPr="00DB424D">
              <w:rPr>
                <w:rFonts w:ascii="Arial" w:hAnsi="Arial" w:cs="Arial"/>
                <w:szCs w:val="22"/>
              </w:rPr>
              <w:t>The IMA is expected to prepare and submit to the IA/EA/PMIC and ADB the following deliverables:</w:t>
            </w:r>
          </w:p>
        </w:tc>
        <w:tc>
          <w:tcPr>
            <w:tcW w:w="5386" w:type="dxa"/>
            <w:shd w:val="clear" w:color="auto" w:fill="auto"/>
          </w:tcPr>
          <w:p w:rsidR="002A332F" w:rsidRPr="00AB73F3" w:rsidRDefault="002A332F" w:rsidP="00AF5056">
            <w:pPr>
              <w:numPr>
                <w:ilvl w:val="0"/>
                <w:numId w:val="31"/>
              </w:numPr>
              <w:tabs>
                <w:tab w:val="left" w:pos="742"/>
              </w:tabs>
              <w:ind w:left="709"/>
              <w:rPr>
                <w:b/>
              </w:rPr>
            </w:pPr>
            <w:r w:rsidRPr="00AB73F3">
              <w:rPr>
                <w:rFonts w:cs="Arial"/>
              </w:rPr>
              <w:t>ԱՄԿ-ն պետք է մշակի ու ԻՄ/ԳՄ/</w:t>
            </w:r>
            <w:r w:rsidRPr="00AB73F3">
              <w:t>ԾԿԻԱԽ-ի</w:t>
            </w:r>
            <w:r w:rsidRPr="00AB73F3">
              <w:rPr>
                <w:rFonts w:cs="Arial"/>
              </w:rPr>
              <w:t>ն, ինչպես նաև ԱԶԲ-ին ներկայացնի հետևյալ հաշվետվական փաստաթղթերը`</w:t>
            </w:r>
          </w:p>
        </w:tc>
      </w:tr>
      <w:tr w:rsidR="002A332F" w:rsidRPr="00857CE9" w:rsidTr="008658E1">
        <w:tc>
          <w:tcPr>
            <w:tcW w:w="4254" w:type="dxa"/>
            <w:shd w:val="clear" w:color="auto" w:fill="auto"/>
          </w:tcPr>
          <w:p w:rsidR="002A332F" w:rsidRPr="00DB424D" w:rsidRDefault="002A332F" w:rsidP="000052AA">
            <w:pPr>
              <w:pStyle w:val="Bullet"/>
              <w:numPr>
                <w:ilvl w:val="0"/>
                <w:numId w:val="29"/>
              </w:numPr>
            </w:pPr>
            <w:r w:rsidRPr="00DB424D">
              <w:t>An Inception Report and detailed Work Plan including draft formats (as appropriate for various outputs, such as monitoring methodologies, questionnaires, guides, etc.) and draft outlines for various reports (including Baseline Survey Report, LARP Implementation Review Quarterly Report, LARP Final Compliance Report, Post-LARP Report, Final Report), 1 month upon signing of the contract;</w:t>
            </w:r>
          </w:p>
        </w:tc>
        <w:tc>
          <w:tcPr>
            <w:tcW w:w="5386" w:type="dxa"/>
            <w:shd w:val="clear" w:color="auto" w:fill="auto"/>
          </w:tcPr>
          <w:p w:rsidR="00B31A5E" w:rsidRDefault="00501BCE">
            <w:pPr>
              <w:numPr>
                <w:ilvl w:val="0"/>
                <w:numId w:val="30"/>
              </w:numPr>
              <w:tabs>
                <w:tab w:val="left" w:pos="884"/>
              </w:tabs>
              <w:ind w:left="884" w:hanging="425"/>
            </w:pPr>
            <w:r>
              <w:t>Մեկնարկային</w:t>
            </w:r>
            <w:r w:rsidR="002A332F" w:rsidRPr="00AB73F3">
              <w:t xml:space="preserve"> հաշվետվություն և մանրամասն աշխատանքային պլան, ներառյալ նախագծերի ձևաչափերը (մոնի</w:t>
            </w:r>
            <w:r w:rsidR="00AF5056">
              <w:t>թ</w:t>
            </w:r>
            <w:r w:rsidR="002A332F" w:rsidRPr="00AB73F3">
              <w:t>որինգի իրականացման մեթոդաբանության, հարցաթերթիկների, ուղեցույցերի և այլ աշխատանքային արդյունքների վերաբերյալ կազմված փաստաթղթերին համապատասխան) և տարբեր հաշվետվությունների կազմման համար օգտագործվող հիմունքների նախագծերը (ներառյալ ելակետային տվյալների ուսումնասիրության վերաբերյալ կազմված հաշվետվությունը, ՀՕՏԾ-ի իրականացման աշխատանքների վերանայման եռամսյակային հաշվետվությունը, ՀՕՏԾ-ի համապատասխանելիության վերաբերյալ վերջնական հաշվետվությունը, ՀՕՏԾ-ի ավարտից հետո աշխատանքների վերաբերյալ հաշվետվությունը, ավարտական հաշվետվությունը) պայմանագրերի կնքումից մեկ ամիս առաջ,</w:t>
            </w:r>
          </w:p>
        </w:tc>
      </w:tr>
      <w:tr w:rsidR="002A332F" w:rsidRPr="00857CE9" w:rsidTr="008658E1">
        <w:tc>
          <w:tcPr>
            <w:tcW w:w="4254" w:type="dxa"/>
            <w:shd w:val="clear" w:color="auto" w:fill="auto"/>
          </w:tcPr>
          <w:p w:rsidR="002A332F" w:rsidRPr="00DB424D" w:rsidRDefault="002A332F" w:rsidP="00953C17">
            <w:pPr>
              <w:pStyle w:val="Bullet"/>
              <w:numPr>
                <w:ilvl w:val="0"/>
                <w:numId w:val="29"/>
              </w:numPr>
            </w:pPr>
            <w:r w:rsidRPr="00DB424D">
              <w:t>Baseline Survey Report</w:t>
            </w:r>
          </w:p>
        </w:tc>
        <w:tc>
          <w:tcPr>
            <w:tcW w:w="5386" w:type="dxa"/>
            <w:shd w:val="clear" w:color="auto" w:fill="auto"/>
          </w:tcPr>
          <w:p w:rsidR="002A332F" w:rsidRPr="00AB73F3" w:rsidRDefault="002A332F" w:rsidP="000052AA">
            <w:pPr>
              <w:numPr>
                <w:ilvl w:val="0"/>
                <w:numId w:val="30"/>
              </w:numPr>
              <w:tabs>
                <w:tab w:val="left" w:pos="884"/>
              </w:tabs>
              <w:ind w:left="884" w:hanging="284"/>
            </w:pPr>
            <w:r w:rsidRPr="00AB73F3">
              <w:t>Ելակետային տվյալների ուսումնասիրության վերաբերյալ կազմված հաշվետվություն</w:t>
            </w:r>
          </w:p>
        </w:tc>
      </w:tr>
      <w:tr w:rsidR="002A332F" w:rsidRPr="00857CE9" w:rsidTr="008658E1">
        <w:tc>
          <w:tcPr>
            <w:tcW w:w="4254" w:type="dxa"/>
            <w:shd w:val="clear" w:color="auto" w:fill="auto"/>
          </w:tcPr>
          <w:p w:rsidR="002A332F" w:rsidRPr="00DB424D" w:rsidDel="00B01356" w:rsidRDefault="002A332F" w:rsidP="00953C17">
            <w:pPr>
              <w:pStyle w:val="Bullet"/>
              <w:numPr>
                <w:ilvl w:val="0"/>
                <w:numId w:val="29"/>
              </w:numPr>
            </w:pPr>
            <w:r w:rsidRPr="00DB424D">
              <w:t>LARP Implementation Review Quarterly Reports for Tranche 1;</w:t>
            </w:r>
          </w:p>
        </w:tc>
        <w:tc>
          <w:tcPr>
            <w:tcW w:w="5386" w:type="dxa"/>
            <w:shd w:val="clear" w:color="auto" w:fill="auto"/>
          </w:tcPr>
          <w:p w:rsidR="002A332F" w:rsidRPr="00AB73F3" w:rsidRDefault="0004622F" w:rsidP="000052AA">
            <w:pPr>
              <w:numPr>
                <w:ilvl w:val="0"/>
                <w:numId w:val="30"/>
              </w:numPr>
              <w:tabs>
                <w:tab w:val="left" w:pos="884"/>
              </w:tabs>
              <w:ind w:left="884" w:hanging="284"/>
            </w:pPr>
            <w:r w:rsidRPr="00857CE9">
              <w:rPr>
                <w:rFonts w:cs="Sylfaen"/>
                <w:szCs w:val="20"/>
              </w:rPr>
              <w:t xml:space="preserve">Տրանշ </w:t>
            </w:r>
            <w:r>
              <w:rPr>
                <w:rFonts w:cs="Sylfaen"/>
                <w:szCs w:val="20"/>
              </w:rPr>
              <w:t>1</w:t>
            </w:r>
            <w:r w:rsidRPr="00857CE9">
              <w:rPr>
                <w:rFonts w:cs="Sylfaen"/>
                <w:szCs w:val="20"/>
              </w:rPr>
              <w:t>-</w:t>
            </w:r>
            <w:r>
              <w:rPr>
                <w:rFonts w:cs="Sylfaen"/>
                <w:szCs w:val="20"/>
                <w:lang w:val="ru-RU"/>
              </w:rPr>
              <w:t>ի</w:t>
            </w:r>
            <w:r w:rsidRPr="00352842">
              <w:rPr>
                <w:rFonts w:cs="Sylfaen"/>
                <w:szCs w:val="20"/>
              </w:rPr>
              <w:t xml:space="preserve"> </w:t>
            </w:r>
            <w:r w:rsidR="002A332F" w:rsidRPr="00AB73F3">
              <w:t>շրջանակներում ՀՕՏԾ-ի իրականացման աշխատանքների վերանայման եռամսյակային հաշվետվություն</w:t>
            </w:r>
          </w:p>
        </w:tc>
      </w:tr>
      <w:tr w:rsidR="002A332F" w:rsidRPr="00857CE9" w:rsidTr="008658E1">
        <w:tc>
          <w:tcPr>
            <w:tcW w:w="4254" w:type="dxa"/>
            <w:shd w:val="clear" w:color="auto" w:fill="auto"/>
          </w:tcPr>
          <w:p w:rsidR="002A332F" w:rsidRPr="00DB424D" w:rsidDel="00B01356" w:rsidRDefault="002A332F" w:rsidP="00953C17">
            <w:pPr>
              <w:pStyle w:val="Bullet"/>
              <w:numPr>
                <w:ilvl w:val="0"/>
                <w:numId w:val="29"/>
              </w:numPr>
            </w:pPr>
            <w:r w:rsidRPr="00DB424D">
              <w:t>LARP Final Compliance Report for Tranche 1;</w:t>
            </w:r>
          </w:p>
        </w:tc>
        <w:tc>
          <w:tcPr>
            <w:tcW w:w="5386" w:type="dxa"/>
            <w:shd w:val="clear" w:color="auto" w:fill="auto"/>
          </w:tcPr>
          <w:p w:rsidR="002A332F" w:rsidRPr="00AB73F3" w:rsidRDefault="0004622F" w:rsidP="000052AA">
            <w:pPr>
              <w:numPr>
                <w:ilvl w:val="0"/>
                <w:numId w:val="30"/>
              </w:numPr>
              <w:tabs>
                <w:tab w:val="left" w:pos="884"/>
              </w:tabs>
              <w:ind w:left="884" w:hanging="284"/>
            </w:pPr>
            <w:r w:rsidRPr="00857CE9">
              <w:rPr>
                <w:rFonts w:cs="Sylfaen"/>
                <w:szCs w:val="20"/>
              </w:rPr>
              <w:t xml:space="preserve">Տրանշ </w:t>
            </w:r>
            <w:r>
              <w:rPr>
                <w:rFonts w:cs="Sylfaen"/>
                <w:szCs w:val="20"/>
              </w:rPr>
              <w:t>1</w:t>
            </w:r>
            <w:r w:rsidRPr="00857CE9">
              <w:rPr>
                <w:rFonts w:cs="Sylfaen"/>
                <w:szCs w:val="20"/>
              </w:rPr>
              <w:t>-</w:t>
            </w:r>
            <w:r>
              <w:rPr>
                <w:rFonts w:cs="Sylfaen"/>
                <w:szCs w:val="20"/>
                <w:lang w:val="ru-RU"/>
              </w:rPr>
              <w:t>ի</w:t>
            </w:r>
            <w:r w:rsidRPr="00352842">
              <w:rPr>
                <w:rFonts w:cs="Sylfaen"/>
                <w:szCs w:val="20"/>
              </w:rPr>
              <w:t xml:space="preserve"> </w:t>
            </w:r>
            <w:r w:rsidR="002A332F" w:rsidRPr="00AB73F3">
              <w:t>շրջանակներում ՀՕՏԾ-ի համապատասխանելիության վերաբերյալ վերջնական հաշվետվություն</w:t>
            </w:r>
          </w:p>
        </w:tc>
      </w:tr>
      <w:tr w:rsidR="002A332F" w:rsidRPr="00857CE9" w:rsidTr="008658E1">
        <w:tc>
          <w:tcPr>
            <w:tcW w:w="4254" w:type="dxa"/>
            <w:shd w:val="clear" w:color="auto" w:fill="auto"/>
          </w:tcPr>
          <w:p w:rsidR="002A332F" w:rsidRPr="00DB424D" w:rsidRDefault="002A332F" w:rsidP="00953C17">
            <w:pPr>
              <w:pStyle w:val="Bullet"/>
              <w:numPr>
                <w:ilvl w:val="0"/>
                <w:numId w:val="29"/>
              </w:numPr>
            </w:pPr>
            <w:r w:rsidRPr="00DB424D">
              <w:t>Post-LARP Report for Tranche 1 (Including the second Baseline survey);</w:t>
            </w:r>
          </w:p>
        </w:tc>
        <w:tc>
          <w:tcPr>
            <w:tcW w:w="5386" w:type="dxa"/>
            <w:shd w:val="clear" w:color="auto" w:fill="auto"/>
          </w:tcPr>
          <w:p w:rsidR="002A332F" w:rsidRPr="00AB73F3" w:rsidRDefault="0004622F" w:rsidP="000052AA">
            <w:pPr>
              <w:numPr>
                <w:ilvl w:val="0"/>
                <w:numId w:val="30"/>
              </w:numPr>
              <w:tabs>
                <w:tab w:val="left" w:pos="884"/>
              </w:tabs>
              <w:ind w:left="884" w:hanging="284"/>
            </w:pPr>
            <w:r w:rsidRPr="0004622F">
              <w:rPr>
                <w:rFonts w:cs="Sylfaen"/>
                <w:szCs w:val="20"/>
              </w:rPr>
              <w:t xml:space="preserve"> </w:t>
            </w:r>
            <w:r w:rsidRPr="00857CE9">
              <w:rPr>
                <w:rFonts w:cs="Sylfaen"/>
                <w:szCs w:val="20"/>
              </w:rPr>
              <w:t xml:space="preserve">Տրանշ </w:t>
            </w:r>
            <w:r>
              <w:rPr>
                <w:rFonts w:cs="Sylfaen"/>
                <w:szCs w:val="20"/>
              </w:rPr>
              <w:t>1</w:t>
            </w:r>
            <w:r w:rsidRPr="00857CE9">
              <w:rPr>
                <w:rFonts w:cs="Sylfaen"/>
                <w:szCs w:val="20"/>
              </w:rPr>
              <w:t>-</w:t>
            </w:r>
            <w:r>
              <w:rPr>
                <w:rFonts w:cs="Sylfaen"/>
                <w:szCs w:val="20"/>
                <w:lang w:val="ru-RU"/>
              </w:rPr>
              <w:t>ի</w:t>
            </w:r>
            <w:r w:rsidRPr="00352842">
              <w:rPr>
                <w:rFonts w:cs="Sylfaen"/>
                <w:szCs w:val="20"/>
              </w:rPr>
              <w:t xml:space="preserve"> </w:t>
            </w:r>
            <w:r w:rsidR="002A332F" w:rsidRPr="00AB73F3">
              <w:t>շրջանակներում ՀՕՏԾ-ի ավարտից հետո աշխատանքների վերաբերյալ կազմված հաշվետվություն (ներառյալ ելակետային տվյալների երկրորդ ուսումնասիրությունը)</w:t>
            </w:r>
          </w:p>
        </w:tc>
      </w:tr>
      <w:tr w:rsidR="002A332F" w:rsidRPr="00857CE9" w:rsidDel="00884389" w:rsidTr="008658E1">
        <w:tc>
          <w:tcPr>
            <w:tcW w:w="4254" w:type="dxa"/>
            <w:shd w:val="clear" w:color="auto" w:fill="auto"/>
          </w:tcPr>
          <w:p w:rsidR="002A332F" w:rsidRPr="00DB424D" w:rsidRDefault="002A332F" w:rsidP="00953C17">
            <w:pPr>
              <w:pStyle w:val="Bullet"/>
              <w:numPr>
                <w:ilvl w:val="0"/>
                <w:numId w:val="29"/>
              </w:numPr>
            </w:pPr>
            <w:r w:rsidRPr="00DB424D">
              <w:t>Final Report upon completion of the assignment.</w:t>
            </w:r>
          </w:p>
        </w:tc>
        <w:tc>
          <w:tcPr>
            <w:tcW w:w="5386" w:type="dxa"/>
            <w:shd w:val="clear" w:color="auto" w:fill="auto"/>
          </w:tcPr>
          <w:p w:rsidR="002A332F" w:rsidRPr="00AB73F3" w:rsidRDefault="002A332F" w:rsidP="000052AA">
            <w:pPr>
              <w:numPr>
                <w:ilvl w:val="0"/>
                <w:numId w:val="30"/>
              </w:numPr>
              <w:tabs>
                <w:tab w:val="left" w:pos="884"/>
              </w:tabs>
              <w:ind w:left="884" w:hanging="284"/>
            </w:pPr>
            <w:r w:rsidRPr="00AB73F3">
              <w:t>Պայմանագրերի կնքման գործընթացի վերաբերյալ կազմված ավարտական հաշվետվություն:</w:t>
            </w:r>
          </w:p>
        </w:tc>
      </w:tr>
      <w:tr w:rsidR="00AC0301" w:rsidRPr="00716F66" w:rsidTr="008658E1">
        <w:tc>
          <w:tcPr>
            <w:tcW w:w="4254" w:type="dxa"/>
            <w:shd w:val="clear" w:color="auto" w:fill="auto"/>
          </w:tcPr>
          <w:p w:rsidR="006946CC" w:rsidRPr="00716F66" w:rsidRDefault="006946CC" w:rsidP="000052AA">
            <w:pPr>
              <w:pStyle w:val="Default"/>
              <w:numPr>
                <w:ilvl w:val="0"/>
                <w:numId w:val="31"/>
              </w:numPr>
              <w:ind w:left="602" w:hanging="568"/>
              <w:jc w:val="both"/>
              <w:rPr>
                <w:color w:val="auto"/>
                <w:sz w:val="22"/>
                <w:szCs w:val="22"/>
              </w:rPr>
            </w:pPr>
            <w:r w:rsidRPr="00716F66">
              <w:rPr>
                <w:sz w:val="22"/>
                <w:szCs w:val="22"/>
              </w:rPr>
              <w:t xml:space="preserve">In addition to the abovementioned programmatic reports, the IMA will submit to the </w:t>
            </w:r>
            <w:r w:rsidR="00716F66" w:rsidRPr="00716F66">
              <w:rPr>
                <w:sz w:val="22"/>
                <w:szCs w:val="22"/>
              </w:rPr>
              <w:t>IA/EA/PMIC</w:t>
            </w:r>
            <w:r w:rsidRPr="00716F66">
              <w:rPr>
                <w:sz w:val="22"/>
                <w:szCs w:val="22"/>
              </w:rPr>
              <w:t xml:space="preserve"> and ADB monthly progress reports describing their activities undertaken for the specific month of assignment.</w:t>
            </w:r>
          </w:p>
        </w:tc>
        <w:tc>
          <w:tcPr>
            <w:tcW w:w="5386" w:type="dxa"/>
            <w:shd w:val="clear" w:color="auto" w:fill="auto"/>
          </w:tcPr>
          <w:p w:rsidR="00B31A5E" w:rsidRDefault="006946CC">
            <w:pPr>
              <w:numPr>
                <w:ilvl w:val="0"/>
                <w:numId w:val="32"/>
              </w:numPr>
              <w:ind w:left="600" w:hanging="567"/>
              <w:rPr>
                <w:szCs w:val="20"/>
              </w:rPr>
            </w:pPr>
            <w:r w:rsidRPr="00716F66">
              <w:rPr>
                <w:szCs w:val="20"/>
              </w:rPr>
              <w:t>Ի լրումն վերոհիշյալ սխեմատիկ հաշվետվությունների, ԱՄ</w:t>
            </w:r>
            <w:r w:rsidR="00AF5056">
              <w:rPr>
                <w:szCs w:val="20"/>
              </w:rPr>
              <w:t>Կ</w:t>
            </w:r>
            <w:r w:rsidRPr="00716F66">
              <w:rPr>
                <w:szCs w:val="20"/>
              </w:rPr>
              <w:t xml:space="preserve">-ը </w:t>
            </w:r>
            <w:r w:rsidR="00716F66" w:rsidRPr="00716F66">
              <w:rPr>
                <w:rFonts w:cs="Arial"/>
              </w:rPr>
              <w:t>ԻՄ/ԳՄ/</w:t>
            </w:r>
            <w:r w:rsidR="00716F66" w:rsidRPr="00716F66">
              <w:t>ԾԿԻԱ</w:t>
            </w:r>
            <w:r w:rsidR="00716F66" w:rsidRPr="00716F66">
              <w:rPr>
                <w:rFonts w:cs="Arial"/>
              </w:rPr>
              <w:t xml:space="preserve">Խ-ին </w:t>
            </w:r>
            <w:r w:rsidRPr="00716F66">
              <w:rPr>
                <w:szCs w:val="20"/>
              </w:rPr>
              <w:t xml:space="preserve">ու ԱԶԲ-ին է ներկայացնելու </w:t>
            </w:r>
            <w:r w:rsidR="00AF5056">
              <w:rPr>
                <w:szCs w:val="20"/>
              </w:rPr>
              <w:t xml:space="preserve">ամենամսյա </w:t>
            </w:r>
            <w:r w:rsidRPr="00716F66">
              <w:rPr>
                <w:szCs w:val="20"/>
              </w:rPr>
              <w:t xml:space="preserve">առաջընթացի հաշվետվություններ` նկարագրելով հանձնարարության տվյալ ամսում կատարված գործողությունները: </w:t>
            </w:r>
          </w:p>
        </w:tc>
      </w:tr>
      <w:tr w:rsidR="00AC0301" w:rsidRPr="00716F66" w:rsidTr="008658E1">
        <w:tc>
          <w:tcPr>
            <w:tcW w:w="4254" w:type="dxa"/>
            <w:shd w:val="clear" w:color="auto" w:fill="auto"/>
          </w:tcPr>
          <w:p w:rsidR="006946CC" w:rsidRPr="00716F66" w:rsidRDefault="006946CC" w:rsidP="000052AA">
            <w:pPr>
              <w:pStyle w:val="Default"/>
              <w:numPr>
                <w:ilvl w:val="0"/>
                <w:numId w:val="32"/>
              </w:numPr>
              <w:ind w:left="602" w:hanging="568"/>
              <w:jc w:val="both"/>
              <w:rPr>
                <w:color w:val="auto"/>
                <w:sz w:val="22"/>
                <w:szCs w:val="22"/>
              </w:rPr>
            </w:pPr>
            <w:r w:rsidRPr="00716F66">
              <w:rPr>
                <w:sz w:val="22"/>
                <w:szCs w:val="22"/>
              </w:rPr>
              <w:t xml:space="preserve">The tentative schedule for deliverables submission is presented in the table below (the timing of deliverables submission may vary based on the progress of LARP preparation and implementation for Tranche </w:t>
            </w:r>
            <w:r w:rsidR="00716F66" w:rsidRPr="00716F66">
              <w:rPr>
                <w:sz w:val="22"/>
                <w:szCs w:val="22"/>
              </w:rPr>
              <w:t>1</w:t>
            </w:r>
            <w:r w:rsidRPr="00716F66">
              <w:rPr>
                <w:sz w:val="22"/>
                <w:szCs w:val="22"/>
              </w:rPr>
              <w:t>).</w:t>
            </w:r>
          </w:p>
        </w:tc>
        <w:tc>
          <w:tcPr>
            <w:tcW w:w="5386" w:type="dxa"/>
            <w:shd w:val="clear" w:color="auto" w:fill="auto"/>
          </w:tcPr>
          <w:p w:rsidR="006946CC" w:rsidRPr="00716F66" w:rsidRDefault="00716F66" w:rsidP="00716F66">
            <w:pPr>
              <w:rPr>
                <w:szCs w:val="20"/>
              </w:rPr>
            </w:pPr>
            <w:r w:rsidRPr="00716F66">
              <w:rPr>
                <w:rFonts w:cs="Sylfaen"/>
                <w:szCs w:val="20"/>
              </w:rPr>
              <w:t xml:space="preserve">16. </w:t>
            </w:r>
            <w:r w:rsidR="006946CC" w:rsidRPr="00857CE9">
              <w:rPr>
                <w:rFonts w:cs="Sylfaen"/>
                <w:szCs w:val="20"/>
                <w:lang w:val="ru-RU"/>
              </w:rPr>
              <w:t>Նյութերի</w:t>
            </w:r>
            <w:r w:rsidR="006946CC" w:rsidRPr="00716F66">
              <w:rPr>
                <w:szCs w:val="20"/>
              </w:rPr>
              <w:t xml:space="preserve"> </w:t>
            </w:r>
            <w:r w:rsidR="006946CC" w:rsidRPr="00857CE9">
              <w:rPr>
                <w:rFonts w:cs="Sylfaen"/>
                <w:szCs w:val="20"/>
                <w:lang w:val="ru-RU"/>
              </w:rPr>
              <w:t>հանձնման</w:t>
            </w:r>
            <w:r w:rsidR="006946CC" w:rsidRPr="00716F66">
              <w:rPr>
                <w:szCs w:val="20"/>
              </w:rPr>
              <w:t xml:space="preserve"> </w:t>
            </w:r>
            <w:r w:rsidR="006946CC" w:rsidRPr="00857CE9">
              <w:rPr>
                <w:rFonts w:cs="Sylfaen"/>
                <w:szCs w:val="20"/>
                <w:lang w:val="ru-RU"/>
              </w:rPr>
              <w:t>նախնական</w:t>
            </w:r>
            <w:r w:rsidR="006946CC" w:rsidRPr="00716F66">
              <w:rPr>
                <w:szCs w:val="20"/>
              </w:rPr>
              <w:t xml:space="preserve"> </w:t>
            </w:r>
            <w:r w:rsidR="006946CC" w:rsidRPr="00857CE9">
              <w:rPr>
                <w:rFonts w:cs="Sylfaen"/>
                <w:szCs w:val="20"/>
                <w:lang w:val="ru-RU"/>
              </w:rPr>
              <w:t>ժամանակացույցը</w:t>
            </w:r>
            <w:r w:rsidR="006946CC" w:rsidRPr="00716F66">
              <w:rPr>
                <w:szCs w:val="20"/>
              </w:rPr>
              <w:t xml:space="preserve"> </w:t>
            </w:r>
            <w:r w:rsidR="006946CC" w:rsidRPr="00857CE9">
              <w:rPr>
                <w:rFonts w:cs="Sylfaen"/>
                <w:szCs w:val="20"/>
                <w:lang w:val="ru-RU"/>
              </w:rPr>
              <w:t>ներկայացված</w:t>
            </w:r>
            <w:r w:rsidR="006946CC" w:rsidRPr="00716F66">
              <w:rPr>
                <w:szCs w:val="20"/>
              </w:rPr>
              <w:t xml:space="preserve"> </w:t>
            </w:r>
            <w:r w:rsidR="006946CC" w:rsidRPr="00857CE9">
              <w:rPr>
                <w:rFonts w:cs="Sylfaen"/>
                <w:szCs w:val="20"/>
                <w:lang w:val="ru-RU"/>
              </w:rPr>
              <w:t>է</w:t>
            </w:r>
            <w:r w:rsidR="006946CC" w:rsidRPr="00716F66">
              <w:rPr>
                <w:szCs w:val="20"/>
              </w:rPr>
              <w:t xml:space="preserve"> </w:t>
            </w:r>
            <w:r w:rsidR="006946CC" w:rsidRPr="00857CE9">
              <w:rPr>
                <w:rFonts w:cs="Sylfaen"/>
                <w:szCs w:val="20"/>
                <w:lang w:val="ru-RU"/>
              </w:rPr>
              <w:t>ստորև</w:t>
            </w:r>
            <w:r w:rsidR="006946CC" w:rsidRPr="00716F66">
              <w:rPr>
                <w:szCs w:val="20"/>
              </w:rPr>
              <w:t xml:space="preserve"> </w:t>
            </w:r>
            <w:r w:rsidR="006946CC" w:rsidRPr="00857CE9">
              <w:rPr>
                <w:rFonts w:cs="Sylfaen"/>
                <w:szCs w:val="20"/>
                <w:lang w:val="ru-RU"/>
              </w:rPr>
              <w:t>բերված</w:t>
            </w:r>
            <w:r w:rsidR="006946CC" w:rsidRPr="00716F66">
              <w:rPr>
                <w:szCs w:val="20"/>
              </w:rPr>
              <w:t xml:space="preserve"> </w:t>
            </w:r>
            <w:r w:rsidR="006946CC" w:rsidRPr="00857CE9">
              <w:rPr>
                <w:rFonts w:cs="Sylfaen"/>
                <w:szCs w:val="20"/>
                <w:lang w:val="ru-RU"/>
              </w:rPr>
              <w:t>աղյուսակում</w:t>
            </w:r>
            <w:r w:rsidR="006946CC" w:rsidRPr="00716F66">
              <w:rPr>
                <w:szCs w:val="20"/>
              </w:rPr>
              <w:t xml:space="preserve"> (</w:t>
            </w:r>
            <w:r w:rsidR="006946CC" w:rsidRPr="00857CE9">
              <w:rPr>
                <w:rFonts w:cs="Sylfaen"/>
                <w:szCs w:val="20"/>
                <w:lang w:val="ru-RU"/>
              </w:rPr>
              <w:t>Նյութերի</w:t>
            </w:r>
            <w:r w:rsidR="006946CC" w:rsidRPr="00716F66">
              <w:rPr>
                <w:szCs w:val="20"/>
              </w:rPr>
              <w:t xml:space="preserve"> </w:t>
            </w:r>
            <w:r w:rsidR="006946CC" w:rsidRPr="00857CE9">
              <w:rPr>
                <w:rFonts w:cs="Sylfaen"/>
                <w:szCs w:val="20"/>
                <w:lang w:val="ru-RU"/>
              </w:rPr>
              <w:t>հանձնման</w:t>
            </w:r>
            <w:r w:rsidR="006946CC" w:rsidRPr="00716F66">
              <w:rPr>
                <w:szCs w:val="20"/>
              </w:rPr>
              <w:t xml:space="preserve"> </w:t>
            </w:r>
            <w:r w:rsidR="006946CC" w:rsidRPr="00857CE9">
              <w:rPr>
                <w:rFonts w:cs="Sylfaen"/>
                <w:szCs w:val="20"/>
                <w:lang w:val="ru-RU"/>
              </w:rPr>
              <w:t>ժամանակացույցը</w:t>
            </w:r>
            <w:r w:rsidR="006946CC" w:rsidRPr="00716F66">
              <w:rPr>
                <w:szCs w:val="20"/>
              </w:rPr>
              <w:t xml:space="preserve"> </w:t>
            </w:r>
            <w:r w:rsidR="006946CC" w:rsidRPr="00857CE9">
              <w:rPr>
                <w:rFonts w:cs="Sylfaen"/>
                <w:szCs w:val="20"/>
                <w:lang w:val="ru-RU"/>
              </w:rPr>
              <w:t>կարող</w:t>
            </w:r>
            <w:r w:rsidR="006946CC" w:rsidRPr="00716F66">
              <w:rPr>
                <w:szCs w:val="20"/>
              </w:rPr>
              <w:t xml:space="preserve"> </w:t>
            </w:r>
            <w:r w:rsidR="006946CC" w:rsidRPr="00857CE9">
              <w:rPr>
                <w:rFonts w:cs="Sylfaen"/>
                <w:szCs w:val="20"/>
                <w:lang w:val="ru-RU"/>
              </w:rPr>
              <w:t>է</w:t>
            </w:r>
            <w:r w:rsidR="006946CC" w:rsidRPr="00716F66">
              <w:rPr>
                <w:szCs w:val="20"/>
              </w:rPr>
              <w:t xml:space="preserve"> </w:t>
            </w:r>
            <w:r w:rsidR="006946CC" w:rsidRPr="00857CE9">
              <w:rPr>
                <w:rFonts w:cs="Sylfaen"/>
                <w:szCs w:val="20"/>
                <w:lang w:val="ru-RU"/>
              </w:rPr>
              <w:t>փոփոխվել</w:t>
            </w:r>
            <w:r w:rsidR="006946CC" w:rsidRPr="00716F66">
              <w:rPr>
                <w:szCs w:val="20"/>
              </w:rPr>
              <w:t xml:space="preserve">` </w:t>
            </w:r>
            <w:r w:rsidR="006946CC" w:rsidRPr="00857CE9">
              <w:rPr>
                <w:rFonts w:cs="Sylfaen"/>
                <w:szCs w:val="20"/>
                <w:lang w:val="ru-RU"/>
              </w:rPr>
              <w:t>Տրանշ</w:t>
            </w:r>
            <w:r w:rsidR="006946CC" w:rsidRPr="00716F66">
              <w:rPr>
                <w:szCs w:val="20"/>
              </w:rPr>
              <w:t xml:space="preserve"> </w:t>
            </w:r>
            <w:r w:rsidRPr="00716F66">
              <w:rPr>
                <w:szCs w:val="20"/>
              </w:rPr>
              <w:t>1</w:t>
            </w:r>
            <w:r w:rsidR="006946CC" w:rsidRPr="00716F66">
              <w:rPr>
                <w:szCs w:val="20"/>
              </w:rPr>
              <w:t>-</w:t>
            </w:r>
            <w:r w:rsidR="006946CC" w:rsidRPr="00857CE9">
              <w:rPr>
                <w:rFonts w:cs="Sylfaen"/>
                <w:szCs w:val="20"/>
                <w:lang w:val="ru-RU"/>
              </w:rPr>
              <w:t>ի</w:t>
            </w:r>
            <w:r w:rsidR="006946CC" w:rsidRPr="00716F66">
              <w:rPr>
                <w:szCs w:val="20"/>
              </w:rPr>
              <w:t xml:space="preserve"> </w:t>
            </w:r>
            <w:r w:rsidR="006946CC" w:rsidRPr="00857CE9">
              <w:rPr>
                <w:rFonts w:cs="Sylfaen"/>
                <w:szCs w:val="20"/>
                <w:lang w:val="ru-RU"/>
              </w:rPr>
              <w:t>համար</w:t>
            </w:r>
            <w:r w:rsidR="006946CC" w:rsidRPr="00716F66">
              <w:rPr>
                <w:szCs w:val="20"/>
              </w:rPr>
              <w:t xml:space="preserve"> </w:t>
            </w:r>
            <w:r w:rsidR="006946CC" w:rsidRPr="00857CE9">
              <w:rPr>
                <w:rFonts w:cs="Sylfaen"/>
                <w:szCs w:val="20"/>
                <w:lang w:val="ru-RU"/>
              </w:rPr>
              <w:t>ՀՕՏԾ</w:t>
            </w:r>
            <w:r w:rsidR="006946CC" w:rsidRPr="00716F66">
              <w:rPr>
                <w:szCs w:val="20"/>
              </w:rPr>
              <w:t>-</w:t>
            </w:r>
            <w:r w:rsidR="006946CC" w:rsidRPr="00857CE9">
              <w:rPr>
                <w:rFonts w:cs="Sylfaen"/>
                <w:szCs w:val="20"/>
                <w:lang w:val="ru-RU"/>
              </w:rPr>
              <w:t>ի</w:t>
            </w:r>
            <w:r w:rsidR="006946CC" w:rsidRPr="00716F66">
              <w:rPr>
                <w:szCs w:val="20"/>
              </w:rPr>
              <w:t xml:space="preserve"> </w:t>
            </w:r>
            <w:r w:rsidR="006946CC" w:rsidRPr="00857CE9">
              <w:rPr>
                <w:rFonts w:cs="Sylfaen"/>
                <w:szCs w:val="20"/>
                <w:lang w:val="ru-RU"/>
              </w:rPr>
              <w:t>նախապատրաստման</w:t>
            </w:r>
            <w:r w:rsidR="006946CC" w:rsidRPr="00716F66">
              <w:rPr>
                <w:szCs w:val="20"/>
              </w:rPr>
              <w:t xml:space="preserve"> </w:t>
            </w:r>
            <w:r w:rsidR="006946CC" w:rsidRPr="00857CE9">
              <w:rPr>
                <w:rFonts w:cs="Sylfaen"/>
                <w:szCs w:val="20"/>
                <w:lang w:val="ru-RU"/>
              </w:rPr>
              <w:t>և</w:t>
            </w:r>
            <w:r w:rsidR="006946CC" w:rsidRPr="00716F66">
              <w:rPr>
                <w:szCs w:val="20"/>
              </w:rPr>
              <w:t xml:space="preserve"> </w:t>
            </w:r>
            <w:r w:rsidR="006946CC" w:rsidRPr="00857CE9">
              <w:rPr>
                <w:rFonts w:cs="Sylfaen"/>
                <w:szCs w:val="20"/>
                <w:lang w:val="ru-RU"/>
              </w:rPr>
              <w:t>իրականացման</w:t>
            </w:r>
            <w:r w:rsidR="006946CC" w:rsidRPr="00716F66">
              <w:rPr>
                <w:szCs w:val="20"/>
              </w:rPr>
              <w:t xml:space="preserve"> </w:t>
            </w:r>
            <w:r w:rsidR="006946CC" w:rsidRPr="00857CE9">
              <w:rPr>
                <w:rFonts w:cs="Sylfaen"/>
                <w:szCs w:val="20"/>
                <w:lang w:val="ru-RU"/>
              </w:rPr>
              <w:t>առաջընթացից</w:t>
            </w:r>
            <w:r w:rsidR="006946CC" w:rsidRPr="00716F66">
              <w:rPr>
                <w:szCs w:val="20"/>
              </w:rPr>
              <w:t xml:space="preserve"> </w:t>
            </w:r>
            <w:r w:rsidR="006946CC" w:rsidRPr="00857CE9">
              <w:rPr>
                <w:rFonts w:cs="Sylfaen"/>
                <w:szCs w:val="20"/>
                <w:lang w:val="ru-RU"/>
              </w:rPr>
              <w:t>կախված</w:t>
            </w:r>
            <w:r w:rsidR="006946CC" w:rsidRPr="00716F66">
              <w:rPr>
                <w:szCs w:val="20"/>
              </w:rPr>
              <w:t>):</w:t>
            </w:r>
          </w:p>
        </w:tc>
      </w:tr>
    </w:tbl>
    <w:p w:rsidR="00716F66" w:rsidRDefault="00716F66" w:rsidP="006946CC">
      <w:pPr>
        <w:rPr>
          <w:szCs w:val="20"/>
        </w:rPr>
      </w:pPr>
    </w:p>
    <w:p w:rsidR="005436F5" w:rsidRDefault="005436F5" w:rsidP="005436F5">
      <w:pPr>
        <w:pStyle w:val="indent10"/>
        <w:spacing w:line="276" w:lineRule="auto"/>
        <w:ind w:left="0"/>
        <w:rPr>
          <w:rFonts w:ascii="Arial" w:hAnsi="Arial" w:cs="Arial"/>
          <w:sz w:val="22"/>
          <w:szCs w:val="22"/>
          <w:lang w:val="en-US"/>
        </w:rPr>
      </w:pPr>
      <w:r w:rsidRPr="00263796">
        <w:rPr>
          <w:rFonts w:ascii="Arial" w:hAnsi="Arial" w:cs="Arial"/>
          <w:sz w:val="22"/>
          <w:szCs w:val="22"/>
          <w:lang w:val="en-US"/>
        </w:rPr>
        <w:lastRenderedPageBreak/>
        <w:t xml:space="preserve">The commencement of services is set on </w:t>
      </w:r>
      <w:r>
        <w:rPr>
          <w:rFonts w:ascii="Arial" w:hAnsi="Arial" w:cs="Arial"/>
          <w:sz w:val="22"/>
          <w:szCs w:val="22"/>
          <w:lang w:val="en-US"/>
        </w:rPr>
        <w:t>June</w:t>
      </w:r>
      <w:r w:rsidRPr="00263796">
        <w:rPr>
          <w:rFonts w:ascii="Arial" w:hAnsi="Arial" w:cs="Arial"/>
          <w:sz w:val="22"/>
          <w:szCs w:val="22"/>
          <w:lang w:val="en-US"/>
        </w:rPr>
        <w:t xml:space="preserve"> </w:t>
      </w:r>
      <w:r>
        <w:rPr>
          <w:rFonts w:ascii="Arial" w:hAnsi="Arial" w:cs="Arial"/>
          <w:sz w:val="22"/>
          <w:szCs w:val="22"/>
          <w:lang w:val="en-US"/>
        </w:rPr>
        <w:t>6</w:t>
      </w:r>
      <w:r w:rsidRPr="00263796">
        <w:rPr>
          <w:rFonts w:ascii="Arial" w:hAnsi="Arial" w:cs="Arial"/>
          <w:sz w:val="22"/>
          <w:szCs w:val="22"/>
          <w:lang w:val="en-US"/>
        </w:rPr>
        <w:t>, 2013</w:t>
      </w:r>
      <w:r>
        <w:rPr>
          <w:rFonts w:ascii="Arial" w:hAnsi="Arial" w:cs="Arial"/>
          <w:sz w:val="22"/>
          <w:szCs w:val="22"/>
          <w:lang w:val="en-US"/>
        </w:rPr>
        <w:t>.</w:t>
      </w:r>
    </w:p>
    <w:p w:rsidR="005436F5" w:rsidRDefault="005436F5" w:rsidP="005436F5">
      <w:pPr>
        <w:pStyle w:val="indent10"/>
        <w:spacing w:line="276" w:lineRule="auto"/>
        <w:ind w:left="0"/>
        <w:rPr>
          <w:rFonts w:ascii="Arial" w:hAnsi="Arial" w:cs="Arial"/>
          <w:sz w:val="22"/>
          <w:szCs w:val="22"/>
          <w:lang w:val="en-US"/>
        </w:rPr>
      </w:pPr>
    </w:p>
    <w:tbl>
      <w:tblPr>
        <w:tblW w:w="49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8"/>
        <w:gridCol w:w="575"/>
        <w:gridCol w:w="609"/>
        <w:gridCol w:w="620"/>
        <w:gridCol w:w="577"/>
        <w:gridCol w:w="577"/>
        <w:gridCol w:w="577"/>
        <w:gridCol w:w="577"/>
        <w:gridCol w:w="582"/>
        <w:gridCol w:w="577"/>
        <w:gridCol w:w="577"/>
        <w:gridCol w:w="577"/>
        <w:gridCol w:w="571"/>
      </w:tblGrid>
      <w:tr w:rsidR="005436F5" w:rsidRPr="00626ED0" w:rsidTr="004A607A">
        <w:tc>
          <w:tcPr>
            <w:tcW w:w="1288" w:type="pct"/>
            <w:vMerge w:val="restart"/>
          </w:tcPr>
          <w:p w:rsidR="005436F5" w:rsidRPr="00163E23" w:rsidRDefault="005436F5" w:rsidP="004A607A">
            <w:pPr>
              <w:spacing w:before="60" w:after="60"/>
              <w:jc w:val="center"/>
              <w:rPr>
                <w:rFonts w:ascii="Arial" w:hAnsi="Arial" w:cs="Arial"/>
                <w:b/>
                <w:sz w:val="18"/>
                <w:szCs w:val="18"/>
              </w:rPr>
            </w:pPr>
            <w:r w:rsidRPr="00163E23">
              <w:rPr>
                <w:rFonts w:ascii="Arial" w:hAnsi="Arial" w:cs="Arial"/>
                <w:b/>
              </w:rPr>
              <w:t>Name of deliverable</w:t>
            </w:r>
            <w:r w:rsidRPr="00163E23">
              <w:rPr>
                <w:rFonts w:ascii="Arial" w:hAnsi="Arial" w:cs="Arial"/>
                <w:b/>
                <w:sz w:val="18"/>
                <w:szCs w:val="18"/>
              </w:rPr>
              <w:t xml:space="preserve"> </w:t>
            </w:r>
            <w:r w:rsidRPr="00857CE9">
              <w:rPr>
                <w:rFonts w:cs="Sylfaen"/>
                <w:b/>
                <w:lang w:val="ru-RU"/>
              </w:rPr>
              <w:t>Հաշվետվության</w:t>
            </w:r>
            <w:r w:rsidRPr="00857CE9">
              <w:rPr>
                <w:b/>
              </w:rPr>
              <w:t xml:space="preserve"> </w:t>
            </w:r>
            <w:r w:rsidRPr="00857CE9">
              <w:rPr>
                <w:rFonts w:cs="Sylfaen"/>
                <w:b/>
                <w:lang w:val="ru-RU"/>
              </w:rPr>
              <w:t>անվանումը</w:t>
            </w:r>
          </w:p>
        </w:tc>
        <w:tc>
          <w:tcPr>
            <w:tcW w:w="1263" w:type="pct"/>
            <w:gridSpan w:val="4"/>
          </w:tcPr>
          <w:p w:rsidR="005436F5" w:rsidRPr="00626ED0" w:rsidRDefault="005436F5" w:rsidP="004A607A">
            <w:pPr>
              <w:spacing w:before="60" w:after="60"/>
              <w:jc w:val="center"/>
              <w:rPr>
                <w:rFonts w:ascii="Arial" w:hAnsi="Arial" w:cs="Arial"/>
                <w:b/>
                <w:sz w:val="18"/>
                <w:szCs w:val="18"/>
              </w:rPr>
            </w:pPr>
            <w:r w:rsidRPr="00626ED0">
              <w:rPr>
                <w:rFonts w:ascii="Arial" w:hAnsi="Arial" w:cs="Arial"/>
                <w:b/>
                <w:sz w:val="18"/>
                <w:szCs w:val="18"/>
              </w:rPr>
              <w:t>201</w:t>
            </w:r>
            <w:r>
              <w:rPr>
                <w:rFonts w:ascii="Arial" w:hAnsi="Arial" w:cs="Arial"/>
                <w:b/>
                <w:sz w:val="18"/>
                <w:szCs w:val="18"/>
              </w:rPr>
              <w:t>3</w:t>
            </w:r>
          </w:p>
        </w:tc>
        <w:tc>
          <w:tcPr>
            <w:tcW w:w="1227" w:type="pct"/>
            <w:gridSpan w:val="4"/>
          </w:tcPr>
          <w:p w:rsidR="005436F5" w:rsidRPr="00626ED0" w:rsidRDefault="005436F5" w:rsidP="004A607A">
            <w:pPr>
              <w:spacing w:before="60" w:after="60"/>
              <w:jc w:val="center"/>
              <w:rPr>
                <w:rFonts w:ascii="Arial" w:hAnsi="Arial" w:cs="Arial"/>
                <w:b/>
                <w:sz w:val="18"/>
                <w:szCs w:val="18"/>
              </w:rPr>
            </w:pPr>
            <w:r w:rsidRPr="00626ED0">
              <w:rPr>
                <w:rFonts w:ascii="Arial" w:hAnsi="Arial" w:cs="Arial"/>
                <w:b/>
                <w:sz w:val="18"/>
                <w:szCs w:val="18"/>
              </w:rPr>
              <w:t>201</w:t>
            </w:r>
            <w:r>
              <w:rPr>
                <w:rFonts w:ascii="Arial" w:hAnsi="Arial" w:cs="Arial"/>
                <w:b/>
                <w:sz w:val="18"/>
                <w:szCs w:val="18"/>
              </w:rPr>
              <w:t>4</w:t>
            </w:r>
          </w:p>
        </w:tc>
        <w:tc>
          <w:tcPr>
            <w:tcW w:w="1221" w:type="pct"/>
            <w:gridSpan w:val="4"/>
          </w:tcPr>
          <w:p w:rsidR="005436F5" w:rsidRPr="00626ED0" w:rsidRDefault="005436F5" w:rsidP="004A607A">
            <w:pPr>
              <w:spacing w:before="60" w:after="60"/>
              <w:jc w:val="center"/>
              <w:rPr>
                <w:rFonts w:ascii="Arial" w:hAnsi="Arial" w:cs="Arial"/>
                <w:b/>
                <w:sz w:val="18"/>
                <w:szCs w:val="18"/>
              </w:rPr>
            </w:pPr>
            <w:r w:rsidRPr="00626ED0">
              <w:rPr>
                <w:rFonts w:ascii="Arial" w:hAnsi="Arial" w:cs="Arial"/>
                <w:b/>
                <w:sz w:val="18"/>
                <w:szCs w:val="18"/>
              </w:rPr>
              <w:t>201</w:t>
            </w:r>
            <w:r>
              <w:rPr>
                <w:rFonts w:ascii="Arial" w:hAnsi="Arial" w:cs="Arial"/>
                <w:b/>
                <w:sz w:val="18"/>
                <w:szCs w:val="18"/>
              </w:rPr>
              <w:t>5</w:t>
            </w:r>
          </w:p>
        </w:tc>
      </w:tr>
      <w:tr w:rsidR="005436F5" w:rsidRPr="00626ED0" w:rsidTr="004A607A">
        <w:tc>
          <w:tcPr>
            <w:tcW w:w="1288" w:type="pct"/>
            <w:vMerge/>
          </w:tcPr>
          <w:p w:rsidR="005436F5" w:rsidRPr="00626ED0" w:rsidRDefault="005436F5" w:rsidP="004A607A">
            <w:pPr>
              <w:spacing w:before="60" w:after="60"/>
              <w:rPr>
                <w:rFonts w:ascii="Arial" w:hAnsi="Arial" w:cs="Arial"/>
                <w:b/>
                <w:sz w:val="18"/>
                <w:szCs w:val="18"/>
              </w:rPr>
            </w:pPr>
          </w:p>
        </w:tc>
        <w:tc>
          <w:tcPr>
            <w:tcW w:w="305" w:type="pct"/>
          </w:tcPr>
          <w:p w:rsidR="005436F5" w:rsidRPr="00626ED0" w:rsidRDefault="005436F5" w:rsidP="004A607A">
            <w:pPr>
              <w:spacing w:before="60" w:after="60"/>
              <w:jc w:val="center"/>
              <w:rPr>
                <w:rFonts w:ascii="Arial" w:hAnsi="Arial" w:cs="Arial"/>
                <w:b/>
                <w:sz w:val="18"/>
                <w:szCs w:val="18"/>
              </w:rPr>
            </w:pPr>
            <w:r w:rsidRPr="00626ED0">
              <w:rPr>
                <w:rFonts w:ascii="Arial" w:hAnsi="Arial" w:cs="Arial"/>
                <w:b/>
                <w:sz w:val="18"/>
                <w:szCs w:val="18"/>
              </w:rPr>
              <w:t>Q1</w:t>
            </w:r>
          </w:p>
        </w:tc>
        <w:tc>
          <w:tcPr>
            <w:tcW w:w="323" w:type="pct"/>
          </w:tcPr>
          <w:p w:rsidR="005436F5" w:rsidRPr="00626ED0" w:rsidRDefault="005436F5" w:rsidP="004A607A">
            <w:pPr>
              <w:spacing w:before="60" w:after="60"/>
              <w:jc w:val="center"/>
              <w:rPr>
                <w:rFonts w:ascii="Arial" w:hAnsi="Arial" w:cs="Arial"/>
                <w:b/>
                <w:sz w:val="18"/>
                <w:szCs w:val="18"/>
              </w:rPr>
            </w:pPr>
            <w:r w:rsidRPr="00626ED0">
              <w:rPr>
                <w:rFonts w:ascii="Arial" w:hAnsi="Arial" w:cs="Arial"/>
                <w:b/>
                <w:sz w:val="18"/>
                <w:szCs w:val="18"/>
              </w:rPr>
              <w:t>Q2</w:t>
            </w:r>
          </w:p>
        </w:tc>
        <w:tc>
          <w:tcPr>
            <w:tcW w:w="329" w:type="pct"/>
          </w:tcPr>
          <w:p w:rsidR="005436F5" w:rsidRPr="00626ED0" w:rsidRDefault="005436F5" w:rsidP="004A607A">
            <w:pPr>
              <w:spacing w:before="60" w:after="60"/>
              <w:jc w:val="center"/>
              <w:rPr>
                <w:rFonts w:ascii="Arial" w:hAnsi="Arial" w:cs="Arial"/>
                <w:b/>
                <w:sz w:val="18"/>
                <w:szCs w:val="18"/>
              </w:rPr>
            </w:pPr>
            <w:r w:rsidRPr="00626ED0">
              <w:rPr>
                <w:rFonts w:ascii="Arial" w:hAnsi="Arial" w:cs="Arial"/>
                <w:b/>
                <w:sz w:val="18"/>
                <w:szCs w:val="18"/>
              </w:rPr>
              <w:t>Q3</w:t>
            </w:r>
          </w:p>
        </w:tc>
        <w:tc>
          <w:tcPr>
            <w:tcW w:w="306" w:type="pct"/>
          </w:tcPr>
          <w:p w:rsidR="005436F5" w:rsidRPr="00626ED0" w:rsidRDefault="005436F5" w:rsidP="004A607A">
            <w:pPr>
              <w:spacing w:before="60" w:after="60"/>
              <w:jc w:val="center"/>
              <w:rPr>
                <w:rFonts w:ascii="Arial" w:hAnsi="Arial" w:cs="Arial"/>
                <w:b/>
                <w:sz w:val="18"/>
                <w:szCs w:val="18"/>
              </w:rPr>
            </w:pPr>
            <w:r w:rsidRPr="00626ED0">
              <w:rPr>
                <w:rFonts w:ascii="Arial" w:hAnsi="Arial" w:cs="Arial"/>
                <w:b/>
                <w:sz w:val="18"/>
                <w:szCs w:val="18"/>
              </w:rPr>
              <w:t>Q4</w:t>
            </w:r>
          </w:p>
        </w:tc>
        <w:tc>
          <w:tcPr>
            <w:tcW w:w="306" w:type="pct"/>
          </w:tcPr>
          <w:p w:rsidR="005436F5" w:rsidRPr="00626ED0" w:rsidRDefault="005436F5" w:rsidP="004A607A">
            <w:pPr>
              <w:spacing w:before="60" w:after="60"/>
              <w:jc w:val="center"/>
              <w:rPr>
                <w:rFonts w:ascii="Arial" w:hAnsi="Arial" w:cs="Arial"/>
                <w:b/>
                <w:sz w:val="18"/>
                <w:szCs w:val="18"/>
              </w:rPr>
            </w:pPr>
            <w:r w:rsidRPr="00626ED0">
              <w:rPr>
                <w:rFonts w:ascii="Arial" w:hAnsi="Arial" w:cs="Arial"/>
                <w:b/>
                <w:sz w:val="18"/>
                <w:szCs w:val="18"/>
              </w:rPr>
              <w:t>Q1</w:t>
            </w:r>
          </w:p>
        </w:tc>
        <w:tc>
          <w:tcPr>
            <w:tcW w:w="306" w:type="pct"/>
          </w:tcPr>
          <w:p w:rsidR="005436F5" w:rsidRPr="00626ED0" w:rsidRDefault="005436F5" w:rsidP="004A607A">
            <w:pPr>
              <w:spacing w:before="60" w:after="60"/>
              <w:jc w:val="center"/>
              <w:rPr>
                <w:rFonts w:ascii="Arial" w:hAnsi="Arial" w:cs="Arial"/>
                <w:b/>
                <w:sz w:val="18"/>
                <w:szCs w:val="18"/>
              </w:rPr>
            </w:pPr>
            <w:r w:rsidRPr="00626ED0">
              <w:rPr>
                <w:rFonts w:ascii="Arial" w:hAnsi="Arial" w:cs="Arial"/>
                <w:b/>
                <w:sz w:val="18"/>
                <w:szCs w:val="18"/>
              </w:rPr>
              <w:t>Q2</w:t>
            </w:r>
          </w:p>
        </w:tc>
        <w:tc>
          <w:tcPr>
            <w:tcW w:w="306" w:type="pct"/>
          </w:tcPr>
          <w:p w:rsidR="005436F5" w:rsidRPr="00626ED0" w:rsidRDefault="005436F5" w:rsidP="004A607A">
            <w:pPr>
              <w:spacing w:before="60" w:after="60"/>
              <w:jc w:val="center"/>
              <w:rPr>
                <w:rFonts w:ascii="Arial" w:hAnsi="Arial" w:cs="Arial"/>
                <w:b/>
                <w:sz w:val="18"/>
                <w:szCs w:val="18"/>
              </w:rPr>
            </w:pPr>
            <w:r w:rsidRPr="00626ED0">
              <w:rPr>
                <w:rFonts w:ascii="Arial" w:hAnsi="Arial" w:cs="Arial"/>
                <w:b/>
                <w:sz w:val="18"/>
                <w:szCs w:val="18"/>
              </w:rPr>
              <w:t>Q3</w:t>
            </w:r>
          </w:p>
        </w:tc>
        <w:tc>
          <w:tcPr>
            <w:tcW w:w="309" w:type="pct"/>
          </w:tcPr>
          <w:p w:rsidR="005436F5" w:rsidRPr="00626ED0" w:rsidRDefault="005436F5" w:rsidP="004A607A">
            <w:pPr>
              <w:spacing w:before="60" w:after="60"/>
              <w:jc w:val="center"/>
              <w:rPr>
                <w:rFonts w:ascii="Arial" w:hAnsi="Arial" w:cs="Arial"/>
                <w:b/>
                <w:sz w:val="18"/>
                <w:szCs w:val="18"/>
              </w:rPr>
            </w:pPr>
            <w:r w:rsidRPr="00626ED0">
              <w:rPr>
                <w:rFonts w:ascii="Arial" w:hAnsi="Arial" w:cs="Arial"/>
                <w:b/>
                <w:sz w:val="18"/>
                <w:szCs w:val="18"/>
              </w:rPr>
              <w:t>Q4</w:t>
            </w:r>
          </w:p>
        </w:tc>
        <w:tc>
          <w:tcPr>
            <w:tcW w:w="306" w:type="pct"/>
          </w:tcPr>
          <w:p w:rsidR="005436F5" w:rsidRPr="00626ED0" w:rsidRDefault="005436F5" w:rsidP="004A607A">
            <w:pPr>
              <w:spacing w:before="60" w:after="60"/>
              <w:jc w:val="center"/>
              <w:rPr>
                <w:rFonts w:ascii="Arial" w:hAnsi="Arial" w:cs="Arial"/>
                <w:b/>
                <w:sz w:val="18"/>
                <w:szCs w:val="18"/>
              </w:rPr>
            </w:pPr>
            <w:r w:rsidRPr="00626ED0">
              <w:rPr>
                <w:rFonts w:ascii="Arial" w:hAnsi="Arial" w:cs="Arial"/>
                <w:b/>
                <w:sz w:val="18"/>
                <w:szCs w:val="18"/>
              </w:rPr>
              <w:t>Q1</w:t>
            </w:r>
          </w:p>
        </w:tc>
        <w:tc>
          <w:tcPr>
            <w:tcW w:w="306" w:type="pct"/>
          </w:tcPr>
          <w:p w:rsidR="005436F5" w:rsidRPr="00626ED0" w:rsidRDefault="005436F5" w:rsidP="004A607A">
            <w:pPr>
              <w:spacing w:before="60" w:after="60"/>
              <w:jc w:val="center"/>
              <w:rPr>
                <w:rFonts w:ascii="Arial" w:hAnsi="Arial" w:cs="Arial"/>
                <w:b/>
                <w:sz w:val="18"/>
                <w:szCs w:val="18"/>
              </w:rPr>
            </w:pPr>
            <w:r w:rsidRPr="00626ED0">
              <w:rPr>
                <w:rFonts w:ascii="Arial" w:hAnsi="Arial" w:cs="Arial"/>
                <w:b/>
                <w:sz w:val="18"/>
                <w:szCs w:val="18"/>
              </w:rPr>
              <w:t>Q2</w:t>
            </w:r>
          </w:p>
        </w:tc>
        <w:tc>
          <w:tcPr>
            <w:tcW w:w="306" w:type="pct"/>
          </w:tcPr>
          <w:p w:rsidR="005436F5" w:rsidRPr="00626ED0" w:rsidRDefault="005436F5" w:rsidP="004A607A">
            <w:pPr>
              <w:spacing w:before="60" w:after="60"/>
              <w:jc w:val="center"/>
              <w:rPr>
                <w:rFonts w:ascii="Arial" w:hAnsi="Arial" w:cs="Arial"/>
                <w:b/>
                <w:sz w:val="18"/>
                <w:szCs w:val="18"/>
              </w:rPr>
            </w:pPr>
            <w:r w:rsidRPr="00626ED0">
              <w:rPr>
                <w:rFonts w:ascii="Arial" w:hAnsi="Arial" w:cs="Arial"/>
                <w:b/>
                <w:sz w:val="18"/>
                <w:szCs w:val="18"/>
              </w:rPr>
              <w:t>Q3</w:t>
            </w:r>
          </w:p>
        </w:tc>
        <w:tc>
          <w:tcPr>
            <w:tcW w:w="303" w:type="pct"/>
          </w:tcPr>
          <w:p w:rsidR="005436F5" w:rsidRPr="00626ED0" w:rsidRDefault="005436F5" w:rsidP="004A607A">
            <w:pPr>
              <w:spacing w:before="60" w:after="60"/>
              <w:jc w:val="center"/>
              <w:rPr>
                <w:rFonts w:ascii="Arial" w:hAnsi="Arial" w:cs="Arial"/>
                <w:b/>
                <w:sz w:val="18"/>
                <w:szCs w:val="18"/>
              </w:rPr>
            </w:pPr>
            <w:r w:rsidRPr="00626ED0">
              <w:rPr>
                <w:rFonts w:ascii="Arial" w:hAnsi="Arial" w:cs="Arial"/>
                <w:b/>
                <w:sz w:val="18"/>
                <w:szCs w:val="18"/>
              </w:rPr>
              <w:t>Q4</w:t>
            </w:r>
          </w:p>
        </w:tc>
      </w:tr>
      <w:tr w:rsidR="005436F5" w:rsidRPr="00626ED0" w:rsidTr="004A607A">
        <w:tc>
          <w:tcPr>
            <w:tcW w:w="1288" w:type="pct"/>
          </w:tcPr>
          <w:p w:rsidR="005436F5" w:rsidRPr="00554D80" w:rsidRDefault="005436F5" w:rsidP="004A607A">
            <w:pPr>
              <w:spacing w:before="60" w:after="60"/>
              <w:rPr>
                <w:rFonts w:ascii="Arial" w:hAnsi="Arial" w:cs="Arial"/>
                <w:sz w:val="18"/>
                <w:szCs w:val="18"/>
              </w:rPr>
            </w:pPr>
            <w:r w:rsidRPr="00554D80">
              <w:rPr>
                <w:rFonts w:ascii="Arial" w:hAnsi="Arial" w:cs="Arial"/>
                <w:sz w:val="18"/>
                <w:szCs w:val="18"/>
              </w:rPr>
              <w:t>Inception Report and Work Plan</w:t>
            </w:r>
            <w:r w:rsidRPr="00554D80">
              <w:rPr>
                <w:rFonts w:ascii="Arial" w:hAnsi="Arial" w:cs="Arial"/>
                <w:sz w:val="18"/>
                <w:szCs w:val="18"/>
              </w:rPr>
              <w:br/>
            </w:r>
            <w:r>
              <w:rPr>
                <w:rFonts w:cs="Sylfaen"/>
                <w:sz w:val="18"/>
                <w:szCs w:val="18"/>
              </w:rPr>
              <w:t>Մեկնարկային</w:t>
            </w:r>
            <w:r w:rsidRPr="00554D80">
              <w:rPr>
                <w:rFonts w:ascii="Arial" w:hAnsi="Arial" w:cs="Arial"/>
                <w:sz w:val="18"/>
                <w:szCs w:val="18"/>
              </w:rPr>
              <w:t xml:space="preserve"> </w:t>
            </w:r>
            <w:r w:rsidRPr="00554D80">
              <w:rPr>
                <w:rFonts w:cs="Sylfaen"/>
                <w:sz w:val="18"/>
                <w:szCs w:val="18"/>
                <w:lang w:val="ru-RU"/>
              </w:rPr>
              <w:t>հաշվետվություն</w:t>
            </w:r>
            <w:r w:rsidRPr="00554D80">
              <w:rPr>
                <w:rFonts w:ascii="Arial" w:hAnsi="Arial" w:cs="Arial"/>
                <w:sz w:val="18"/>
                <w:szCs w:val="18"/>
              </w:rPr>
              <w:t xml:space="preserve"> </w:t>
            </w:r>
            <w:r w:rsidRPr="00554D80">
              <w:rPr>
                <w:rFonts w:cs="Sylfaen"/>
                <w:sz w:val="18"/>
                <w:szCs w:val="18"/>
                <w:lang w:val="ru-RU"/>
              </w:rPr>
              <w:t>և</w:t>
            </w:r>
            <w:r w:rsidRPr="00554D80">
              <w:rPr>
                <w:rFonts w:ascii="Arial" w:hAnsi="Arial" w:cs="Arial"/>
                <w:sz w:val="18"/>
                <w:szCs w:val="18"/>
              </w:rPr>
              <w:t xml:space="preserve"> </w:t>
            </w:r>
            <w:r w:rsidRPr="00554D80">
              <w:rPr>
                <w:rFonts w:cs="Sylfaen"/>
                <w:sz w:val="18"/>
                <w:szCs w:val="18"/>
                <w:lang w:val="ru-RU"/>
              </w:rPr>
              <w:t>աշխատանքային</w:t>
            </w:r>
            <w:r w:rsidRPr="00554D80">
              <w:rPr>
                <w:rFonts w:ascii="Arial" w:hAnsi="Arial" w:cs="Arial"/>
                <w:sz w:val="18"/>
                <w:szCs w:val="18"/>
              </w:rPr>
              <w:t xml:space="preserve"> </w:t>
            </w:r>
            <w:r w:rsidRPr="00554D80">
              <w:rPr>
                <w:rFonts w:cs="Sylfaen"/>
                <w:sz w:val="18"/>
                <w:szCs w:val="18"/>
                <w:lang w:val="ru-RU"/>
              </w:rPr>
              <w:t>պլան</w:t>
            </w:r>
            <w:r w:rsidRPr="00554D80">
              <w:rPr>
                <w:rFonts w:ascii="Arial" w:hAnsi="Arial" w:cs="Arial"/>
                <w:sz w:val="18"/>
                <w:szCs w:val="18"/>
              </w:rPr>
              <w:t xml:space="preserve"> </w:t>
            </w:r>
          </w:p>
        </w:tc>
        <w:tc>
          <w:tcPr>
            <w:tcW w:w="305" w:type="pct"/>
          </w:tcPr>
          <w:p w:rsidR="005436F5" w:rsidRPr="00626ED0" w:rsidRDefault="005436F5" w:rsidP="004A607A">
            <w:pPr>
              <w:spacing w:before="60" w:after="60"/>
              <w:jc w:val="center"/>
              <w:rPr>
                <w:rFonts w:ascii="Arial" w:hAnsi="Arial" w:cs="Arial"/>
                <w:sz w:val="18"/>
                <w:szCs w:val="18"/>
              </w:rPr>
            </w:pPr>
          </w:p>
        </w:tc>
        <w:tc>
          <w:tcPr>
            <w:tcW w:w="323"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29"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9"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3" w:type="pct"/>
          </w:tcPr>
          <w:p w:rsidR="005436F5" w:rsidRPr="00626ED0" w:rsidRDefault="005436F5" w:rsidP="004A607A">
            <w:pPr>
              <w:spacing w:before="60" w:after="60"/>
              <w:jc w:val="center"/>
              <w:rPr>
                <w:rFonts w:ascii="Arial" w:hAnsi="Arial" w:cs="Arial"/>
                <w:sz w:val="18"/>
                <w:szCs w:val="18"/>
              </w:rPr>
            </w:pPr>
          </w:p>
        </w:tc>
      </w:tr>
      <w:tr w:rsidR="005436F5" w:rsidRPr="00626ED0" w:rsidTr="004A607A">
        <w:tc>
          <w:tcPr>
            <w:tcW w:w="1288" w:type="pct"/>
          </w:tcPr>
          <w:p w:rsidR="005436F5" w:rsidRPr="007D4983" w:rsidRDefault="005436F5" w:rsidP="004A607A">
            <w:pPr>
              <w:spacing w:before="60" w:after="60"/>
              <w:rPr>
                <w:rFonts w:ascii="Arial" w:hAnsi="Arial" w:cs="Arial"/>
                <w:sz w:val="18"/>
                <w:szCs w:val="18"/>
              </w:rPr>
            </w:pPr>
            <w:r w:rsidRPr="00554D80">
              <w:rPr>
                <w:rFonts w:ascii="Arial" w:hAnsi="Arial" w:cs="Arial"/>
                <w:sz w:val="18"/>
                <w:szCs w:val="18"/>
              </w:rPr>
              <w:t xml:space="preserve">Baseline Survey Report </w:t>
            </w:r>
          </w:p>
          <w:p w:rsidR="005436F5" w:rsidRPr="00554D80" w:rsidRDefault="005436F5" w:rsidP="004A607A">
            <w:pPr>
              <w:spacing w:before="60" w:after="60"/>
              <w:rPr>
                <w:rFonts w:ascii="Arial" w:hAnsi="Arial" w:cs="Arial"/>
                <w:sz w:val="18"/>
                <w:szCs w:val="18"/>
              </w:rPr>
            </w:pPr>
            <w:r w:rsidRPr="00554D80">
              <w:rPr>
                <w:rFonts w:cs="Sylfaen"/>
                <w:sz w:val="18"/>
                <w:szCs w:val="18"/>
                <w:lang w:val="ru-RU"/>
              </w:rPr>
              <w:t>Ելակետային</w:t>
            </w:r>
            <w:r w:rsidRPr="00554D80">
              <w:rPr>
                <w:rFonts w:ascii="Arial" w:hAnsi="Arial" w:cs="Arial"/>
                <w:sz w:val="18"/>
                <w:szCs w:val="18"/>
              </w:rPr>
              <w:t xml:space="preserve"> </w:t>
            </w:r>
            <w:r w:rsidRPr="00554D80">
              <w:rPr>
                <w:rFonts w:cs="Sylfaen"/>
                <w:sz w:val="18"/>
                <w:szCs w:val="18"/>
                <w:lang w:val="ru-RU"/>
              </w:rPr>
              <w:t>հետազոտության</w:t>
            </w:r>
            <w:r w:rsidRPr="00554D80">
              <w:rPr>
                <w:rFonts w:ascii="Arial" w:hAnsi="Arial" w:cs="Arial"/>
                <w:sz w:val="18"/>
                <w:szCs w:val="18"/>
              </w:rPr>
              <w:t xml:space="preserve"> </w:t>
            </w:r>
            <w:r w:rsidRPr="00554D80">
              <w:rPr>
                <w:rFonts w:cs="Sylfaen"/>
                <w:sz w:val="18"/>
                <w:szCs w:val="18"/>
                <w:lang w:val="ru-RU"/>
              </w:rPr>
              <w:t>հաշվետվություն</w:t>
            </w:r>
          </w:p>
        </w:tc>
        <w:tc>
          <w:tcPr>
            <w:tcW w:w="305" w:type="pct"/>
          </w:tcPr>
          <w:p w:rsidR="005436F5" w:rsidRPr="00626ED0" w:rsidRDefault="005436F5" w:rsidP="004A607A">
            <w:pPr>
              <w:spacing w:before="60" w:after="60"/>
              <w:jc w:val="center"/>
              <w:rPr>
                <w:rFonts w:ascii="Arial" w:hAnsi="Arial" w:cs="Arial"/>
                <w:sz w:val="18"/>
                <w:szCs w:val="18"/>
              </w:rPr>
            </w:pPr>
          </w:p>
        </w:tc>
        <w:tc>
          <w:tcPr>
            <w:tcW w:w="323"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29"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06" w:type="pct"/>
          </w:tcPr>
          <w:p w:rsidR="005436F5" w:rsidRPr="00B473A0" w:rsidRDefault="005436F5" w:rsidP="004A607A">
            <w:pPr>
              <w:spacing w:before="60" w:after="60"/>
              <w:jc w:val="center"/>
              <w:rPr>
                <w:rFonts w:cs="Arial"/>
                <w:sz w:val="18"/>
                <w:szCs w:val="18"/>
              </w:rPr>
            </w:pPr>
            <w:r>
              <w:rPr>
                <w:rFonts w:cs="Arial"/>
                <w:sz w:val="18"/>
                <w:szCs w:val="18"/>
              </w:rPr>
              <w:t>X</w:t>
            </w: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9"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3" w:type="pct"/>
          </w:tcPr>
          <w:p w:rsidR="005436F5" w:rsidRPr="00626ED0" w:rsidRDefault="005436F5" w:rsidP="004A607A">
            <w:pPr>
              <w:spacing w:before="60" w:after="60"/>
              <w:jc w:val="center"/>
              <w:rPr>
                <w:rFonts w:ascii="Arial" w:hAnsi="Arial" w:cs="Arial"/>
                <w:sz w:val="18"/>
                <w:szCs w:val="18"/>
              </w:rPr>
            </w:pPr>
          </w:p>
        </w:tc>
      </w:tr>
      <w:tr w:rsidR="005436F5" w:rsidRPr="00626ED0" w:rsidTr="004A607A">
        <w:tc>
          <w:tcPr>
            <w:tcW w:w="1288" w:type="pct"/>
          </w:tcPr>
          <w:p w:rsidR="005436F5" w:rsidRDefault="005436F5" w:rsidP="004A607A">
            <w:pPr>
              <w:spacing w:before="60" w:after="60"/>
              <w:rPr>
                <w:rFonts w:ascii="Arial" w:hAnsi="Arial" w:cs="Arial"/>
                <w:sz w:val="18"/>
                <w:szCs w:val="18"/>
              </w:rPr>
            </w:pPr>
            <w:r w:rsidRPr="00554D80">
              <w:rPr>
                <w:rFonts w:ascii="Arial" w:hAnsi="Arial" w:cs="Arial"/>
                <w:sz w:val="18"/>
                <w:szCs w:val="18"/>
              </w:rPr>
              <w:t xml:space="preserve">Implementation Review Quarterly Report(s) </w:t>
            </w:r>
          </w:p>
          <w:p w:rsidR="005436F5" w:rsidRDefault="005436F5" w:rsidP="004A607A">
            <w:pPr>
              <w:spacing w:before="60" w:after="60"/>
              <w:ind w:right="-49"/>
              <w:rPr>
                <w:rFonts w:ascii="Arial" w:hAnsi="Arial" w:cs="Arial"/>
                <w:sz w:val="18"/>
                <w:szCs w:val="18"/>
              </w:rPr>
            </w:pPr>
            <w:r w:rsidRPr="00554D80">
              <w:rPr>
                <w:rFonts w:ascii="Arial" w:hAnsi="GHEA Grapalat" w:cs="Arial"/>
                <w:sz w:val="18"/>
                <w:szCs w:val="18"/>
              </w:rPr>
              <w:t>Ծրագրի</w:t>
            </w:r>
            <w:r w:rsidRPr="007D4983">
              <w:rPr>
                <w:rFonts w:ascii="Arial" w:hAnsi="Arial" w:cs="Arial"/>
                <w:sz w:val="18"/>
                <w:szCs w:val="18"/>
              </w:rPr>
              <w:t xml:space="preserve"> </w:t>
            </w:r>
            <w:r w:rsidRPr="00554D80">
              <w:rPr>
                <w:rFonts w:ascii="Arial" w:hAnsi="GHEA Grapalat" w:cs="Arial"/>
                <w:sz w:val="18"/>
                <w:szCs w:val="18"/>
              </w:rPr>
              <w:t>իրականացման</w:t>
            </w:r>
            <w:r w:rsidRPr="007D4983">
              <w:rPr>
                <w:rFonts w:ascii="Arial" w:hAnsi="Arial" w:cs="Arial"/>
                <w:sz w:val="18"/>
                <w:szCs w:val="18"/>
              </w:rPr>
              <w:t xml:space="preserve"> </w:t>
            </w:r>
            <w:r w:rsidRPr="00554D80">
              <w:rPr>
                <w:rFonts w:ascii="Arial" w:hAnsi="GHEA Grapalat" w:cs="Arial"/>
                <w:sz w:val="18"/>
                <w:szCs w:val="18"/>
              </w:rPr>
              <w:t>աշխատանքների</w:t>
            </w:r>
            <w:r w:rsidRPr="007D4983">
              <w:rPr>
                <w:rFonts w:ascii="Arial" w:hAnsi="Arial" w:cs="Arial"/>
                <w:sz w:val="18"/>
                <w:szCs w:val="18"/>
              </w:rPr>
              <w:t xml:space="preserve"> </w:t>
            </w:r>
            <w:r w:rsidRPr="00554D80">
              <w:rPr>
                <w:rFonts w:ascii="Arial" w:hAnsi="GHEA Grapalat" w:cs="Arial"/>
                <w:sz w:val="18"/>
                <w:szCs w:val="18"/>
              </w:rPr>
              <w:t>վերանայման</w:t>
            </w:r>
            <w:r w:rsidRPr="007D4983">
              <w:rPr>
                <w:rFonts w:ascii="Arial" w:hAnsi="Arial" w:cs="Arial"/>
                <w:sz w:val="18"/>
                <w:szCs w:val="18"/>
              </w:rPr>
              <w:t xml:space="preserve"> </w:t>
            </w:r>
            <w:r w:rsidRPr="00554D80">
              <w:rPr>
                <w:rFonts w:ascii="Arial" w:hAnsi="GHEA Grapalat" w:cs="Arial"/>
                <w:sz w:val="18"/>
                <w:szCs w:val="18"/>
              </w:rPr>
              <w:t>եռամսյակային</w:t>
            </w:r>
            <w:r w:rsidRPr="007D4983">
              <w:rPr>
                <w:rFonts w:ascii="Arial" w:hAnsi="Arial" w:cs="Arial"/>
                <w:sz w:val="18"/>
                <w:szCs w:val="18"/>
              </w:rPr>
              <w:t xml:space="preserve"> </w:t>
            </w:r>
            <w:r w:rsidRPr="00554D80">
              <w:rPr>
                <w:rFonts w:ascii="Arial" w:hAnsi="GHEA Grapalat" w:cs="Arial"/>
                <w:sz w:val="18"/>
                <w:szCs w:val="18"/>
              </w:rPr>
              <w:t>հաշվետվություն</w:t>
            </w:r>
            <w:r w:rsidRPr="007D4983">
              <w:rPr>
                <w:rFonts w:ascii="Arial" w:hAnsi="Arial" w:cs="Arial"/>
                <w:sz w:val="18"/>
                <w:szCs w:val="18"/>
              </w:rPr>
              <w:t>(</w:t>
            </w:r>
            <w:r w:rsidRPr="00554D80">
              <w:rPr>
                <w:rFonts w:ascii="Arial" w:hAnsi="GHEA Grapalat" w:cs="Arial"/>
                <w:sz w:val="18"/>
                <w:szCs w:val="18"/>
              </w:rPr>
              <w:t>ներ</w:t>
            </w:r>
            <w:r w:rsidRPr="007D4983">
              <w:rPr>
                <w:rFonts w:ascii="Arial" w:hAnsi="Arial" w:cs="Arial"/>
                <w:sz w:val="18"/>
                <w:szCs w:val="18"/>
              </w:rPr>
              <w:t>)</w:t>
            </w:r>
          </w:p>
        </w:tc>
        <w:tc>
          <w:tcPr>
            <w:tcW w:w="305" w:type="pct"/>
          </w:tcPr>
          <w:p w:rsidR="005436F5" w:rsidRPr="007D4983" w:rsidRDefault="005436F5" w:rsidP="004A607A">
            <w:pPr>
              <w:spacing w:before="60" w:after="60"/>
              <w:jc w:val="center"/>
              <w:rPr>
                <w:rFonts w:ascii="Arial" w:hAnsi="Arial" w:cs="Arial"/>
                <w:sz w:val="18"/>
                <w:szCs w:val="18"/>
              </w:rPr>
            </w:pPr>
          </w:p>
        </w:tc>
        <w:tc>
          <w:tcPr>
            <w:tcW w:w="323" w:type="pct"/>
          </w:tcPr>
          <w:p w:rsidR="005436F5" w:rsidRPr="00626ED0" w:rsidRDefault="005436F5" w:rsidP="004A607A">
            <w:pPr>
              <w:spacing w:before="60" w:after="60"/>
              <w:jc w:val="center"/>
              <w:rPr>
                <w:rFonts w:ascii="Arial" w:hAnsi="Arial" w:cs="Arial"/>
                <w:sz w:val="18"/>
                <w:szCs w:val="18"/>
              </w:rPr>
            </w:pPr>
          </w:p>
        </w:tc>
        <w:tc>
          <w:tcPr>
            <w:tcW w:w="329"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06"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06"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06"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06"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09"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3" w:type="pct"/>
          </w:tcPr>
          <w:p w:rsidR="005436F5" w:rsidRPr="00626ED0" w:rsidRDefault="005436F5" w:rsidP="004A607A">
            <w:pPr>
              <w:spacing w:before="60" w:after="60"/>
              <w:jc w:val="center"/>
              <w:rPr>
                <w:rFonts w:ascii="Arial" w:hAnsi="Arial" w:cs="Arial"/>
                <w:sz w:val="18"/>
                <w:szCs w:val="18"/>
              </w:rPr>
            </w:pPr>
          </w:p>
        </w:tc>
      </w:tr>
      <w:tr w:rsidR="005436F5" w:rsidRPr="00626ED0" w:rsidTr="004A607A">
        <w:tc>
          <w:tcPr>
            <w:tcW w:w="1288" w:type="pct"/>
          </w:tcPr>
          <w:p w:rsidR="005436F5" w:rsidRPr="00554D80" w:rsidRDefault="005436F5" w:rsidP="004A607A">
            <w:pPr>
              <w:ind w:right="-108"/>
              <w:rPr>
                <w:rFonts w:ascii="Arial" w:hAnsi="Arial" w:cs="Arial"/>
                <w:sz w:val="18"/>
                <w:szCs w:val="18"/>
              </w:rPr>
            </w:pPr>
            <w:r w:rsidRPr="00554D80">
              <w:rPr>
                <w:rFonts w:ascii="Arial" w:hAnsi="Arial" w:cs="Arial"/>
                <w:sz w:val="18"/>
                <w:szCs w:val="18"/>
              </w:rPr>
              <w:t xml:space="preserve">LARP Final Compliance Report </w:t>
            </w:r>
            <w:r w:rsidRPr="00554D80">
              <w:rPr>
                <w:rFonts w:ascii="Arial" w:hAnsi="Arial" w:cs="Arial"/>
                <w:sz w:val="18"/>
                <w:szCs w:val="18"/>
              </w:rPr>
              <w:br/>
            </w:r>
            <w:r w:rsidRPr="00554D80">
              <w:rPr>
                <w:rFonts w:cs="Sylfaen"/>
                <w:sz w:val="18"/>
                <w:szCs w:val="18"/>
                <w:lang w:val="ru-RU"/>
              </w:rPr>
              <w:t>ՀՕՏԾ</w:t>
            </w:r>
            <w:r w:rsidRPr="00554D80">
              <w:rPr>
                <w:rFonts w:ascii="Arial" w:hAnsi="Arial" w:cs="Arial"/>
                <w:sz w:val="18"/>
                <w:szCs w:val="18"/>
              </w:rPr>
              <w:t>-</w:t>
            </w:r>
            <w:r w:rsidRPr="00554D80">
              <w:rPr>
                <w:rFonts w:cs="Sylfaen"/>
                <w:sz w:val="18"/>
                <w:szCs w:val="18"/>
                <w:lang w:val="ru-RU"/>
              </w:rPr>
              <w:t>ի</w:t>
            </w:r>
            <w:r w:rsidRPr="00554D80">
              <w:rPr>
                <w:rFonts w:ascii="Arial" w:hAnsi="Arial" w:cs="Arial"/>
                <w:sz w:val="18"/>
                <w:szCs w:val="18"/>
              </w:rPr>
              <w:t xml:space="preserve"> </w:t>
            </w:r>
            <w:r w:rsidRPr="00554D80">
              <w:rPr>
                <w:rFonts w:cs="Sylfaen"/>
                <w:sz w:val="18"/>
                <w:szCs w:val="18"/>
              </w:rPr>
              <w:t>վերջնական</w:t>
            </w:r>
            <w:r w:rsidRPr="00554D80">
              <w:rPr>
                <w:rFonts w:ascii="Arial" w:hAnsi="Arial" w:cs="Arial"/>
                <w:sz w:val="18"/>
                <w:szCs w:val="18"/>
              </w:rPr>
              <w:t xml:space="preserve"> </w:t>
            </w:r>
            <w:r w:rsidRPr="00554D80">
              <w:rPr>
                <w:rFonts w:cs="Sylfaen"/>
                <w:sz w:val="18"/>
                <w:szCs w:val="18"/>
              </w:rPr>
              <w:t>համապատասխանության</w:t>
            </w:r>
            <w:r w:rsidRPr="00554D80">
              <w:rPr>
                <w:rFonts w:ascii="Arial" w:hAnsi="Arial" w:cs="Arial"/>
                <w:sz w:val="18"/>
                <w:szCs w:val="18"/>
              </w:rPr>
              <w:t xml:space="preserve"> </w:t>
            </w:r>
            <w:r w:rsidRPr="00554D80">
              <w:rPr>
                <w:rFonts w:cs="Sylfaen"/>
                <w:sz w:val="18"/>
                <w:szCs w:val="18"/>
                <w:lang w:val="ru-RU"/>
              </w:rPr>
              <w:t>հաշվետվություն</w:t>
            </w:r>
          </w:p>
        </w:tc>
        <w:tc>
          <w:tcPr>
            <w:tcW w:w="305" w:type="pct"/>
          </w:tcPr>
          <w:p w:rsidR="005436F5" w:rsidRPr="00626ED0" w:rsidRDefault="005436F5" w:rsidP="004A607A">
            <w:pPr>
              <w:spacing w:before="60" w:after="60"/>
              <w:jc w:val="center"/>
              <w:rPr>
                <w:rFonts w:ascii="Arial" w:hAnsi="Arial" w:cs="Arial"/>
                <w:sz w:val="18"/>
                <w:szCs w:val="18"/>
              </w:rPr>
            </w:pPr>
          </w:p>
        </w:tc>
        <w:tc>
          <w:tcPr>
            <w:tcW w:w="323" w:type="pct"/>
          </w:tcPr>
          <w:p w:rsidR="005436F5" w:rsidRPr="00626ED0" w:rsidRDefault="005436F5" w:rsidP="004A607A">
            <w:pPr>
              <w:spacing w:before="60" w:after="60"/>
              <w:jc w:val="center"/>
              <w:rPr>
                <w:rFonts w:ascii="Arial" w:hAnsi="Arial" w:cs="Arial"/>
                <w:sz w:val="18"/>
                <w:szCs w:val="18"/>
              </w:rPr>
            </w:pPr>
          </w:p>
        </w:tc>
        <w:tc>
          <w:tcPr>
            <w:tcW w:w="329"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09"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3" w:type="pct"/>
          </w:tcPr>
          <w:p w:rsidR="005436F5" w:rsidRPr="00626ED0" w:rsidRDefault="005436F5" w:rsidP="004A607A">
            <w:pPr>
              <w:spacing w:before="60" w:after="60"/>
              <w:jc w:val="center"/>
              <w:rPr>
                <w:rFonts w:ascii="Arial" w:hAnsi="Arial" w:cs="Arial"/>
                <w:sz w:val="18"/>
                <w:szCs w:val="18"/>
              </w:rPr>
            </w:pPr>
          </w:p>
        </w:tc>
      </w:tr>
      <w:tr w:rsidR="005436F5" w:rsidRPr="00626ED0" w:rsidTr="004A607A">
        <w:tc>
          <w:tcPr>
            <w:tcW w:w="1288" w:type="pct"/>
          </w:tcPr>
          <w:p w:rsidR="005436F5" w:rsidRPr="00554D80" w:rsidRDefault="005436F5" w:rsidP="004A607A">
            <w:pPr>
              <w:rPr>
                <w:rFonts w:ascii="Arial" w:hAnsi="Arial" w:cs="Arial"/>
                <w:sz w:val="18"/>
                <w:szCs w:val="18"/>
              </w:rPr>
            </w:pPr>
            <w:r w:rsidRPr="00554D80">
              <w:rPr>
                <w:rFonts w:ascii="Arial" w:hAnsi="Arial" w:cs="Arial"/>
                <w:sz w:val="18"/>
                <w:szCs w:val="18"/>
              </w:rPr>
              <w:t xml:space="preserve">Post-LARP Report </w:t>
            </w:r>
            <w:r w:rsidRPr="00554D80">
              <w:rPr>
                <w:rFonts w:ascii="Arial" w:hAnsi="Arial" w:cs="Arial"/>
                <w:sz w:val="18"/>
                <w:szCs w:val="18"/>
              </w:rPr>
              <w:br/>
            </w:r>
            <w:r>
              <w:rPr>
                <w:rFonts w:cs="Sylfaen"/>
                <w:sz w:val="18"/>
                <w:szCs w:val="18"/>
              </w:rPr>
              <w:t>Հե</w:t>
            </w:r>
            <w:r w:rsidRPr="00554D80">
              <w:rPr>
                <w:rFonts w:cs="Sylfaen"/>
                <w:sz w:val="18"/>
                <w:szCs w:val="18"/>
                <w:lang w:val="ru-RU"/>
              </w:rPr>
              <w:t>տ</w:t>
            </w:r>
            <w:r w:rsidRPr="00554D80">
              <w:rPr>
                <w:rFonts w:ascii="Arial" w:hAnsi="Arial" w:cs="Arial"/>
                <w:sz w:val="18"/>
                <w:szCs w:val="18"/>
              </w:rPr>
              <w:t>-</w:t>
            </w:r>
            <w:r w:rsidRPr="00554D80">
              <w:rPr>
                <w:rFonts w:cs="Sylfaen"/>
                <w:sz w:val="18"/>
                <w:szCs w:val="18"/>
                <w:lang w:val="ru-RU"/>
              </w:rPr>
              <w:t>ՀՕՏԾ</w:t>
            </w:r>
            <w:r w:rsidRPr="00554D80">
              <w:rPr>
                <w:rFonts w:ascii="Arial" w:hAnsi="Arial" w:cs="Arial"/>
                <w:sz w:val="18"/>
                <w:szCs w:val="18"/>
              </w:rPr>
              <w:t xml:space="preserve"> </w:t>
            </w:r>
            <w:r w:rsidRPr="00554D80">
              <w:rPr>
                <w:rFonts w:cs="Sylfaen"/>
                <w:sz w:val="18"/>
                <w:szCs w:val="18"/>
                <w:lang w:val="ru-RU"/>
              </w:rPr>
              <w:t>հաշվետվություն</w:t>
            </w:r>
          </w:p>
        </w:tc>
        <w:tc>
          <w:tcPr>
            <w:tcW w:w="305" w:type="pct"/>
          </w:tcPr>
          <w:p w:rsidR="005436F5" w:rsidRPr="00626ED0" w:rsidRDefault="005436F5" w:rsidP="004A607A">
            <w:pPr>
              <w:spacing w:before="60" w:after="60"/>
              <w:jc w:val="center"/>
              <w:rPr>
                <w:rFonts w:ascii="Arial" w:hAnsi="Arial" w:cs="Arial"/>
                <w:sz w:val="18"/>
                <w:szCs w:val="18"/>
              </w:rPr>
            </w:pPr>
          </w:p>
        </w:tc>
        <w:tc>
          <w:tcPr>
            <w:tcW w:w="323" w:type="pct"/>
          </w:tcPr>
          <w:p w:rsidR="005436F5" w:rsidRPr="00626ED0" w:rsidRDefault="005436F5" w:rsidP="004A607A">
            <w:pPr>
              <w:spacing w:before="60" w:after="60"/>
              <w:jc w:val="center"/>
              <w:rPr>
                <w:rFonts w:ascii="Arial" w:hAnsi="Arial" w:cs="Arial"/>
                <w:sz w:val="18"/>
                <w:szCs w:val="18"/>
              </w:rPr>
            </w:pPr>
          </w:p>
        </w:tc>
        <w:tc>
          <w:tcPr>
            <w:tcW w:w="329"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9"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06" w:type="pct"/>
          </w:tcPr>
          <w:p w:rsidR="005436F5" w:rsidRPr="00626ED0" w:rsidRDefault="005436F5" w:rsidP="004A607A">
            <w:pPr>
              <w:spacing w:before="60" w:after="60"/>
              <w:jc w:val="center"/>
              <w:rPr>
                <w:rFonts w:ascii="Arial" w:hAnsi="Arial" w:cs="Arial"/>
                <w:sz w:val="18"/>
                <w:szCs w:val="18"/>
              </w:rPr>
            </w:pPr>
          </w:p>
        </w:tc>
        <w:tc>
          <w:tcPr>
            <w:tcW w:w="303" w:type="pct"/>
          </w:tcPr>
          <w:p w:rsidR="005436F5" w:rsidRPr="00626ED0" w:rsidRDefault="005436F5" w:rsidP="004A607A">
            <w:pPr>
              <w:spacing w:before="60" w:after="60"/>
              <w:jc w:val="center"/>
              <w:rPr>
                <w:rFonts w:ascii="Arial" w:hAnsi="Arial" w:cs="Arial"/>
                <w:sz w:val="18"/>
                <w:szCs w:val="18"/>
              </w:rPr>
            </w:pPr>
          </w:p>
        </w:tc>
      </w:tr>
      <w:tr w:rsidR="005436F5" w:rsidRPr="00626ED0" w:rsidTr="004A607A">
        <w:tc>
          <w:tcPr>
            <w:tcW w:w="1288" w:type="pct"/>
          </w:tcPr>
          <w:p w:rsidR="005436F5" w:rsidRPr="00554D80" w:rsidRDefault="005436F5" w:rsidP="004A607A">
            <w:pPr>
              <w:rPr>
                <w:rFonts w:ascii="Arial" w:hAnsi="Arial" w:cs="Arial"/>
                <w:sz w:val="18"/>
                <w:szCs w:val="18"/>
              </w:rPr>
            </w:pPr>
            <w:r w:rsidRPr="00554D80">
              <w:rPr>
                <w:rFonts w:ascii="Arial" w:hAnsi="Arial" w:cs="Arial"/>
                <w:sz w:val="18"/>
                <w:szCs w:val="18"/>
              </w:rPr>
              <w:t xml:space="preserve">Final Report </w:t>
            </w:r>
            <w:r w:rsidRPr="00554D80">
              <w:rPr>
                <w:rFonts w:ascii="Arial" w:hAnsi="Arial" w:cs="Arial"/>
                <w:sz w:val="18"/>
                <w:szCs w:val="18"/>
              </w:rPr>
              <w:br/>
            </w:r>
            <w:r w:rsidRPr="00554D80">
              <w:rPr>
                <w:rFonts w:cs="Sylfaen"/>
                <w:sz w:val="18"/>
                <w:szCs w:val="18"/>
              </w:rPr>
              <w:t>Վերջնական</w:t>
            </w:r>
            <w:r w:rsidRPr="00554D80">
              <w:rPr>
                <w:rFonts w:ascii="Arial" w:hAnsi="Arial" w:cs="Arial"/>
                <w:sz w:val="18"/>
                <w:szCs w:val="18"/>
              </w:rPr>
              <w:t xml:space="preserve"> </w:t>
            </w:r>
            <w:r w:rsidRPr="00554D80">
              <w:rPr>
                <w:rFonts w:cs="Sylfaen"/>
                <w:sz w:val="18"/>
                <w:szCs w:val="18"/>
                <w:lang w:val="ru-RU"/>
              </w:rPr>
              <w:t>հաշվետվություն</w:t>
            </w:r>
          </w:p>
        </w:tc>
        <w:tc>
          <w:tcPr>
            <w:tcW w:w="305" w:type="pct"/>
          </w:tcPr>
          <w:p w:rsidR="005436F5" w:rsidRPr="00626ED0" w:rsidRDefault="005436F5" w:rsidP="004A607A">
            <w:pPr>
              <w:spacing w:before="60" w:after="60"/>
              <w:jc w:val="center"/>
              <w:rPr>
                <w:rFonts w:ascii="Arial" w:hAnsi="Arial" w:cs="Arial"/>
                <w:sz w:val="18"/>
                <w:szCs w:val="18"/>
              </w:rPr>
            </w:pPr>
          </w:p>
        </w:tc>
        <w:tc>
          <w:tcPr>
            <w:tcW w:w="323" w:type="pct"/>
          </w:tcPr>
          <w:p w:rsidR="005436F5" w:rsidRPr="00626ED0" w:rsidRDefault="005436F5" w:rsidP="004A607A">
            <w:pPr>
              <w:spacing w:before="60" w:after="60"/>
              <w:jc w:val="center"/>
              <w:rPr>
                <w:rFonts w:ascii="Arial" w:hAnsi="Arial" w:cs="Arial"/>
                <w:sz w:val="18"/>
                <w:szCs w:val="18"/>
              </w:rPr>
            </w:pPr>
          </w:p>
        </w:tc>
        <w:tc>
          <w:tcPr>
            <w:tcW w:w="329"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9"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p>
        </w:tc>
        <w:tc>
          <w:tcPr>
            <w:tcW w:w="306"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06" w:type="pct"/>
          </w:tcPr>
          <w:p w:rsidR="005436F5" w:rsidRPr="00626ED0" w:rsidRDefault="005436F5" w:rsidP="004A607A">
            <w:pPr>
              <w:spacing w:before="60" w:after="60"/>
              <w:jc w:val="center"/>
              <w:rPr>
                <w:rFonts w:ascii="Arial" w:hAnsi="Arial" w:cs="Arial"/>
                <w:sz w:val="18"/>
                <w:szCs w:val="18"/>
              </w:rPr>
            </w:pPr>
          </w:p>
        </w:tc>
        <w:tc>
          <w:tcPr>
            <w:tcW w:w="303" w:type="pct"/>
          </w:tcPr>
          <w:p w:rsidR="005436F5" w:rsidRPr="00626ED0" w:rsidRDefault="005436F5" w:rsidP="004A607A">
            <w:pPr>
              <w:spacing w:before="60" w:after="60"/>
              <w:jc w:val="center"/>
              <w:rPr>
                <w:rFonts w:ascii="Arial" w:hAnsi="Arial" w:cs="Arial"/>
                <w:sz w:val="18"/>
                <w:szCs w:val="18"/>
              </w:rPr>
            </w:pPr>
          </w:p>
        </w:tc>
      </w:tr>
      <w:tr w:rsidR="005436F5" w:rsidRPr="00626ED0" w:rsidTr="004A607A">
        <w:tc>
          <w:tcPr>
            <w:tcW w:w="1288" w:type="pct"/>
          </w:tcPr>
          <w:p w:rsidR="005436F5" w:rsidRPr="00554D80" w:rsidRDefault="005436F5" w:rsidP="004A607A">
            <w:pPr>
              <w:rPr>
                <w:rFonts w:ascii="Arial" w:hAnsi="Arial" w:cs="Arial"/>
                <w:sz w:val="18"/>
                <w:szCs w:val="18"/>
              </w:rPr>
            </w:pPr>
            <w:r w:rsidRPr="00554D80">
              <w:rPr>
                <w:rFonts w:ascii="Arial" w:hAnsi="Arial" w:cs="Arial"/>
                <w:sz w:val="18"/>
                <w:szCs w:val="18"/>
              </w:rPr>
              <w:t xml:space="preserve">Monthly Progress Reports </w:t>
            </w:r>
            <w:r w:rsidRPr="00554D80">
              <w:rPr>
                <w:rFonts w:ascii="Arial" w:hAnsi="Arial" w:cs="Arial"/>
                <w:sz w:val="18"/>
                <w:szCs w:val="18"/>
              </w:rPr>
              <w:br/>
            </w:r>
            <w:r>
              <w:rPr>
                <w:rFonts w:cs="Sylfaen"/>
                <w:sz w:val="18"/>
                <w:szCs w:val="18"/>
              </w:rPr>
              <w:t>Ամենամսյա</w:t>
            </w:r>
            <w:r>
              <w:rPr>
                <w:rFonts w:ascii="Arial" w:hAnsi="Arial" w:cs="Arial"/>
                <w:sz w:val="18"/>
                <w:szCs w:val="18"/>
              </w:rPr>
              <w:t xml:space="preserve"> </w:t>
            </w:r>
            <w:r w:rsidRPr="00554D80">
              <w:rPr>
                <w:rFonts w:cs="Sylfaen"/>
                <w:sz w:val="18"/>
                <w:szCs w:val="18"/>
              </w:rPr>
              <w:t>առաջընթացի</w:t>
            </w:r>
            <w:r w:rsidRPr="00554D80">
              <w:rPr>
                <w:rFonts w:ascii="Arial" w:hAnsi="Arial" w:cs="Arial"/>
                <w:sz w:val="18"/>
                <w:szCs w:val="18"/>
              </w:rPr>
              <w:t xml:space="preserve"> </w:t>
            </w:r>
            <w:r w:rsidRPr="00554D80">
              <w:rPr>
                <w:rFonts w:cs="Sylfaen"/>
                <w:sz w:val="18"/>
                <w:szCs w:val="18"/>
              </w:rPr>
              <w:t>հաշվետվություններ</w:t>
            </w:r>
          </w:p>
        </w:tc>
        <w:tc>
          <w:tcPr>
            <w:tcW w:w="305" w:type="pct"/>
          </w:tcPr>
          <w:p w:rsidR="005436F5" w:rsidRPr="00626ED0" w:rsidRDefault="005436F5" w:rsidP="004A607A">
            <w:pPr>
              <w:spacing w:before="60" w:after="60"/>
              <w:jc w:val="center"/>
              <w:rPr>
                <w:rFonts w:ascii="Arial" w:hAnsi="Arial" w:cs="Arial"/>
                <w:sz w:val="18"/>
                <w:szCs w:val="18"/>
              </w:rPr>
            </w:pPr>
          </w:p>
        </w:tc>
        <w:tc>
          <w:tcPr>
            <w:tcW w:w="323" w:type="pct"/>
          </w:tcPr>
          <w:p w:rsidR="005436F5" w:rsidRPr="00626ED0" w:rsidRDefault="005436F5" w:rsidP="004A607A">
            <w:pPr>
              <w:spacing w:before="60" w:after="60"/>
              <w:jc w:val="center"/>
              <w:rPr>
                <w:rFonts w:ascii="Arial" w:hAnsi="Arial" w:cs="Arial"/>
                <w:sz w:val="18"/>
                <w:szCs w:val="18"/>
              </w:rPr>
            </w:pPr>
          </w:p>
        </w:tc>
        <w:tc>
          <w:tcPr>
            <w:tcW w:w="329"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06"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06"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06"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06"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09"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06"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06" w:type="pct"/>
          </w:tcPr>
          <w:p w:rsidR="005436F5" w:rsidRPr="00626ED0" w:rsidRDefault="005436F5" w:rsidP="004A607A">
            <w:pPr>
              <w:spacing w:before="60" w:after="60"/>
              <w:jc w:val="center"/>
              <w:rPr>
                <w:rFonts w:ascii="Arial" w:hAnsi="Arial" w:cs="Arial"/>
                <w:sz w:val="18"/>
                <w:szCs w:val="18"/>
              </w:rPr>
            </w:pPr>
            <w:r w:rsidRPr="00626ED0">
              <w:rPr>
                <w:rFonts w:ascii="Arial" w:hAnsi="Arial" w:cs="Arial"/>
                <w:sz w:val="18"/>
                <w:szCs w:val="18"/>
              </w:rPr>
              <w:t>X</w:t>
            </w:r>
          </w:p>
        </w:tc>
        <w:tc>
          <w:tcPr>
            <w:tcW w:w="306" w:type="pct"/>
          </w:tcPr>
          <w:p w:rsidR="005436F5" w:rsidRPr="00626ED0" w:rsidRDefault="005436F5" w:rsidP="004A607A">
            <w:pPr>
              <w:spacing w:before="60" w:after="60"/>
              <w:jc w:val="center"/>
              <w:rPr>
                <w:rFonts w:ascii="Arial" w:hAnsi="Arial" w:cs="Arial"/>
                <w:sz w:val="18"/>
                <w:szCs w:val="18"/>
              </w:rPr>
            </w:pPr>
          </w:p>
        </w:tc>
        <w:tc>
          <w:tcPr>
            <w:tcW w:w="303" w:type="pct"/>
          </w:tcPr>
          <w:p w:rsidR="005436F5" w:rsidRPr="00626ED0" w:rsidRDefault="005436F5" w:rsidP="004A607A">
            <w:pPr>
              <w:spacing w:before="60" w:after="60"/>
              <w:jc w:val="center"/>
              <w:rPr>
                <w:rFonts w:ascii="Arial" w:hAnsi="Arial" w:cs="Arial"/>
                <w:sz w:val="18"/>
                <w:szCs w:val="18"/>
              </w:rPr>
            </w:pPr>
          </w:p>
        </w:tc>
      </w:tr>
    </w:tbl>
    <w:p w:rsidR="005436F5" w:rsidRDefault="005436F5" w:rsidP="005436F5">
      <w:pPr>
        <w:pStyle w:val="indent10"/>
        <w:spacing w:line="276" w:lineRule="auto"/>
        <w:ind w:left="0"/>
        <w:rPr>
          <w:rFonts w:ascii="Arial" w:hAnsi="Arial" w:cs="Arial"/>
          <w:sz w:val="22"/>
          <w:szCs w:val="22"/>
          <w:lang w:val="en-US"/>
        </w:rPr>
      </w:pPr>
    </w:p>
    <w:tbl>
      <w:tblPr>
        <w:tblW w:w="9856" w:type="dxa"/>
        <w:tblLook w:val="04A0" w:firstRow="1" w:lastRow="0" w:firstColumn="1" w:lastColumn="0" w:noHBand="0" w:noVBand="1"/>
      </w:tblPr>
      <w:tblGrid>
        <w:gridCol w:w="4928"/>
        <w:gridCol w:w="4928"/>
      </w:tblGrid>
      <w:tr w:rsidR="00AC0301" w:rsidRPr="00857CE9" w:rsidTr="00AC0301">
        <w:tc>
          <w:tcPr>
            <w:tcW w:w="4928" w:type="dxa"/>
            <w:shd w:val="clear" w:color="auto" w:fill="auto"/>
          </w:tcPr>
          <w:p w:rsidR="006946CC" w:rsidRPr="007D4983" w:rsidRDefault="007F721A" w:rsidP="00AC0301">
            <w:pPr>
              <w:rPr>
                <w:rFonts w:ascii="Arial" w:hAnsi="Arial" w:cs="Arial"/>
                <w:sz w:val="22"/>
                <w:szCs w:val="22"/>
              </w:rPr>
            </w:pPr>
            <w:r w:rsidRPr="007F721A">
              <w:rPr>
                <w:rFonts w:ascii="Arial" w:hAnsi="Arial" w:cs="Arial"/>
                <w:sz w:val="22"/>
                <w:szCs w:val="22"/>
              </w:rPr>
              <w:t xml:space="preserve">17. </w:t>
            </w:r>
            <w:r w:rsidR="006946CC" w:rsidRPr="007F721A">
              <w:rPr>
                <w:rFonts w:ascii="Arial" w:hAnsi="Arial" w:cs="Arial"/>
                <w:sz w:val="22"/>
                <w:szCs w:val="22"/>
              </w:rPr>
              <w:t>The IMA shall submit the deliverables in Armenian and English languages in electronic and 3 hard copies along with the cover letter.</w:t>
            </w:r>
          </w:p>
          <w:p w:rsidR="007F721A" w:rsidRPr="007D4983" w:rsidRDefault="007F721A" w:rsidP="00AC0301">
            <w:pPr>
              <w:rPr>
                <w:rFonts w:ascii="Arial" w:hAnsi="Arial" w:cs="Arial"/>
                <w:sz w:val="22"/>
                <w:szCs w:val="22"/>
              </w:rPr>
            </w:pPr>
          </w:p>
        </w:tc>
        <w:tc>
          <w:tcPr>
            <w:tcW w:w="4928" w:type="dxa"/>
            <w:shd w:val="clear" w:color="auto" w:fill="auto"/>
          </w:tcPr>
          <w:p w:rsidR="006946CC" w:rsidRPr="00857CE9" w:rsidRDefault="007F721A" w:rsidP="00A50469">
            <w:pPr>
              <w:rPr>
                <w:szCs w:val="20"/>
              </w:rPr>
            </w:pPr>
            <w:r w:rsidRPr="007F721A">
              <w:rPr>
                <w:rFonts w:cs="Sylfaen"/>
                <w:szCs w:val="20"/>
              </w:rPr>
              <w:t xml:space="preserve">17. </w:t>
            </w:r>
            <w:r w:rsidR="006946CC" w:rsidRPr="00857CE9">
              <w:rPr>
                <w:rFonts w:cs="Sylfaen"/>
                <w:szCs w:val="20"/>
                <w:lang w:val="ru-RU"/>
              </w:rPr>
              <w:t>ԱՄ</w:t>
            </w:r>
            <w:r w:rsidR="00A50469">
              <w:rPr>
                <w:rFonts w:cs="Sylfaen"/>
                <w:szCs w:val="20"/>
              </w:rPr>
              <w:t>Կ</w:t>
            </w:r>
            <w:r w:rsidR="006946CC" w:rsidRPr="00857CE9">
              <w:rPr>
                <w:szCs w:val="20"/>
              </w:rPr>
              <w:t>-</w:t>
            </w:r>
            <w:r w:rsidR="006946CC" w:rsidRPr="00857CE9">
              <w:rPr>
                <w:rFonts w:cs="Sylfaen"/>
                <w:szCs w:val="20"/>
                <w:lang w:val="ru-RU"/>
              </w:rPr>
              <w:t>ը</w:t>
            </w:r>
            <w:r w:rsidR="006946CC" w:rsidRPr="00857CE9">
              <w:rPr>
                <w:szCs w:val="20"/>
              </w:rPr>
              <w:t xml:space="preserve"> </w:t>
            </w:r>
            <w:r w:rsidR="006946CC" w:rsidRPr="00857CE9">
              <w:rPr>
                <w:rFonts w:cs="Sylfaen"/>
                <w:szCs w:val="20"/>
                <w:lang w:val="ru-RU"/>
              </w:rPr>
              <w:t>նյութերը</w:t>
            </w:r>
            <w:r w:rsidR="006946CC" w:rsidRPr="00857CE9">
              <w:rPr>
                <w:szCs w:val="20"/>
              </w:rPr>
              <w:t xml:space="preserve"> </w:t>
            </w:r>
            <w:r w:rsidR="006946CC" w:rsidRPr="00857CE9">
              <w:rPr>
                <w:rFonts w:cs="Sylfaen"/>
                <w:szCs w:val="20"/>
                <w:lang w:val="ru-RU"/>
              </w:rPr>
              <w:t>պետք</w:t>
            </w:r>
            <w:r w:rsidR="006946CC" w:rsidRPr="00857CE9">
              <w:rPr>
                <w:szCs w:val="20"/>
              </w:rPr>
              <w:t xml:space="preserve"> </w:t>
            </w:r>
            <w:r w:rsidR="006946CC" w:rsidRPr="00857CE9">
              <w:rPr>
                <w:rFonts w:cs="Sylfaen"/>
                <w:szCs w:val="20"/>
                <w:lang w:val="ru-RU"/>
              </w:rPr>
              <w:t>է</w:t>
            </w:r>
            <w:r w:rsidR="006946CC" w:rsidRPr="00857CE9">
              <w:rPr>
                <w:szCs w:val="20"/>
              </w:rPr>
              <w:t xml:space="preserve"> </w:t>
            </w:r>
            <w:r w:rsidR="006946CC" w:rsidRPr="00857CE9">
              <w:rPr>
                <w:rFonts w:cs="Sylfaen"/>
                <w:szCs w:val="20"/>
                <w:lang w:val="ru-RU"/>
              </w:rPr>
              <w:t>ներկայացնի</w:t>
            </w:r>
            <w:r w:rsidR="006946CC" w:rsidRPr="00857CE9">
              <w:rPr>
                <w:szCs w:val="20"/>
              </w:rPr>
              <w:t xml:space="preserve"> </w:t>
            </w:r>
            <w:r w:rsidR="006946CC" w:rsidRPr="00857CE9">
              <w:rPr>
                <w:rFonts w:cs="Sylfaen"/>
                <w:szCs w:val="20"/>
                <w:lang w:val="ru-RU"/>
              </w:rPr>
              <w:t>հայերեն</w:t>
            </w:r>
            <w:r w:rsidR="006946CC" w:rsidRPr="00857CE9">
              <w:rPr>
                <w:szCs w:val="20"/>
              </w:rPr>
              <w:t xml:space="preserve"> </w:t>
            </w:r>
            <w:r w:rsidR="006946CC" w:rsidRPr="00857CE9">
              <w:rPr>
                <w:rFonts w:cs="Sylfaen"/>
                <w:szCs w:val="20"/>
                <w:lang w:val="ru-RU"/>
              </w:rPr>
              <w:t>և</w:t>
            </w:r>
            <w:r w:rsidR="006946CC" w:rsidRPr="00857CE9">
              <w:rPr>
                <w:szCs w:val="20"/>
              </w:rPr>
              <w:t xml:space="preserve"> </w:t>
            </w:r>
            <w:r w:rsidR="006946CC" w:rsidRPr="00857CE9">
              <w:rPr>
                <w:rFonts w:cs="Sylfaen"/>
                <w:szCs w:val="20"/>
                <w:lang w:val="ru-RU"/>
              </w:rPr>
              <w:t>անգլերեն</w:t>
            </w:r>
            <w:r w:rsidR="006946CC" w:rsidRPr="00857CE9">
              <w:rPr>
                <w:szCs w:val="20"/>
              </w:rPr>
              <w:t xml:space="preserve"> </w:t>
            </w:r>
            <w:r w:rsidR="006946CC" w:rsidRPr="00857CE9">
              <w:rPr>
                <w:rFonts w:cs="Sylfaen"/>
                <w:szCs w:val="20"/>
                <w:lang w:val="ru-RU"/>
              </w:rPr>
              <w:t>լեզուներով</w:t>
            </w:r>
            <w:r w:rsidR="00A50469">
              <w:rPr>
                <w:rFonts w:cs="Sylfaen"/>
                <w:szCs w:val="20"/>
              </w:rPr>
              <w:t>`</w:t>
            </w:r>
            <w:r w:rsidR="006946CC" w:rsidRPr="00857CE9">
              <w:rPr>
                <w:szCs w:val="20"/>
              </w:rPr>
              <w:t xml:space="preserve"> </w:t>
            </w:r>
            <w:r w:rsidR="006946CC" w:rsidRPr="00857CE9">
              <w:rPr>
                <w:rFonts w:cs="Sylfaen"/>
                <w:szCs w:val="20"/>
                <w:lang w:val="ru-RU"/>
              </w:rPr>
              <w:t>էլեկտրոնային</w:t>
            </w:r>
            <w:r w:rsidR="006946CC" w:rsidRPr="00857CE9">
              <w:rPr>
                <w:szCs w:val="20"/>
              </w:rPr>
              <w:t xml:space="preserve"> </w:t>
            </w:r>
            <w:r w:rsidR="006946CC" w:rsidRPr="00857CE9">
              <w:rPr>
                <w:rFonts w:cs="Sylfaen"/>
                <w:szCs w:val="20"/>
                <w:lang w:val="ru-RU"/>
              </w:rPr>
              <w:t>և</w:t>
            </w:r>
            <w:r w:rsidR="006946CC" w:rsidRPr="00857CE9">
              <w:rPr>
                <w:szCs w:val="20"/>
              </w:rPr>
              <w:t xml:space="preserve"> 3 </w:t>
            </w:r>
            <w:r w:rsidR="006946CC" w:rsidRPr="00857CE9">
              <w:rPr>
                <w:rFonts w:cs="Sylfaen"/>
                <w:szCs w:val="20"/>
                <w:lang w:val="ru-RU"/>
              </w:rPr>
              <w:t>թղթային</w:t>
            </w:r>
            <w:r w:rsidR="006946CC" w:rsidRPr="00857CE9">
              <w:rPr>
                <w:szCs w:val="20"/>
              </w:rPr>
              <w:t xml:space="preserve"> </w:t>
            </w:r>
            <w:r w:rsidR="006946CC" w:rsidRPr="00857CE9">
              <w:rPr>
                <w:rFonts w:cs="Sylfaen"/>
                <w:szCs w:val="20"/>
                <w:lang w:val="ru-RU"/>
              </w:rPr>
              <w:t>տարբերակներով</w:t>
            </w:r>
            <w:r w:rsidR="006946CC" w:rsidRPr="00857CE9">
              <w:rPr>
                <w:szCs w:val="20"/>
              </w:rPr>
              <w:t>`</w:t>
            </w:r>
            <w:r w:rsidR="006946CC" w:rsidRPr="00857CE9">
              <w:rPr>
                <w:rFonts w:cs="Sylfaen"/>
                <w:szCs w:val="20"/>
                <w:lang w:val="ru-RU"/>
              </w:rPr>
              <w:t>ուղեկցող</w:t>
            </w:r>
            <w:r w:rsidR="006946CC" w:rsidRPr="00857CE9">
              <w:rPr>
                <w:szCs w:val="20"/>
              </w:rPr>
              <w:t xml:space="preserve"> </w:t>
            </w:r>
            <w:r w:rsidR="006946CC" w:rsidRPr="00857CE9">
              <w:rPr>
                <w:rFonts w:cs="Sylfaen"/>
                <w:szCs w:val="20"/>
                <w:lang w:val="ru-RU"/>
              </w:rPr>
              <w:t>նամակով</w:t>
            </w:r>
            <w:r w:rsidR="006946CC" w:rsidRPr="00857CE9">
              <w:rPr>
                <w:szCs w:val="20"/>
              </w:rPr>
              <w:t>:</w:t>
            </w:r>
          </w:p>
        </w:tc>
      </w:tr>
      <w:tr w:rsidR="00AC0301" w:rsidRPr="00857CE9" w:rsidTr="00AC0301">
        <w:tc>
          <w:tcPr>
            <w:tcW w:w="4928" w:type="dxa"/>
            <w:shd w:val="clear" w:color="auto" w:fill="auto"/>
          </w:tcPr>
          <w:p w:rsidR="006946CC" w:rsidRPr="007F721A" w:rsidRDefault="006946CC" w:rsidP="00AC0301">
            <w:pPr>
              <w:jc w:val="center"/>
              <w:rPr>
                <w:rFonts w:ascii="Arial" w:hAnsi="Arial" w:cs="Arial"/>
                <w:b/>
                <w:bCs/>
                <w:sz w:val="22"/>
                <w:szCs w:val="22"/>
              </w:rPr>
            </w:pPr>
            <w:r w:rsidRPr="007F721A">
              <w:rPr>
                <w:rFonts w:ascii="Arial" w:hAnsi="Arial" w:cs="Arial"/>
                <w:b/>
                <w:bCs/>
                <w:sz w:val="22"/>
                <w:szCs w:val="22"/>
              </w:rPr>
              <w:t>7.</w:t>
            </w:r>
            <w:r w:rsidRPr="007F721A">
              <w:rPr>
                <w:rFonts w:ascii="Arial" w:hAnsi="Arial" w:cs="Arial"/>
                <w:b/>
                <w:bCs/>
                <w:sz w:val="22"/>
                <w:szCs w:val="22"/>
              </w:rPr>
              <w:tab/>
              <w:t>Consultant Qualifications and Team Composition</w:t>
            </w:r>
          </w:p>
        </w:tc>
        <w:tc>
          <w:tcPr>
            <w:tcW w:w="4928" w:type="dxa"/>
            <w:shd w:val="clear" w:color="auto" w:fill="auto"/>
          </w:tcPr>
          <w:p w:rsidR="006946CC" w:rsidRPr="00857CE9" w:rsidRDefault="006946CC" w:rsidP="00AC0301">
            <w:pPr>
              <w:jc w:val="center"/>
              <w:rPr>
                <w:szCs w:val="20"/>
              </w:rPr>
            </w:pPr>
            <w:r w:rsidRPr="00857CE9">
              <w:rPr>
                <w:rFonts w:cs="Sylfaen"/>
                <w:b/>
                <w:bCs/>
                <w:szCs w:val="20"/>
              </w:rPr>
              <w:t>7.</w:t>
            </w:r>
            <w:r w:rsidRPr="00857CE9">
              <w:rPr>
                <w:b/>
                <w:bCs/>
                <w:sz w:val="22"/>
                <w:szCs w:val="22"/>
              </w:rPr>
              <w:tab/>
            </w:r>
            <w:r w:rsidRPr="00857CE9">
              <w:rPr>
                <w:rFonts w:cs="Sylfaen"/>
                <w:b/>
                <w:bCs/>
                <w:szCs w:val="20"/>
                <w:lang w:val="ru-RU"/>
              </w:rPr>
              <w:t>Խորհրդատուի</w:t>
            </w:r>
            <w:r w:rsidRPr="00857CE9">
              <w:rPr>
                <w:b/>
                <w:bCs/>
                <w:szCs w:val="20"/>
              </w:rPr>
              <w:t xml:space="preserve"> </w:t>
            </w:r>
            <w:r w:rsidRPr="00857CE9">
              <w:rPr>
                <w:rFonts w:cs="Sylfaen"/>
                <w:b/>
                <w:bCs/>
                <w:szCs w:val="20"/>
                <w:lang w:val="ru-RU"/>
              </w:rPr>
              <w:t>որակավորումները</w:t>
            </w:r>
            <w:r w:rsidRPr="00857CE9">
              <w:rPr>
                <w:b/>
                <w:bCs/>
                <w:szCs w:val="20"/>
              </w:rPr>
              <w:t xml:space="preserve"> </w:t>
            </w:r>
            <w:r w:rsidRPr="00857CE9">
              <w:rPr>
                <w:rFonts w:cs="Sylfaen"/>
                <w:b/>
                <w:bCs/>
                <w:szCs w:val="20"/>
                <w:lang w:val="ru-RU"/>
              </w:rPr>
              <w:t>և</w:t>
            </w:r>
            <w:r w:rsidRPr="00857CE9">
              <w:rPr>
                <w:b/>
                <w:bCs/>
                <w:szCs w:val="20"/>
              </w:rPr>
              <w:t xml:space="preserve"> </w:t>
            </w:r>
            <w:r w:rsidRPr="00857CE9">
              <w:rPr>
                <w:rFonts w:cs="Sylfaen"/>
                <w:b/>
                <w:bCs/>
                <w:szCs w:val="20"/>
                <w:lang w:val="ru-RU"/>
              </w:rPr>
              <w:t>թիմի</w:t>
            </w:r>
            <w:r w:rsidRPr="00857CE9">
              <w:rPr>
                <w:b/>
                <w:bCs/>
                <w:szCs w:val="20"/>
              </w:rPr>
              <w:t xml:space="preserve"> </w:t>
            </w:r>
            <w:r w:rsidRPr="00857CE9">
              <w:rPr>
                <w:rFonts w:cs="Sylfaen"/>
                <w:b/>
                <w:bCs/>
                <w:szCs w:val="20"/>
                <w:lang w:val="ru-RU"/>
              </w:rPr>
              <w:t>կազմը</w:t>
            </w:r>
          </w:p>
        </w:tc>
      </w:tr>
      <w:tr w:rsidR="00AC0301" w:rsidRPr="00857CE9" w:rsidTr="00AC0301">
        <w:tc>
          <w:tcPr>
            <w:tcW w:w="4928" w:type="dxa"/>
            <w:shd w:val="clear" w:color="auto" w:fill="auto"/>
          </w:tcPr>
          <w:p w:rsidR="006946CC" w:rsidRPr="000A2208" w:rsidRDefault="000A2208" w:rsidP="00AC0301">
            <w:pPr>
              <w:rPr>
                <w:rFonts w:ascii="Arial" w:hAnsi="Arial" w:cs="Arial"/>
                <w:sz w:val="22"/>
                <w:szCs w:val="22"/>
              </w:rPr>
            </w:pPr>
            <w:r w:rsidRPr="000A2208">
              <w:rPr>
                <w:rFonts w:ascii="Arial" w:hAnsi="Arial" w:cs="Arial"/>
                <w:sz w:val="22"/>
                <w:szCs w:val="22"/>
              </w:rPr>
              <w:t xml:space="preserve">18. </w:t>
            </w:r>
            <w:r w:rsidR="006946CC" w:rsidRPr="000A2208">
              <w:rPr>
                <w:rFonts w:ascii="Arial" w:hAnsi="Arial" w:cs="Arial"/>
                <w:sz w:val="22"/>
                <w:szCs w:val="22"/>
              </w:rPr>
              <w:t xml:space="preserve">The Consultant shall have prior experience in conducting external resettlement monitoring for development projects. Familiarity with ADB Safeguards Policy Statement (2009) and LAR related RA laws and </w:t>
            </w:r>
            <w:r w:rsidRPr="000A2208">
              <w:rPr>
                <w:rFonts w:ascii="Arial" w:hAnsi="Arial" w:cs="Arial"/>
                <w:sz w:val="22"/>
                <w:szCs w:val="22"/>
              </w:rPr>
              <w:t>regulations are</w:t>
            </w:r>
            <w:r w:rsidR="006946CC" w:rsidRPr="000A2208">
              <w:rPr>
                <w:rFonts w:ascii="Arial" w:hAnsi="Arial" w:cs="Arial"/>
                <w:sz w:val="22"/>
                <w:szCs w:val="22"/>
              </w:rPr>
              <w:t xml:space="preserve"> an advantage.</w:t>
            </w:r>
            <w:r w:rsidR="008E17AE">
              <w:rPr>
                <w:rFonts w:ascii="Arial" w:hAnsi="Arial" w:cs="Arial"/>
                <w:sz w:val="22"/>
                <w:szCs w:val="22"/>
              </w:rPr>
              <w:t xml:space="preserve"> </w:t>
            </w:r>
          </w:p>
        </w:tc>
        <w:tc>
          <w:tcPr>
            <w:tcW w:w="4928" w:type="dxa"/>
            <w:shd w:val="clear" w:color="auto" w:fill="auto"/>
          </w:tcPr>
          <w:p w:rsidR="006946CC" w:rsidRPr="00857CE9" w:rsidRDefault="000A2208" w:rsidP="00913FF1">
            <w:pPr>
              <w:rPr>
                <w:b/>
                <w:bCs/>
                <w:szCs w:val="20"/>
              </w:rPr>
            </w:pPr>
            <w:r w:rsidRPr="000A2208">
              <w:rPr>
                <w:rFonts w:cs="Sylfaen"/>
                <w:bCs/>
                <w:szCs w:val="20"/>
              </w:rPr>
              <w:t xml:space="preserve">18. </w:t>
            </w:r>
            <w:r w:rsidR="006946CC" w:rsidRPr="00857CE9">
              <w:rPr>
                <w:rFonts w:cs="Sylfaen"/>
                <w:bCs/>
                <w:szCs w:val="20"/>
                <w:lang w:val="ru-RU"/>
              </w:rPr>
              <w:t>Խորհրդատուն</w:t>
            </w:r>
            <w:r w:rsidR="006946CC" w:rsidRPr="00857CE9">
              <w:rPr>
                <w:bCs/>
                <w:szCs w:val="20"/>
              </w:rPr>
              <w:t xml:space="preserve"> </w:t>
            </w:r>
            <w:r w:rsidR="006946CC" w:rsidRPr="00857CE9">
              <w:rPr>
                <w:rFonts w:cs="Sylfaen"/>
                <w:bCs/>
                <w:szCs w:val="20"/>
                <w:lang w:val="ru-RU"/>
              </w:rPr>
              <w:t>պետք</w:t>
            </w:r>
            <w:r w:rsidR="006946CC" w:rsidRPr="00857CE9">
              <w:rPr>
                <w:bCs/>
                <w:szCs w:val="20"/>
              </w:rPr>
              <w:t xml:space="preserve"> </w:t>
            </w:r>
            <w:r w:rsidR="006946CC" w:rsidRPr="00857CE9">
              <w:rPr>
                <w:rFonts w:cs="Sylfaen"/>
                <w:bCs/>
                <w:szCs w:val="20"/>
                <w:lang w:val="ru-RU"/>
              </w:rPr>
              <w:t>է</w:t>
            </w:r>
            <w:r w:rsidR="008E17AE">
              <w:rPr>
                <w:bCs/>
                <w:szCs w:val="20"/>
              </w:rPr>
              <w:t xml:space="preserve"> </w:t>
            </w:r>
            <w:r w:rsidR="006946CC" w:rsidRPr="00857CE9">
              <w:rPr>
                <w:rFonts w:cs="Sylfaen"/>
                <w:bCs/>
                <w:szCs w:val="20"/>
                <w:lang w:val="ru-RU"/>
              </w:rPr>
              <w:t>ունենա</w:t>
            </w:r>
            <w:r w:rsidR="006946CC" w:rsidRPr="00857CE9">
              <w:rPr>
                <w:bCs/>
                <w:szCs w:val="20"/>
              </w:rPr>
              <w:t xml:space="preserve"> </w:t>
            </w:r>
            <w:r w:rsidR="006946CC" w:rsidRPr="00857CE9">
              <w:rPr>
                <w:rFonts w:cs="Sylfaen"/>
                <w:bCs/>
                <w:szCs w:val="20"/>
                <w:lang w:val="ru-RU"/>
              </w:rPr>
              <w:t>զարգացման</w:t>
            </w:r>
            <w:r w:rsidR="006946CC" w:rsidRPr="00857CE9">
              <w:rPr>
                <w:bCs/>
                <w:szCs w:val="20"/>
              </w:rPr>
              <w:t xml:space="preserve"> </w:t>
            </w:r>
            <w:r w:rsidR="006946CC" w:rsidRPr="00857CE9">
              <w:rPr>
                <w:rFonts w:cs="Sylfaen"/>
                <w:bCs/>
                <w:szCs w:val="20"/>
                <w:lang w:val="ru-RU"/>
              </w:rPr>
              <w:t>ծրագրերի</w:t>
            </w:r>
            <w:r w:rsidR="006946CC" w:rsidRPr="00857CE9">
              <w:rPr>
                <w:bCs/>
                <w:szCs w:val="20"/>
              </w:rPr>
              <w:t xml:space="preserve"> </w:t>
            </w:r>
            <w:r w:rsidR="006946CC" w:rsidRPr="00857CE9">
              <w:rPr>
                <w:rFonts w:cs="Sylfaen"/>
                <w:bCs/>
                <w:szCs w:val="20"/>
                <w:lang w:val="ru-RU"/>
              </w:rPr>
              <w:t>համար</w:t>
            </w:r>
            <w:r w:rsidR="006946CC" w:rsidRPr="00857CE9">
              <w:rPr>
                <w:bCs/>
                <w:szCs w:val="20"/>
              </w:rPr>
              <w:t xml:space="preserve"> </w:t>
            </w:r>
            <w:r w:rsidR="006946CC" w:rsidRPr="00857CE9">
              <w:rPr>
                <w:rFonts w:cs="Sylfaen"/>
                <w:bCs/>
                <w:szCs w:val="20"/>
                <w:lang w:val="ru-RU"/>
              </w:rPr>
              <w:t>տարաբնակեցման</w:t>
            </w:r>
            <w:r w:rsidR="006946CC" w:rsidRPr="00857CE9">
              <w:rPr>
                <w:bCs/>
                <w:szCs w:val="20"/>
              </w:rPr>
              <w:t xml:space="preserve"> </w:t>
            </w:r>
            <w:r w:rsidR="006946CC" w:rsidRPr="00857CE9">
              <w:rPr>
                <w:rFonts w:cs="Sylfaen"/>
                <w:bCs/>
                <w:szCs w:val="20"/>
                <w:lang w:val="ru-RU"/>
              </w:rPr>
              <w:t>արտաքին</w:t>
            </w:r>
            <w:r w:rsidR="006946CC" w:rsidRPr="00857CE9">
              <w:rPr>
                <w:bCs/>
                <w:szCs w:val="20"/>
              </w:rPr>
              <w:t xml:space="preserve"> </w:t>
            </w:r>
            <w:r w:rsidR="006946CC" w:rsidRPr="00857CE9">
              <w:rPr>
                <w:rFonts w:cs="Sylfaen"/>
                <w:bCs/>
                <w:szCs w:val="20"/>
                <w:lang w:val="ru-RU"/>
              </w:rPr>
              <w:t>մոնիթորինգի</w:t>
            </w:r>
            <w:r w:rsidR="006946CC" w:rsidRPr="00857CE9">
              <w:rPr>
                <w:bCs/>
                <w:szCs w:val="20"/>
              </w:rPr>
              <w:t xml:space="preserve"> </w:t>
            </w:r>
            <w:r w:rsidR="006946CC" w:rsidRPr="00857CE9">
              <w:rPr>
                <w:rFonts w:cs="Sylfaen"/>
                <w:bCs/>
                <w:szCs w:val="20"/>
                <w:lang w:val="ru-RU"/>
              </w:rPr>
              <w:t>իրականացման</w:t>
            </w:r>
            <w:r w:rsidR="006946CC" w:rsidRPr="00857CE9">
              <w:rPr>
                <w:bCs/>
                <w:szCs w:val="20"/>
              </w:rPr>
              <w:t xml:space="preserve"> </w:t>
            </w:r>
            <w:r w:rsidR="006946CC" w:rsidRPr="00857CE9">
              <w:rPr>
                <w:rFonts w:cs="Sylfaen"/>
                <w:bCs/>
                <w:szCs w:val="20"/>
                <w:lang w:val="ru-RU"/>
              </w:rPr>
              <w:t>փորձ</w:t>
            </w:r>
            <w:r w:rsidR="006946CC" w:rsidRPr="00857CE9">
              <w:rPr>
                <w:bCs/>
                <w:szCs w:val="20"/>
              </w:rPr>
              <w:t xml:space="preserve">: </w:t>
            </w:r>
            <w:r w:rsidR="006946CC" w:rsidRPr="00857CE9">
              <w:rPr>
                <w:rFonts w:cs="Sylfaen"/>
                <w:bCs/>
                <w:szCs w:val="20"/>
                <w:lang w:val="ru-RU"/>
              </w:rPr>
              <w:t>ԱԶԲ</w:t>
            </w:r>
            <w:r w:rsidR="006946CC" w:rsidRPr="00857CE9">
              <w:rPr>
                <w:bCs/>
                <w:szCs w:val="20"/>
              </w:rPr>
              <w:t>-</w:t>
            </w:r>
            <w:r w:rsidR="006946CC" w:rsidRPr="00857CE9">
              <w:rPr>
                <w:rFonts w:cs="Sylfaen"/>
                <w:bCs/>
                <w:szCs w:val="20"/>
                <w:lang w:val="ru-RU"/>
              </w:rPr>
              <w:t>ի</w:t>
            </w:r>
            <w:r w:rsidR="006946CC" w:rsidRPr="00857CE9">
              <w:rPr>
                <w:bCs/>
                <w:szCs w:val="20"/>
              </w:rPr>
              <w:t xml:space="preserve"> </w:t>
            </w:r>
            <w:r w:rsidR="003B3E4B">
              <w:rPr>
                <w:bCs/>
                <w:szCs w:val="20"/>
              </w:rPr>
              <w:t>Ան</w:t>
            </w:r>
            <w:r w:rsidR="00913FF1">
              <w:rPr>
                <w:bCs/>
                <w:szCs w:val="20"/>
              </w:rPr>
              <w:t>վ</w:t>
            </w:r>
            <w:r w:rsidR="003B3E4B">
              <w:rPr>
                <w:bCs/>
                <w:szCs w:val="20"/>
              </w:rPr>
              <w:t>տ</w:t>
            </w:r>
            <w:r w:rsidR="00913FF1">
              <w:rPr>
                <w:bCs/>
                <w:szCs w:val="20"/>
              </w:rPr>
              <w:t>անգության մեխանիզմների</w:t>
            </w:r>
            <w:r w:rsidR="006946CC" w:rsidRPr="00857CE9">
              <w:rPr>
                <w:bCs/>
                <w:szCs w:val="20"/>
              </w:rPr>
              <w:t xml:space="preserve"> </w:t>
            </w:r>
            <w:r w:rsidR="006946CC" w:rsidRPr="00857CE9">
              <w:rPr>
                <w:rFonts w:cs="Sylfaen"/>
                <w:bCs/>
                <w:szCs w:val="20"/>
                <w:lang w:val="ru-RU"/>
              </w:rPr>
              <w:t>քաղաքականությանը</w:t>
            </w:r>
            <w:r w:rsidR="006946CC" w:rsidRPr="00857CE9">
              <w:rPr>
                <w:bCs/>
                <w:szCs w:val="20"/>
              </w:rPr>
              <w:t xml:space="preserve"> (</w:t>
            </w:r>
            <w:r w:rsidR="006946CC" w:rsidRPr="00857CE9">
              <w:rPr>
                <w:szCs w:val="20"/>
              </w:rPr>
              <w:t>Safeguards Policy Statement</w:t>
            </w:r>
            <w:r w:rsidR="006946CC" w:rsidRPr="00857CE9">
              <w:rPr>
                <w:bCs/>
                <w:szCs w:val="20"/>
              </w:rPr>
              <w:t>) (</w:t>
            </w:r>
            <w:r w:rsidR="006946CC" w:rsidRPr="00857CE9">
              <w:rPr>
                <w:szCs w:val="20"/>
              </w:rPr>
              <w:t>2009</w:t>
            </w:r>
            <w:r w:rsidR="006946CC" w:rsidRPr="00857CE9">
              <w:rPr>
                <w:bCs/>
                <w:szCs w:val="20"/>
              </w:rPr>
              <w:t xml:space="preserve">) </w:t>
            </w:r>
            <w:r w:rsidR="006946CC" w:rsidRPr="00857CE9">
              <w:rPr>
                <w:rFonts w:cs="Sylfaen"/>
                <w:bCs/>
                <w:szCs w:val="20"/>
              </w:rPr>
              <w:t>և ՀՕՏ-ին վերաբերող ՀՀ օրենքներին ու կանոնակարգերին</w:t>
            </w:r>
            <w:r w:rsidR="008E17AE">
              <w:rPr>
                <w:rFonts w:cs="Sylfaen"/>
                <w:bCs/>
                <w:szCs w:val="20"/>
              </w:rPr>
              <w:t xml:space="preserve"> </w:t>
            </w:r>
            <w:r w:rsidR="006946CC" w:rsidRPr="00857CE9">
              <w:rPr>
                <w:rFonts w:cs="Sylfaen"/>
                <w:bCs/>
                <w:szCs w:val="20"/>
                <w:lang w:val="ru-RU"/>
              </w:rPr>
              <w:t>ծանոթ</w:t>
            </w:r>
            <w:r w:rsidR="006946CC" w:rsidRPr="00857CE9">
              <w:rPr>
                <w:bCs/>
                <w:szCs w:val="20"/>
              </w:rPr>
              <w:t xml:space="preserve"> </w:t>
            </w:r>
            <w:r w:rsidR="006946CC" w:rsidRPr="00857CE9">
              <w:rPr>
                <w:rFonts w:cs="Sylfaen"/>
                <w:bCs/>
                <w:szCs w:val="20"/>
                <w:lang w:val="ru-RU"/>
              </w:rPr>
              <w:t>լինելը</w:t>
            </w:r>
            <w:r w:rsidR="006946CC" w:rsidRPr="00857CE9">
              <w:rPr>
                <w:rFonts w:cs="Sylfaen"/>
                <w:bCs/>
                <w:szCs w:val="20"/>
              </w:rPr>
              <w:t xml:space="preserve"> </w:t>
            </w:r>
            <w:r w:rsidR="006946CC" w:rsidRPr="00857CE9">
              <w:rPr>
                <w:rFonts w:cs="Sylfaen"/>
                <w:bCs/>
                <w:szCs w:val="20"/>
                <w:lang w:val="ru-RU"/>
              </w:rPr>
              <w:t>առավելություն</w:t>
            </w:r>
            <w:r w:rsidR="006946CC" w:rsidRPr="00857CE9">
              <w:rPr>
                <w:bCs/>
                <w:szCs w:val="20"/>
              </w:rPr>
              <w:t xml:space="preserve"> </w:t>
            </w:r>
            <w:r w:rsidR="006946CC" w:rsidRPr="00857CE9">
              <w:rPr>
                <w:rFonts w:cs="Sylfaen"/>
                <w:bCs/>
                <w:szCs w:val="20"/>
                <w:lang w:val="ru-RU"/>
              </w:rPr>
              <w:t>է</w:t>
            </w:r>
            <w:r w:rsidR="006946CC" w:rsidRPr="00857CE9">
              <w:rPr>
                <w:bCs/>
                <w:szCs w:val="20"/>
              </w:rPr>
              <w:t xml:space="preserve"> </w:t>
            </w:r>
            <w:r w:rsidR="006946CC" w:rsidRPr="00857CE9">
              <w:rPr>
                <w:rFonts w:cs="Sylfaen"/>
                <w:bCs/>
                <w:szCs w:val="20"/>
                <w:lang w:val="ru-RU"/>
              </w:rPr>
              <w:t>համարվում</w:t>
            </w:r>
            <w:r w:rsidR="006946CC" w:rsidRPr="00857CE9">
              <w:rPr>
                <w:bCs/>
                <w:szCs w:val="20"/>
              </w:rPr>
              <w:t>:</w:t>
            </w:r>
            <w:r w:rsidR="006946CC" w:rsidRPr="00857CE9">
              <w:rPr>
                <w:szCs w:val="20"/>
              </w:rPr>
              <w:t xml:space="preserve"> </w:t>
            </w:r>
          </w:p>
        </w:tc>
      </w:tr>
      <w:tr w:rsidR="00AC0301" w:rsidRPr="00857CE9" w:rsidTr="00AC0301">
        <w:tc>
          <w:tcPr>
            <w:tcW w:w="4928" w:type="dxa"/>
            <w:shd w:val="clear" w:color="auto" w:fill="auto"/>
          </w:tcPr>
          <w:p w:rsidR="006946CC" w:rsidRPr="000A2208" w:rsidRDefault="000A2208" w:rsidP="00AC0301">
            <w:pPr>
              <w:rPr>
                <w:rFonts w:ascii="Arial" w:hAnsi="Arial" w:cs="Arial"/>
                <w:sz w:val="22"/>
                <w:szCs w:val="22"/>
              </w:rPr>
            </w:pPr>
            <w:r w:rsidRPr="000A2208">
              <w:rPr>
                <w:rFonts w:ascii="Arial" w:hAnsi="Arial" w:cs="Arial"/>
                <w:sz w:val="22"/>
                <w:szCs w:val="22"/>
              </w:rPr>
              <w:t xml:space="preserve">19. </w:t>
            </w:r>
            <w:r w:rsidR="006946CC" w:rsidRPr="000A2208">
              <w:rPr>
                <w:rFonts w:ascii="Arial" w:hAnsi="Arial" w:cs="Arial"/>
                <w:sz w:val="22"/>
                <w:szCs w:val="22"/>
              </w:rPr>
              <w:t>The Consultant shall mobilize the professional team consisting of competent experts to implement the current assignment. The team shall include at least the following experts:</w:t>
            </w:r>
          </w:p>
        </w:tc>
        <w:tc>
          <w:tcPr>
            <w:tcW w:w="4928" w:type="dxa"/>
            <w:shd w:val="clear" w:color="auto" w:fill="auto"/>
          </w:tcPr>
          <w:p w:rsidR="006946CC" w:rsidRPr="00857CE9" w:rsidRDefault="000A2208" w:rsidP="00AC0301">
            <w:pPr>
              <w:rPr>
                <w:szCs w:val="20"/>
              </w:rPr>
            </w:pPr>
            <w:r w:rsidRPr="000A2208">
              <w:rPr>
                <w:rFonts w:cs="Sylfaen"/>
                <w:szCs w:val="20"/>
              </w:rPr>
              <w:t xml:space="preserve">19. </w:t>
            </w:r>
            <w:r w:rsidR="006946CC" w:rsidRPr="00857CE9">
              <w:rPr>
                <w:rFonts w:cs="Sylfaen"/>
                <w:szCs w:val="20"/>
                <w:lang w:val="ru-RU"/>
              </w:rPr>
              <w:t>Խորհրդատուն</w:t>
            </w:r>
            <w:r w:rsidR="006946CC" w:rsidRPr="00857CE9">
              <w:rPr>
                <w:szCs w:val="20"/>
              </w:rPr>
              <w:t xml:space="preserve"> </w:t>
            </w:r>
            <w:r w:rsidR="006946CC" w:rsidRPr="00857CE9">
              <w:rPr>
                <w:rFonts w:cs="Sylfaen"/>
                <w:szCs w:val="20"/>
                <w:lang w:val="ru-RU"/>
              </w:rPr>
              <w:t>պետք</w:t>
            </w:r>
            <w:r w:rsidR="006946CC" w:rsidRPr="00857CE9">
              <w:rPr>
                <w:szCs w:val="20"/>
              </w:rPr>
              <w:t xml:space="preserve"> </w:t>
            </w:r>
            <w:r w:rsidR="006946CC" w:rsidRPr="00857CE9">
              <w:rPr>
                <w:rFonts w:cs="Sylfaen"/>
                <w:szCs w:val="20"/>
                <w:lang w:val="ru-RU"/>
              </w:rPr>
              <w:t>է</w:t>
            </w:r>
            <w:r w:rsidR="006946CC" w:rsidRPr="00857CE9">
              <w:rPr>
                <w:szCs w:val="20"/>
              </w:rPr>
              <w:t xml:space="preserve"> </w:t>
            </w:r>
            <w:r w:rsidR="006946CC" w:rsidRPr="00857CE9">
              <w:rPr>
                <w:rFonts w:cs="Sylfaen"/>
                <w:szCs w:val="20"/>
                <w:lang w:val="ru-RU"/>
              </w:rPr>
              <w:t>ձևավորի</w:t>
            </w:r>
            <w:r w:rsidR="006946CC" w:rsidRPr="00857CE9">
              <w:rPr>
                <w:szCs w:val="20"/>
              </w:rPr>
              <w:t xml:space="preserve"> </w:t>
            </w:r>
            <w:r w:rsidR="006946CC" w:rsidRPr="00857CE9">
              <w:rPr>
                <w:rFonts w:cs="Sylfaen"/>
                <w:szCs w:val="20"/>
                <w:lang w:val="ru-RU"/>
              </w:rPr>
              <w:t>արհեստավարժ</w:t>
            </w:r>
            <w:r w:rsidR="006946CC" w:rsidRPr="00857CE9">
              <w:rPr>
                <w:szCs w:val="20"/>
              </w:rPr>
              <w:t xml:space="preserve"> </w:t>
            </w:r>
            <w:r w:rsidR="006946CC" w:rsidRPr="00857CE9">
              <w:rPr>
                <w:rFonts w:cs="Sylfaen"/>
                <w:szCs w:val="20"/>
                <w:lang w:val="ru-RU"/>
              </w:rPr>
              <w:t>թիմ</w:t>
            </w:r>
            <w:r w:rsidR="006946CC" w:rsidRPr="00857CE9">
              <w:rPr>
                <w:szCs w:val="20"/>
              </w:rPr>
              <w:t xml:space="preserve">` </w:t>
            </w:r>
            <w:r w:rsidR="006946CC" w:rsidRPr="00857CE9">
              <w:rPr>
                <w:rFonts w:cs="Sylfaen"/>
                <w:szCs w:val="20"/>
                <w:lang w:val="ru-RU"/>
              </w:rPr>
              <w:t>կազմված</w:t>
            </w:r>
            <w:r w:rsidR="006946CC" w:rsidRPr="00857CE9">
              <w:rPr>
                <w:szCs w:val="20"/>
              </w:rPr>
              <w:t xml:space="preserve"> </w:t>
            </w:r>
            <w:r w:rsidR="006946CC" w:rsidRPr="00857CE9">
              <w:rPr>
                <w:rFonts w:cs="Sylfaen"/>
                <w:szCs w:val="20"/>
                <w:lang w:val="ru-RU"/>
              </w:rPr>
              <w:t>ընթացիկ</w:t>
            </w:r>
            <w:r w:rsidR="006946CC" w:rsidRPr="00857CE9">
              <w:rPr>
                <w:szCs w:val="20"/>
              </w:rPr>
              <w:t xml:space="preserve"> </w:t>
            </w:r>
            <w:r w:rsidR="006946CC" w:rsidRPr="00857CE9">
              <w:rPr>
                <w:rFonts w:cs="Sylfaen"/>
                <w:szCs w:val="20"/>
                <w:lang w:val="ru-RU"/>
              </w:rPr>
              <w:t>հանձնարարությունը</w:t>
            </w:r>
            <w:r w:rsidR="006946CC" w:rsidRPr="00857CE9">
              <w:rPr>
                <w:szCs w:val="20"/>
              </w:rPr>
              <w:t xml:space="preserve"> </w:t>
            </w:r>
            <w:r w:rsidR="006946CC" w:rsidRPr="00857CE9">
              <w:rPr>
                <w:rFonts w:cs="Sylfaen"/>
                <w:szCs w:val="20"/>
                <w:lang w:val="ru-RU"/>
              </w:rPr>
              <w:t>իրականացնելու</w:t>
            </w:r>
            <w:r w:rsidR="006946CC" w:rsidRPr="00857CE9">
              <w:rPr>
                <w:szCs w:val="20"/>
              </w:rPr>
              <w:t xml:space="preserve"> </w:t>
            </w:r>
            <w:r w:rsidR="006946CC" w:rsidRPr="00857CE9">
              <w:rPr>
                <w:rFonts w:cs="Sylfaen"/>
                <w:szCs w:val="20"/>
                <w:lang w:val="ru-RU"/>
              </w:rPr>
              <w:t>համար</w:t>
            </w:r>
            <w:r w:rsidR="006946CC" w:rsidRPr="00857CE9">
              <w:rPr>
                <w:szCs w:val="20"/>
              </w:rPr>
              <w:t xml:space="preserve"> </w:t>
            </w:r>
            <w:r w:rsidR="006946CC" w:rsidRPr="00857CE9">
              <w:rPr>
                <w:rFonts w:cs="Sylfaen"/>
                <w:szCs w:val="20"/>
                <w:lang w:val="ru-RU"/>
              </w:rPr>
              <w:t>իրա</w:t>
            </w:r>
            <w:r w:rsidR="006946CC" w:rsidRPr="00857CE9">
              <w:rPr>
                <w:rFonts w:cs="Sylfaen"/>
                <w:szCs w:val="20"/>
              </w:rPr>
              <w:t>վասու</w:t>
            </w:r>
            <w:r w:rsidR="006946CC" w:rsidRPr="00857CE9">
              <w:rPr>
                <w:szCs w:val="20"/>
              </w:rPr>
              <w:t xml:space="preserve"> </w:t>
            </w:r>
            <w:r w:rsidR="006946CC" w:rsidRPr="00857CE9">
              <w:rPr>
                <w:rFonts w:cs="Sylfaen"/>
                <w:szCs w:val="20"/>
                <w:lang w:val="ru-RU"/>
              </w:rPr>
              <w:t>փորձագետներից</w:t>
            </w:r>
            <w:r w:rsidR="006946CC" w:rsidRPr="00857CE9">
              <w:rPr>
                <w:szCs w:val="20"/>
              </w:rPr>
              <w:t xml:space="preserve">: </w:t>
            </w:r>
            <w:r w:rsidR="006946CC" w:rsidRPr="00857CE9">
              <w:rPr>
                <w:rFonts w:cs="Sylfaen"/>
                <w:szCs w:val="20"/>
                <w:lang w:val="ru-RU"/>
              </w:rPr>
              <w:t>Թիմը</w:t>
            </w:r>
            <w:r w:rsidR="006946CC" w:rsidRPr="00857CE9">
              <w:rPr>
                <w:szCs w:val="20"/>
              </w:rPr>
              <w:t xml:space="preserve"> </w:t>
            </w:r>
            <w:r w:rsidR="006946CC" w:rsidRPr="00857CE9">
              <w:rPr>
                <w:rFonts w:cs="Sylfaen"/>
                <w:szCs w:val="20"/>
                <w:lang w:val="ru-RU"/>
              </w:rPr>
              <w:t>պետք</w:t>
            </w:r>
            <w:r w:rsidR="006946CC" w:rsidRPr="00857CE9">
              <w:rPr>
                <w:szCs w:val="20"/>
              </w:rPr>
              <w:t xml:space="preserve"> </w:t>
            </w:r>
            <w:r w:rsidR="006946CC" w:rsidRPr="00857CE9">
              <w:rPr>
                <w:rFonts w:cs="Sylfaen"/>
                <w:szCs w:val="20"/>
                <w:lang w:val="ru-RU"/>
              </w:rPr>
              <w:t>է</w:t>
            </w:r>
            <w:r w:rsidR="006946CC" w:rsidRPr="00857CE9">
              <w:rPr>
                <w:szCs w:val="20"/>
              </w:rPr>
              <w:t xml:space="preserve"> </w:t>
            </w:r>
            <w:r w:rsidR="006946CC" w:rsidRPr="00857CE9">
              <w:rPr>
                <w:rFonts w:cs="Sylfaen"/>
                <w:szCs w:val="20"/>
              </w:rPr>
              <w:t>բաղկացած</w:t>
            </w:r>
            <w:r w:rsidR="006946CC" w:rsidRPr="00857CE9">
              <w:rPr>
                <w:szCs w:val="20"/>
              </w:rPr>
              <w:t xml:space="preserve"> </w:t>
            </w:r>
            <w:r w:rsidR="006946CC" w:rsidRPr="00857CE9">
              <w:rPr>
                <w:rFonts w:cs="Sylfaen"/>
                <w:szCs w:val="20"/>
              </w:rPr>
              <w:t>լինի</w:t>
            </w:r>
            <w:r w:rsidR="008E17AE">
              <w:rPr>
                <w:szCs w:val="20"/>
              </w:rPr>
              <w:t xml:space="preserve"> </w:t>
            </w:r>
            <w:r w:rsidR="006946CC" w:rsidRPr="00857CE9">
              <w:rPr>
                <w:szCs w:val="20"/>
              </w:rPr>
              <w:t xml:space="preserve">առնվազն </w:t>
            </w:r>
            <w:r w:rsidR="006946CC" w:rsidRPr="00857CE9">
              <w:rPr>
                <w:rFonts w:cs="Sylfaen"/>
                <w:szCs w:val="20"/>
                <w:lang w:val="ru-RU"/>
              </w:rPr>
              <w:t>հետևյալ</w:t>
            </w:r>
            <w:r w:rsidR="006946CC" w:rsidRPr="00857CE9">
              <w:rPr>
                <w:szCs w:val="20"/>
              </w:rPr>
              <w:t xml:space="preserve"> </w:t>
            </w:r>
            <w:r w:rsidR="006946CC" w:rsidRPr="00857CE9">
              <w:rPr>
                <w:rFonts w:cs="Sylfaen"/>
                <w:szCs w:val="20"/>
                <w:lang w:val="ru-RU"/>
              </w:rPr>
              <w:t>փորձագետներից</w:t>
            </w:r>
            <w:r w:rsidR="006946CC" w:rsidRPr="00857CE9">
              <w:rPr>
                <w:szCs w:val="20"/>
              </w:rPr>
              <w:t>`</w:t>
            </w:r>
          </w:p>
        </w:tc>
      </w:tr>
      <w:tr w:rsidR="00AC0301" w:rsidRPr="00857CE9" w:rsidTr="00AC0301">
        <w:tc>
          <w:tcPr>
            <w:tcW w:w="4928" w:type="dxa"/>
            <w:shd w:val="clear" w:color="auto" w:fill="auto"/>
          </w:tcPr>
          <w:p w:rsidR="006946CC" w:rsidRPr="00227D15" w:rsidRDefault="006946CC" w:rsidP="000052AA">
            <w:pPr>
              <w:numPr>
                <w:ilvl w:val="0"/>
                <w:numId w:val="10"/>
              </w:numPr>
              <w:ind w:left="284" w:hanging="284"/>
              <w:rPr>
                <w:rFonts w:ascii="Arial" w:hAnsi="Arial" w:cs="Arial"/>
                <w:sz w:val="22"/>
                <w:szCs w:val="22"/>
              </w:rPr>
            </w:pPr>
            <w:r w:rsidRPr="00227D15">
              <w:rPr>
                <w:rFonts w:ascii="Arial" w:hAnsi="Arial" w:cs="Arial"/>
                <w:sz w:val="22"/>
                <w:szCs w:val="22"/>
              </w:rPr>
              <w:t xml:space="preserve">Team Leader/social development specialist </w:t>
            </w:r>
            <w:r w:rsidRPr="00227D15">
              <w:rPr>
                <w:rFonts w:ascii="Arial" w:hAnsi="Arial" w:cs="Arial"/>
                <w:sz w:val="22"/>
                <w:szCs w:val="22"/>
              </w:rPr>
              <w:lastRenderedPageBreak/>
              <w:t xml:space="preserve">(intermittent, as and when required); </w:t>
            </w:r>
          </w:p>
        </w:tc>
        <w:tc>
          <w:tcPr>
            <w:tcW w:w="4928" w:type="dxa"/>
            <w:shd w:val="clear" w:color="auto" w:fill="auto"/>
          </w:tcPr>
          <w:p w:rsidR="006946CC" w:rsidRPr="00857CE9" w:rsidRDefault="006946CC" w:rsidP="004E3537">
            <w:pPr>
              <w:numPr>
                <w:ilvl w:val="0"/>
                <w:numId w:val="10"/>
              </w:numPr>
              <w:ind w:left="284" w:hanging="284"/>
              <w:rPr>
                <w:szCs w:val="20"/>
              </w:rPr>
            </w:pPr>
            <w:r w:rsidRPr="00857CE9">
              <w:rPr>
                <w:rFonts w:cs="Sylfaen"/>
                <w:szCs w:val="20"/>
                <w:lang w:val="ru-RU"/>
              </w:rPr>
              <w:lastRenderedPageBreak/>
              <w:t>Թիմի</w:t>
            </w:r>
            <w:r w:rsidRPr="00857CE9">
              <w:rPr>
                <w:szCs w:val="20"/>
              </w:rPr>
              <w:t xml:space="preserve"> </w:t>
            </w:r>
            <w:r w:rsidRPr="00857CE9">
              <w:rPr>
                <w:rFonts w:cs="Sylfaen"/>
                <w:szCs w:val="20"/>
              </w:rPr>
              <w:t xml:space="preserve">ղեկավար/սոցիալական զարգացման </w:t>
            </w:r>
            <w:r w:rsidRPr="00857CE9">
              <w:rPr>
                <w:rFonts w:cs="Sylfaen"/>
                <w:szCs w:val="20"/>
              </w:rPr>
              <w:lastRenderedPageBreak/>
              <w:t>մասնագետ</w:t>
            </w:r>
            <w:r w:rsidR="008E17AE">
              <w:rPr>
                <w:rFonts w:cs="Sylfaen"/>
                <w:szCs w:val="20"/>
              </w:rPr>
              <w:t xml:space="preserve"> </w:t>
            </w:r>
            <w:r w:rsidRPr="00857CE9">
              <w:rPr>
                <w:szCs w:val="20"/>
              </w:rPr>
              <w:t>(</w:t>
            </w:r>
            <w:r w:rsidRPr="00857CE9">
              <w:rPr>
                <w:rFonts w:cs="Sylfaen"/>
                <w:szCs w:val="20"/>
                <w:lang w:val="ru-RU"/>
              </w:rPr>
              <w:t>պարբերական</w:t>
            </w:r>
            <w:r w:rsidRPr="00857CE9">
              <w:rPr>
                <w:szCs w:val="20"/>
              </w:rPr>
              <w:t xml:space="preserve"> </w:t>
            </w:r>
            <w:r w:rsidRPr="00857CE9">
              <w:rPr>
                <w:rFonts w:cs="Sylfaen"/>
                <w:szCs w:val="20"/>
              </w:rPr>
              <w:t>զբաղվածությամբ</w:t>
            </w:r>
            <w:r w:rsidRPr="00857CE9">
              <w:rPr>
                <w:szCs w:val="20"/>
              </w:rPr>
              <w:t xml:space="preserve">` </w:t>
            </w:r>
            <w:r w:rsidRPr="00857CE9">
              <w:rPr>
                <w:rFonts w:cs="Sylfaen"/>
                <w:szCs w:val="20"/>
              </w:rPr>
              <w:t>ըստ</w:t>
            </w:r>
            <w:r w:rsidRPr="00857CE9">
              <w:rPr>
                <w:szCs w:val="20"/>
              </w:rPr>
              <w:t xml:space="preserve"> </w:t>
            </w:r>
            <w:r w:rsidRPr="00857CE9">
              <w:rPr>
                <w:rFonts w:cs="Sylfaen"/>
                <w:szCs w:val="20"/>
              </w:rPr>
              <w:t>անհրաժեշտության</w:t>
            </w:r>
            <w:r w:rsidRPr="00857CE9">
              <w:rPr>
                <w:szCs w:val="20"/>
              </w:rPr>
              <w:t>)</w:t>
            </w:r>
          </w:p>
        </w:tc>
      </w:tr>
      <w:tr w:rsidR="00AC0301" w:rsidRPr="00857CE9" w:rsidTr="00AC0301">
        <w:tc>
          <w:tcPr>
            <w:tcW w:w="4928" w:type="dxa"/>
            <w:shd w:val="clear" w:color="auto" w:fill="auto"/>
          </w:tcPr>
          <w:p w:rsidR="006946CC" w:rsidRPr="00227D15" w:rsidRDefault="006946CC" w:rsidP="000052AA">
            <w:pPr>
              <w:numPr>
                <w:ilvl w:val="0"/>
                <w:numId w:val="10"/>
              </w:numPr>
              <w:ind w:left="284" w:hanging="284"/>
              <w:rPr>
                <w:rFonts w:ascii="Arial" w:hAnsi="Arial" w:cs="Arial"/>
                <w:sz w:val="22"/>
                <w:szCs w:val="22"/>
              </w:rPr>
            </w:pPr>
            <w:r w:rsidRPr="00227D15">
              <w:rPr>
                <w:rFonts w:ascii="Arial" w:hAnsi="Arial" w:cs="Arial"/>
                <w:sz w:val="22"/>
                <w:szCs w:val="22"/>
              </w:rPr>
              <w:lastRenderedPageBreak/>
              <w:t>Sociologist (intermittent, as and when required);</w:t>
            </w:r>
          </w:p>
        </w:tc>
        <w:tc>
          <w:tcPr>
            <w:tcW w:w="4928" w:type="dxa"/>
            <w:shd w:val="clear" w:color="auto" w:fill="auto"/>
          </w:tcPr>
          <w:p w:rsidR="006946CC" w:rsidRPr="00857CE9" w:rsidRDefault="006946CC" w:rsidP="000052AA">
            <w:pPr>
              <w:numPr>
                <w:ilvl w:val="0"/>
                <w:numId w:val="3"/>
              </w:numPr>
              <w:ind w:left="284" w:hanging="284"/>
              <w:rPr>
                <w:szCs w:val="20"/>
              </w:rPr>
            </w:pPr>
            <w:r w:rsidRPr="00857CE9">
              <w:rPr>
                <w:rFonts w:cs="Sylfaen"/>
                <w:szCs w:val="20"/>
                <w:lang w:val="ru-RU"/>
              </w:rPr>
              <w:t>Սոցիոլոգ</w:t>
            </w:r>
            <w:r w:rsidRPr="00857CE9">
              <w:rPr>
                <w:szCs w:val="20"/>
              </w:rPr>
              <w:t xml:space="preserve"> (</w:t>
            </w:r>
            <w:r w:rsidRPr="00857CE9">
              <w:rPr>
                <w:rFonts w:cs="Sylfaen"/>
                <w:szCs w:val="20"/>
                <w:lang w:val="ru-RU"/>
              </w:rPr>
              <w:t>պարբերական</w:t>
            </w:r>
            <w:r w:rsidRPr="00857CE9">
              <w:rPr>
                <w:szCs w:val="20"/>
              </w:rPr>
              <w:t xml:space="preserve"> </w:t>
            </w:r>
            <w:r w:rsidRPr="00857CE9">
              <w:rPr>
                <w:rFonts w:cs="Sylfaen"/>
                <w:szCs w:val="20"/>
              </w:rPr>
              <w:t>զբաղվածությամբ</w:t>
            </w:r>
            <w:r w:rsidRPr="00857CE9">
              <w:rPr>
                <w:szCs w:val="20"/>
              </w:rPr>
              <w:t xml:space="preserve">` </w:t>
            </w:r>
            <w:r w:rsidRPr="00857CE9">
              <w:rPr>
                <w:rFonts w:cs="Sylfaen"/>
                <w:szCs w:val="20"/>
              </w:rPr>
              <w:t>ըստ</w:t>
            </w:r>
            <w:r w:rsidRPr="00857CE9">
              <w:rPr>
                <w:szCs w:val="20"/>
              </w:rPr>
              <w:t xml:space="preserve"> </w:t>
            </w:r>
            <w:r w:rsidRPr="00857CE9">
              <w:rPr>
                <w:rFonts w:cs="Sylfaen"/>
                <w:szCs w:val="20"/>
              </w:rPr>
              <w:t>անհրաժեշտության</w:t>
            </w:r>
            <w:r w:rsidRPr="00857CE9">
              <w:rPr>
                <w:szCs w:val="20"/>
              </w:rPr>
              <w:t>)</w:t>
            </w:r>
          </w:p>
        </w:tc>
      </w:tr>
      <w:tr w:rsidR="00AC0301" w:rsidRPr="00857CE9" w:rsidTr="00AC0301">
        <w:tc>
          <w:tcPr>
            <w:tcW w:w="4928" w:type="dxa"/>
            <w:shd w:val="clear" w:color="auto" w:fill="auto"/>
          </w:tcPr>
          <w:p w:rsidR="006946CC" w:rsidRPr="00227D15" w:rsidRDefault="006946CC" w:rsidP="000052AA">
            <w:pPr>
              <w:numPr>
                <w:ilvl w:val="0"/>
                <w:numId w:val="3"/>
              </w:numPr>
              <w:ind w:left="284" w:hanging="284"/>
              <w:contextualSpacing/>
              <w:rPr>
                <w:rFonts w:ascii="Arial" w:hAnsi="Arial" w:cs="Arial"/>
                <w:sz w:val="22"/>
                <w:szCs w:val="22"/>
              </w:rPr>
            </w:pPr>
            <w:r w:rsidRPr="00227D15">
              <w:rPr>
                <w:rFonts w:ascii="Arial" w:hAnsi="Arial" w:cs="Arial"/>
                <w:sz w:val="22"/>
                <w:szCs w:val="22"/>
              </w:rPr>
              <w:t>Lawyer (intermittent, as and when required).</w:t>
            </w:r>
          </w:p>
        </w:tc>
        <w:tc>
          <w:tcPr>
            <w:tcW w:w="4928" w:type="dxa"/>
            <w:shd w:val="clear" w:color="auto" w:fill="auto"/>
          </w:tcPr>
          <w:p w:rsidR="006946CC" w:rsidRPr="00857CE9" w:rsidRDefault="006946CC" w:rsidP="000052AA">
            <w:pPr>
              <w:numPr>
                <w:ilvl w:val="0"/>
                <w:numId w:val="3"/>
              </w:numPr>
              <w:ind w:left="284" w:hanging="284"/>
              <w:rPr>
                <w:szCs w:val="20"/>
              </w:rPr>
            </w:pPr>
            <w:r w:rsidRPr="00857CE9">
              <w:rPr>
                <w:rFonts w:cs="Sylfaen"/>
                <w:szCs w:val="20"/>
                <w:lang w:val="ru-RU"/>
              </w:rPr>
              <w:t>Իրավաբան</w:t>
            </w:r>
            <w:r w:rsidRPr="00857CE9">
              <w:rPr>
                <w:szCs w:val="20"/>
              </w:rPr>
              <w:t xml:space="preserve"> (</w:t>
            </w:r>
            <w:r w:rsidRPr="00857CE9">
              <w:rPr>
                <w:rFonts w:cs="Sylfaen"/>
                <w:szCs w:val="20"/>
                <w:lang w:val="ru-RU"/>
              </w:rPr>
              <w:t>պարբերական</w:t>
            </w:r>
            <w:r w:rsidRPr="00857CE9">
              <w:rPr>
                <w:szCs w:val="20"/>
              </w:rPr>
              <w:t xml:space="preserve"> </w:t>
            </w:r>
            <w:r w:rsidRPr="00857CE9">
              <w:rPr>
                <w:rFonts w:cs="Sylfaen"/>
                <w:szCs w:val="20"/>
              </w:rPr>
              <w:t>զբաղվածությամբ</w:t>
            </w:r>
            <w:r w:rsidRPr="00857CE9">
              <w:rPr>
                <w:szCs w:val="20"/>
              </w:rPr>
              <w:t xml:space="preserve">` </w:t>
            </w:r>
            <w:r w:rsidRPr="00857CE9">
              <w:rPr>
                <w:rFonts w:cs="Sylfaen"/>
                <w:szCs w:val="20"/>
              </w:rPr>
              <w:t>ըստ</w:t>
            </w:r>
            <w:r w:rsidRPr="00857CE9">
              <w:rPr>
                <w:szCs w:val="20"/>
              </w:rPr>
              <w:t xml:space="preserve"> </w:t>
            </w:r>
            <w:r w:rsidRPr="00857CE9">
              <w:rPr>
                <w:rFonts w:cs="Sylfaen"/>
                <w:szCs w:val="20"/>
              </w:rPr>
              <w:t>անհրաժեշտության</w:t>
            </w:r>
            <w:r w:rsidRPr="00857CE9">
              <w:rPr>
                <w:szCs w:val="20"/>
              </w:rPr>
              <w:t>)</w:t>
            </w:r>
          </w:p>
        </w:tc>
      </w:tr>
      <w:tr w:rsidR="00AC0301" w:rsidRPr="00857CE9" w:rsidTr="00AC0301">
        <w:tc>
          <w:tcPr>
            <w:tcW w:w="4928" w:type="dxa"/>
            <w:shd w:val="clear" w:color="auto" w:fill="auto"/>
          </w:tcPr>
          <w:p w:rsidR="006946CC" w:rsidRPr="00857CE9" w:rsidRDefault="00227D15" w:rsidP="00227D15">
            <w:pPr>
              <w:ind w:left="60"/>
              <w:contextualSpacing/>
              <w:rPr>
                <w:szCs w:val="20"/>
              </w:rPr>
            </w:pPr>
            <w:r w:rsidRPr="00227D15">
              <w:rPr>
                <w:szCs w:val="20"/>
              </w:rPr>
              <w:t xml:space="preserve">20. </w:t>
            </w:r>
            <w:r w:rsidR="006946CC" w:rsidRPr="00CD56C0">
              <w:rPr>
                <w:rFonts w:ascii="Arial" w:hAnsi="Arial" w:cs="Arial"/>
                <w:sz w:val="22"/>
                <w:szCs w:val="22"/>
              </w:rPr>
              <w:t xml:space="preserve">The Consultant will appoint a Team Leader responsible for coordinating the works, ensuring involvement of relevant experts in the works and timely delivery of high-quality outputs, as well as liaising with </w:t>
            </w:r>
            <w:r w:rsidRPr="00CD56C0">
              <w:rPr>
                <w:rFonts w:ascii="Arial" w:hAnsi="Arial" w:cs="Arial"/>
                <w:sz w:val="22"/>
                <w:szCs w:val="22"/>
              </w:rPr>
              <w:t>IA/EA/ DESC and PMIC Consultants for Tranche 1</w:t>
            </w:r>
            <w:r w:rsidR="006946CC" w:rsidRPr="00CD56C0">
              <w:rPr>
                <w:rFonts w:ascii="Arial" w:hAnsi="Arial" w:cs="Arial"/>
                <w:sz w:val="22"/>
                <w:szCs w:val="22"/>
              </w:rPr>
              <w:t>.</w:t>
            </w:r>
          </w:p>
        </w:tc>
        <w:tc>
          <w:tcPr>
            <w:tcW w:w="4928" w:type="dxa"/>
            <w:shd w:val="clear" w:color="auto" w:fill="auto"/>
          </w:tcPr>
          <w:p w:rsidR="006946CC" w:rsidRPr="00857CE9" w:rsidRDefault="00CD56C0" w:rsidP="00706071">
            <w:pPr>
              <w:rPr>
                <w:szCs w:val="20"/>
              </w:rPr>
            </w:pPr>
            <w:r w:rsidRPr="00CD56C0">
              <w:rPr>
                <w:rFonts w:cs="Sylfaen"/>
                <w:szCs w:val="20"/>
              </w:rPr>
              <w:t xml:space="preserve">20. </w:t>
            </w:r>
            <w:r w:rsidR="006946CC" w:rsidRPr="00857CE9">
              <w:rPr>
                <w:rFonts w:cs="Sylfaen"/>
                <w:szCs w:val="20"/>
              </w:rPr>
              <w:t>Ա</w:t>
            </w:r>
            <w:r w:rsidR="006946CC" w:rsidRPr="00857CE9">
              <w:rPr>
                <w:rFonts w:cs="Sylfaen"/>
                <w:szCs w:val="20"/>
                <w:lang w:val="ru-RU"/>
              </w:rPr>
              <w:t>շխատանքների</w:t>
            </w:r>
            <w:r w:rsidR="006946CC" w:rsidRPr="00857CE9">
              <w:rPr>
                <w:szCs w:val="20"/>
              </w:rPr>
              <w:t xml:space="preserve"> </w:t>
            </w:r>
            <w:r w:rsidR="006946CC" w:rsidRPr="00857CE9">
              <w:rPr>
                <w:rFonts w:cs="Sylfaen"/>
                <w:szCs w:val="20"/>
                <w:lang w:val="ru-RU"/>
              </w:rPr>
              <w:t>համակարգման</w:t>
            </w:r>
            <w:r w:rsidR="006946CC" w:rsidRPr="00857CE9">
              <w:rPr>
                <w:szCs w:val="20"/>
              </w:rPr>
              <w:t xml:space="preserve"> </w:t>
            </w:r>
            <w:r w:rsidR="006946CC" w:rsidRPr="00857CE9">
              <w:rPr>
                <w:rFonts w:cs="Sylfaen"/>
                <w:szCs w:val="20"/>
                <w:lang w:val="ru-RU"/>
              </w:rPr>
              <w:t>համար</w:t>
            </w:r>
            <w:r w:rsidR="006946CC" w:rsidRPr="00857CE9">
              <w:rPr>
                <w:szCs w:val="20"/>
              </w:rPr>
              <w:t xml:space="preserve"> </w:t>
            </w:r>
            <w:r w:rsidR="006946CC" w:rsidRPr="00857CE9">
              <w:rPr>
                <w:rFonts w:cs="Sylfaen"/>
                <w:szCs w:val="20"/>
                <w:lang w:val="ru-RU"/>
              </w:rPr>
              <w:t>պատասխանատու</w:t>
            </w:r>
            <w:r w:rsidR="006946CC" w:rsidRPr="00857CE9">
              <w:rPr>
                <w:rFonts w:cs="Sylfaen"/>
                <w:szCs w:val="20"/>
              </w:rPr>
              <w:t>ն</w:t>
            </w:r>
            <w:r w:rsidR="006946CC" w:rsidRPr="00857CE9">
              <w:rPr>
                <w:szCs w:val="20"/>
              </w:rPr>
              <w:t xml:space="preserve"> </w:t>
            </w:r>
            <w:r w:rsidR="006946CC" w:rsidRPr="00857CE9">
              <w:rPr>
                <w:rFonts w:cs="Sylfaen"/>
                <w:szCs w:val="20"/>
              </w:rPr>
              <w:t>կլինի</w:t>
            </w:r>
            <w:r w:rsidR="006946CC" w:rsidRPr="00857CE9">
              <w:rPr>
                <w:szCs w:val="20"/>
              </w:rPr>
              <w:t xml:space="preserve"> </w:t>
            </w:r>
            <w:r w:rsidR="006946CC" w:rsidRPr="00857CE9">
              <w:rPr>
                <w:rFonts w:cs="Sylfaen"/>
                <w:szCs w:val="20"/>
                <w:lang w:val="ru-RU"/>
              </w:rPr>
              <w:t>Խորհրդատու</w:t>
            </w:r>
            <w:r w:rsidR="006946CC" w:rsidRPr="00857CE9">
              <w:rPr>
                <w:rFonts w:cs="Sylfaen"/>
                <w:szCs w:val="20"/>
              </w:rPr>
              <w:t>ի</w:t>
            </w:r>
            <w:r w:rsidR="006946CC" w:rsidRPr="00857CE9">
              <w:rPr>
                <w:szCs w:val="20"/>
              </w:rPr>
              <w:t xml:space="preserve"> </w:t>
            </w:r>
            <w:r w:rsidR="006946CC" w:rsidRPr="00857CE9">
              <w:rPr>
                <w:rFonts w:cs="Sylfaen"/>
                <w:szCs w:val="20"/>
              </w:rPr>
              <w:t>կողմից</w:t>
            </w:r>
            <w:r w:rsidR="006946CC" w:rsidRPr="00857CE9">
              <w:rPr>
                <w:szCs w:val="20"/>
              </w:rPr>
              <w:t xml:space="preserve"> </w:t>
            </w:r>
            <w:r w:rsidR="006946CC" w:rsidRPr="00857CE9">
              <w:rPr>
                <w:rFonts w:cs="Sylfaen"/>
                <w:szCs w:val="20"/>
                <w:lang w:val="ru-RU"/>
              </w:rPr>
              <w:t>նշանակ</w:t>
            </w:r>
            <w:r w:rsidR="006946CC" w:rsidRPr="00857CE9">
              <w:rPr>
                <w:rFonts w:cs="Sylfaen"/>
                <w:szCs w:val="20"/>
              </w:rPr>
              <w:t>ված</w:t>
            </w:r>
            <w:r w:rsidR="006946CC" w:rsidRPr="00857CE9">
              <w:rPr>
                <w:szCs w:val="20"/>
              </w:rPr>
              <w:t xml:space="preserve"> </w:t>
            </w:r>
            <w:r w:rsidR="006946CC" w:rsidRPr="00857CE9">
              <w:rPr>
                <w:rFonts w:cs="Sylfaen"/>
                <w:szCs w:val="20"/>
                <w:lang w:val="ru-RU"/>
              </w:rPr>
              <w:t>թիմի</w:t>
            </w:r>
            <w:r w:rsidR="006946CC" w:rsidRPr="00857CE9">
              <w:rPr>
                <w:szCs w:val="20"/>
              </w:rPr>
              <w:t xml:space="preserve"> </w:t>
            </w:r>
            <w:r w:rsidR="006946CC" w:rsidRPr="00857CE9">
              <w:rPr>
                <w:rFonts w:cs="Sylfaen"/>
                <w:szCs w:val="20"/>
              </w:rPr>
              <w:t>ղեկավարը</w:t>
            </w:r>
            <w:r w:rsidR="006946CC" w:rsidRPr="00857CE9">
              <w:rPr>
                <w:szCs w:val="20"/>
              </w:rPr>
              <w:t xml:space="preserve">, </w:t>
            </w:r>
            <w:r w:rsidR="006946CC" w:rsidRPr="00857CE9">
              <w:rPr>
                <w:rFonts w:cs="Sylfaen"/>
                <w:szCs w:val="20"/>
                <w:lang w:val="ru-RU"/>
              </w:rPr>
              <w:t>ո</w:t>
            </w:r>
            <w:r w:rsidR="006946CC" w:rsidRPr="00857CE9">
              <w:rPr>
                <w:rFonts w:cs="Sylfaen"/>
                <w:szCs w:val="20"/>
              </w:rPr>
              <w:t>վ</w:t>
            </w:r>
            <w:r w:rsidR="006946CC" w:rsidRPr="00857CE9">
              <w:rPr>
                <w:szCs w:val="20"/>
              </w:rPr>
              <w:t xml:space="preserve"> </w:t>
            </w:r>
            <w:r w:rsidR="006946CC" w:rsidRPr="00857CE9">
              <w:rPr>
                <w:rFonts w:cs="Sylfaen"/>
                <w:szCs w:val="20"/>
              </w:rPr>
              <w:t>և</w:t>
            </w:r>
            <w:r w:rsidR="006946CC" w:rsidRPr="00857CE9">
              <w:rPr>
                <w:szCs w:val="20"/>
              </w:rPr>
              <w:t xml:space="preserve"> </w:t>
            </w:r>
            <w:r w:rsidR="006946CC" w:rsidRPr="00857CE9">
              <w:rPr>
                <w:rFonts w:cs="Sylfaen"/>
                <w:szCs w:val="20"/>
              </w:rPr>
              <w:t>կ</w:t>
            </w:r>
            <w:r w:rsidR="006946CC" w:rsidRPr="00857CE9">
              <w:rPr>
                <w:rFonts w:cs="Sylfaen"/>
                <w:szCs w:val="20"/>
                <w:lang w:val="ru-RU"/>
              </w:rPr>
              <w:t>ապահով</w:t>
            </w:r>
            <w:r w:rsidR="006946CC" w:rsidRPr="00857CE9">
              <w:rPr>
                <w:rFonts w:cs="Sylfaen"/>
                <w:szCs w:val="20"/>
              </w:rPr>
              <w:t>ի</w:t>
            </w:r>
            <w:r w:rsidR="006946CC" w:rsidRPr="00857CE9">
              <w:rPr>
                <w:szCs w:val="20"/>
              </w:rPr>
              <w:t xml:space="preserve"> </w:t>
            </w:r>
            <w:r w:rsidR="006946CC" w:rsidRPr="00857CE9">
              <w:rPr>
                <w:rFonts w:cs="Sylfaen"/>
                <w:szCs w:val="20"/>
                <w:lang w:val="ru-RU"/>
              </w:rPr>
              <w:t>համապատասխան</w:t>
            </w:r>
            <w:r w:rsidR="006946CC" w:rsidRPr="00857CE9">
              <w:rPr>
                <w:szCs w:val="20"/>
              </w:rPr>
              <w:t xml:space="preserve"> </w:t>
            </w:r>
            <w:r w:rsidR="006946CC" w:rsidRPr="00857CE9">
              <w:rPr>
                <w:rFonts w:cs="Sylfaen"/>
                <w:szCs w:val="20"/>
                <w:lang w:val="ru-RU"/>
              </w:rPr>
              <w:t>փորձագետների</w:t>
            </w:r>
            <w:r w:rsidR="006946CC" w:rsidRPr="00857CE9">
              <w:rPr>
                <w:szCs w:val="20"/>
              </w:rPr>
              <w:t xml:space="preserve"> </w:t>
            </w:r>
            <w:r w:rsidR="006946CC" w:rsidRPr="00857CE9">
              <w:rPr>
                <w:rFonts w:cs="Sylfaen"/>
                <w:szCs w:val="20"/>
                <w:lang w:val="ru-RU"/>
              </w:rPr>
              <w:t>ներգրավում</w:t>
            </w:r>
            <w:r w:rsidR="006946CC" w:rsidRPr="00857CE9">
              <w:rPr>
                <w:rFonts w:cs="Sylfaen"/>
                <w:szCs w:val="20"/>
              </w:rPr>
              <w:t>ն</w:t>
            </w:r>
            <w:r w:rsidR="006946CC" w:rsidRPr="00857CE9">
              <w:rPr>
                <w:szCs w:val="20"/>
              </w:rPr>
              <w:t xml:space="preserve"> </w:t>
            </w:r>
            <w:r w:rsidR="006946CC" w:rsidRPr="00857CE9">
              <w:rPr>
                <w:rFonts w:cs="Sylfaen"/>
                <w:szCs w:val="20"/>
              </w:rPr>
              <w:t>ու</w:t>
            </w:r>
            <w:r w:rsidR="006946CC" w:rsidRPr="00857CE9">
              <w:rPr>
                <w:szCs w:val="20"/>
              </w:rPr>
              <w:t xml:space="preserve"> </w:t>
            </w:r>
            <w:r w:rsidR="006946CC" w:rsidRPr="00857CE9">
              <w:rPr>
                <w:rFonts w:cs="Sylfaen"/>
                <w:szCs w:val="20"/>
              </w:rPr>
              <w:t>սահմանված</w:t>
            </w:r>
            <w:r w:rsidR="006946CC" w:rsidRPr="00857CE9">
              <w:rPr>
                <w:szCs w:val="20"/>
              </w:rPr>
              <w:t xml:space="preserve"> </w:t>
            </w:r>
            <w:r w:rsidR="006946CC" w:rsidRPr="00857CE9">
              <w:rPr>
                <w:rFonts w:cs="Sylfaen"/>
                <w:szCs w:val="20"/>
              </w:rPr>
              <w:t>ժամկետ</w:t>
            </w:r>
            <w:r w:rsidR="00706071">
              <w:rPr>
                <w:rFonts w:cs="Sylfaen"/>
                <w:szCs w:val="20"/>
              </w:rPr>
              <w:t>ներ</w:t>
            </w:r>
            <w:r w:rsidR="006946CC" w:rsidRPr="00857CE9">
              <w:rPr>
                <w:rFonts w:cs="Sylfaen"/>
                <w:szCs w:val="20"/>
              </w:rPr>
              <w:t>ում</w:t>
            </w:r>
            <w:r w:rsidR="006946CC" w:rsidRPr="00857CE9">
              <w:rPr>
                <w:szCs w:val="20"/>
              </w:rPr>
              <w:t xml:space="preserve"> </w:t>
            </w:r>
            <w:r w:rsidR="006946CC" w:rsidRPr="00857CE9">
              <w:rPr>
                <w:rFonts w:cs="Sylfaen"/>
                <w:szCs w:val="20"/>
              </w:rPr>
              <w:t>որակյալ</w:t>
            </w:r>
            <w:r w:rsidR="006946CC" w:rsidRPr="00857CE9">
              <w:rPr>
                <w:szCs w:val="20"/>
              </w:rPr>
              <w:t xml:space="preserve"> </w:t>
            </w:r>
            <w:r w:rsidR="006946CC" w:rsidRPr="00857CE9">
              <w:rPr>
                <w:rFonts w:cs="Sylfaen"/>
                <w:szCs w:val="20"/>
                <w:lang w:val="ru-RU"/>
              </w:rPr>
              <w:t>արդյունքների</w:t>
            </w:r>
            <w:r w:rsidR="006946CC" w:rsidRPr="00857CE9">
              <w:rPr>
                <w:szCs w:val="20"/>
              </w:rPr>
              <w:t xml:space="preserve"> </w:t>
            </w:r>
            <w:r w:rsidR="006946CC" w:rsidRPr="00857CE9">
              <w:rPr>
                <w:rFonts w:cs="Sylfaen"/>
                <w:szCs w:val="20"/>
              </w:rPr>
              <w:t>արձանագրում</w:t>
            </w:r>
            <w:r w:rsidR="00706071">
              <w:rPr>
                <w:rFonts w:cs="Sylfaen"/>
                <w:szCs w:val="20"/>
              </w:rPr>
              <w:t>ը</w:t>
            </w:r>
            <w:r w:rsidR="006946CC" w:rsidRPr="00857CE9">
              <w:rPr>
                <w:szCs w:val="20"/>
              </w:rPr>
              <w:t xml:space="preserve">, </w:t>
            </w:r>
            <w:r w:rsidR="006946CC" w:rsidRPr="00857CE9">
              <w:rPr>
                <w:rFonts w:cs="Sylfaen"/>
                <w:szCs w:val="20"/>
                <w:lang w:val="ru-RU"/>
              </w:rPr>
              <w:t>ինչպես</w:t>
            </w:r>
            <w:r w:rsidR="006946CC" w:rsidRPr="00857CE9">
              <w:rPr>
                <w:szCs w:val="20"/>
              </w:rPr>
              <w:t xml:space="preserve"> </w:t>
            </w:r>
            <w:r w:rsidR="006946CC" w:rsidRPr="00857CE9">
              <w:rPr>
                <w:rFonts w:cs="Sylfaen"/>
                <w:szCs w:val="20"/>
                <w:lang w:val="ru-RU"/>
              </w:rPr>
              <w:t>նաև</w:t>
            </w:r>
            <w:r w:rsidR="006946CC" w:rsidRPr="00857CE9">
              <w:rPr>
                <w:szCs w:val="20"/>
              </w:rPr>
              <w:t xml:space="preserve"> </w:t>
            </w:r>
            <w:r w:rsidRPr="00CD56C0">
              <w:rPr>
                <w:rFonts w:cs="Arial"/>
              </w:rPr>
              <w:t>ԻՄ/ԳՄ/</w:t>
            </w:r>
            <w:r w:rsidRPr="00CD56C0">
              <w:t xml:space="preserve">ԾԿԻԱԽ-ի </w:t>
            </w:r>
            <w:r w:rsidR="006946CC" w:rsidRPr="00CD56C0">
              <w:rPr>
                <w:szCs w:val="20"/>
              </w:rPr>
              <w:t>և</w:t>
            </w:r>
            <w:r w:rsidR="006946CC" w:rsidRPr="00857CE9">
              <w:rPr>
                <w:szCs w:val="20"/>
              </w:rPr>
              <w:t xml:space="preserve"> Տրանշ </w:t>
            </w:r>
            <w:r w:rsidRPr="00CD56C0">
              <w:rPr>
                <w:szCs w:val="20"/>
              </w:rPr>
              <w:t>1</w:t>
            </w:r>
            <w:r w:rsidR="006946CC" w:rsidRPr="00857CE9">
              <w:rPr>
                <w:szCs w:val="20"/>
              </w:rPr>
              <w:t>-ի համար Մանրամասն նախագծ</w:t>
            </w:r>
            <w:r w:rsidR="00706071">
              <w:rPr>
                <w:szCs w:val="20"/>
              </w:rPr>
              <w:t>ման</w:t>
            </w:r>
            <w:r w:rsidR="006946CC" w:rsidRPr="00857CE9">
              <w:rPr>
                <w:szCs w:val="20"/>
              </w:rPr>
              <w:t xml:space="preserve"> խորհրդատուի </w:t>
            </w:r>
            <w:r w:rsidR="006946CC" w:rsidRPr="00857CE9">
              <w:rPr>
                <w:rFonts w:cs="Sylfaen"/>
                <w:szCs w:val="20"/>
                <w:lang w:val="ru-RU"/>
              </w:rPr>
              <w:t>հետ</w:t>
            </w:r>
            <w:r w:rsidR="006946CC" w:rsidRPr="00857CE9">
              <w:rPr>
                <w:szCs w:val="20"/>
              </w:rPr>
              <w:t xml:space="preserve"> </w:t>
            </w:r>
            <w:r w:rsidR="006946CC" w:rsidRPr="00857CE9">
              <w:rPr>
                <w:rFonts w:cs="Sylfaen"/>
                <w:szCs w:val="20"/>
                <w:lang w:val="ru-RU"/>
              </w:rPr>
              <w:t>համագործակցություն</w:t>
            </w:r>
            <w:r w:rsidR="006946CC" w:rsidRPr="00857CE9">
              <w:rPr>
                <w:rFonts w:cs="Sylfaen"/>
                <w:szCs w:val="20"/>
              </w:rPr>
              <w:t>ը</w:t>
            </w:r>
            <w:r w:rsidR="006946CC" w:rsidRPr="00857CE9">
              <w:rPr>
                <w:szCs w:val="20"/>
              </w:rPr>
              <w:t>:</w:t>
            </w:r>
          </w:p>
        </w:tc>
      </w:tr>
      <w:tr w:rsidR="00AC0301" w:rsidRPr="00857CE9" w:rsidTr="00AC0301">
        <w:tc>
          <w:tcPr>
            <w:tcW w:w="4928" w:type="dxa"/>
            <w:shd w:val="clear" w:color="auto" w:fill="auto"/>
          </w:tcPr>
          <w:p w:rsidR="006946CC" w:rsidRPr="00DE27E3" w:rsidRDefault="00DE27E3" w:rsidP="0004347A">
            <w:pPr>
              <w:rPr>
                <w:rFonts w:ascii="Arial" w:hAnsi="Arial" w:cs="Arial"/>
                <w:sz w:val="22"/>
                <w:szCs w:val="22"/>
              </w:rPr>
            </w:pPr>
            <w:r w:rsidRPr="00DE27E3">
              <w:rPr>
                <w:rFonts w:ascii="Arial" w:hAnsi="Arial" w:cs="Arial"/>
                <w:sz w:val="22"/>
                <w:szCs w:val="22"/>
              </w:rPr>
              <w:t xml:space="preserve">21. </w:t>
            </w:r>
            <w:r w:rsidR="006946CC" w:rsidRPr="00DE27E3">
              <w:rPr>
                <w:rFonts w:ascii="Arial" w:hAnsi="Arial" w:cs="Arial"/>
                <w:sz w:val="22"/>
                <w:szCs w:val="22"/>
              </w:rPr>
              <w:t xml:space="preserve">The estimated requirement for consultancy services is </w:t>
            </w:r>
            <w:r w:rsidR="00CD56C0" w:rsidRPr="00DE27E3">
              <w:rPr>
                <w:rFonts w:ascii="Arial" w:hAnsi="Arial" w:cs="Arial"/>
                <w:sz w:val="22"/>
                <w:szCs w:val="22"/>
              </w:rPr>
              <w:t>11</w:t>
            </w:r>
            <w:r w:rsidR="006946CC" w:rsidRPr="00DE27E3">
              <w:rPr>
                <w:rFonts w:ascii="Arial" w:hAnsi="Arial" w:cs="Arial"/>
                <w:sz w:val="22"/>
                <w:szCs w:val="22"/>
              </w:rPr>
              <w:t xml:space="preserve"> person-months </w:t>
            </w:r>
            <w:r>
              <w:rPr>
                <w:rFonts w:ascii="Arial" w:hAnsi="Arial" w:cs="Arial"/>
                <w:sz w:val="22"/>
                <w:szCs w:val="22"/>
              </w:rPr>
              <w:t xml:space="preserve">tentatively </w:t>
            </w:r>
            <w:r w:rsidR="006946CC" w:rsidRPr="00DE27E3">
              <w:rPr>
                <w:rFonts w:ascii="Arial" w:hAnsi="Arial" w:cs="Arial"/>
                <w:sz w:val="22"/>
                <w:szCs w:val="22"/>
              </w:rPr>
              <w:t>from</w:t>
            </w:r>
            <w:r w:rsidR="008E17AE">
              <w:rPr>
                <w:rFonts w:ascii="Arial" w:hAnsi="Arial" w:cs="Arial"/>
                <w:sz w:val="22"/>
                <w:szCs w:val="22"/>
              </w:rPr>
              <w:t xml:space="preserve"> </w:t>
            </w:r>
            <w:r w:rsidR="0004347A">
              <w:rPr>
                <w:rFonts w:ascii="Arial" w:hAnsi="Arial" w:cs="Arial"/>
                <w:sz w:val="22"/>
                <w:szCs w:val="22"/>
              </w:rPr>
              <w:t xml:space="preserve">June </w:t>
            </w:r>
            <w:r w:rsidR="006946CC" w:rsidRPr="00DE27E3">
              <w:rPr>
                <w:rFonts w:ascii="Arial" w:hAnsi="Arial" w:cs="Arial"/>
                <w:sz w:val="22"/>
                <w:szCs w:val="22"/>
              </w:rPr>
              <w:t>201</w:t>
            </w:r>
            <w:r w:rsidR="00CD56C0" w:rsidRPr="00DE27E3">
              <w:rPr>
                <w:rFonts w:ascii="Arial" w:hAnsi="Arial" w:cs="Arial"/>
                <w:sz w:val="22"/>
                <w:szCs w:val="22"/>
              </w:rPr>
              <w:t>2</w:t>
            </w:r>
            <w:r w:rsidR="006946CC" w:rsidRPr="00DE27E3">
              <w:rPr>
                <w:rFonts w:ascii="Arial" w:hAnsi="Arial" w:cs="Arial"/>
                <w:sz w:val="22"/>
                <w:szCs w:val="22"/>
              </w:rPr>
              <w:t xml:space="preserve"> until the end of </w:t>
            </w:r>
            <w:r w:rsidR="00CD56C0" w:rsidRPr="00DE27E3">
              <w:rPr>
                <w:rFonts w:ascii="Arial" w:hAnsi="Arial" w:cs="Arial"/>
                <w:sz w:val="22"/>
                <w:szCs w:val="22"/>
              </w:rPr>
              <w:t>May</w:t>
            </w:r>
            <w:r w:rsidR="006946CC" w:rsidRPr="00DE27E3">
              <w:rPr>
                <w:rFonts w:ascii="Arial" w:hAnsi="Arial" w:cs="Arial"/>
                <w:sz w:val="22"/>
                <w:szCs w:val="22"/>
              </w:rPr>
              <w:t xml:space="preserve"> 201</w:t>
            </w:r>
            <w:r w:rsidR="007C72EC" w:rsidRPr="007C72EC">
              <w:rPr>
                <w:rFonts w:ascii="Arial" w:hAnsi="Arial" w:cs="Arial"/>
                <w:sz w:val="22"/>
                <w:szCs w:val="22"/>
              </w:rPr>
              <w:t>5</w:t>
            </w:r>
            <w:r w:rsidR="006946CC" w:rsidRPr="00DE27E3">
              <w:rPr>
                <w:rFonts w:ascii="Arial" w:hAnsi="Arial" w:cs="Arial"/>
                <w:sz w:val="22"/>
                <w:szCs w:val="22"/>
              </w:rPr>
              <w:t xml:space="preserve">. During implementation of this assignment the Consultant shall use its office, vehicles and equipment. </w:t>
            </w:r>
          </w:p>
        </w:tc>
        <w:tc>
          <w:tcPr>
            <w:tcW w:w="4928" w:type="dxa"/>
            <w:shd w:val="clear" w:color="auto" w:fill="auto"/>
          </w:tcPr>
          <w:p w:rsidR="006946CC" w:rsidRPr="00857CE9" w:rsidRDefault="00DE27E3" w:rsidP="0068010F">
            <w:pPr>
              <w:rPr>
                <w:szCs w:val="20"/>
              </w:rPr>
            </w:pPr>
            <w:r>
              <w:rPr>
                <w:rFonts w:cs="Sylfaen"/>
                <w:szCs w:val="20"/>
              </w:rPr>
              <w:t xml:space="preserve">21. </w:t>
            </w:r>
            <w:r w:rsidR="006946CC" w:rsidRPr="00857CE9">
              <w:rPr>
                <w:rFonts w:cs="Sylfaen"/>
                <w:szCs w:val="20"/>
              </w:rPr>
              <w:t xml:space="preserve">Խորհրդատվական ծառայությունների համար հաշվարկված պահանջը կազմում է </w:t>
            </w:r>
            <w:r>
              <w:rPr>
                <w:rFonts w:cs="Sylfaen"/>
                <w:szCs w:val="20"/>
              </w:rPr>
              <w:t>11</w:t>
            </w:r>
            <w:r w:rsidR="006946CC" w:rsidRPr="00857CE9">
              <w:rPr>
                <w:rFonts w:cs="Sylfaen"/>
                <w:szCs w:val="20"/>
              </w:rPr>
              <w:t xml:space="preserve"> </w:t>
            </w:r>
            <w:r w:rsidR="0068010F">
              <w:rPr>
                <w:rFonts w:cs="Sylfaen"/>
                <w:szCs w:val="20"/>
              </w:rPr>
              <w:t>անձ/</w:t>
            </w:r>
            <w:r w:rsidR="006946CC" w:rsidRPr="00857CE9">
              <w:rPr>
                <w:rFonts w:cs="Sylfaen"/>
                <w:szCs w:val="20"/>
              </w:rPr>
              <w:t>ամիս` 201</w:t>
            </w:r>
            <w:r>
              <w:rPr>
                <w:rFonts w:cs="Sylfaen"/>
                <w:szCs w:val="20"/>
              </w:rPr>
              <w:t>2</w:t>
            </w:r>
            <w:r w:rsidR="006946CC" w:rsidRPr="00857CE9">
              <w:rPr>
                <w:rFonts w:cs="Sylfaen"/>
                <w:szCs w:val="20"/>
              </w:rPr>
              <w:t>թ</w:t>
            </w:r>
            <w:r w:rsidR="0068010F">
              <w:rPr>
                <w:rFonts w:cs="Sylfaen"/>
                <w:szCs w:val="20"/>
              </w:rPr>
              <w:t>.</w:t>
            </w:r>
            <w:r w:rsidR="006946CC" w:rsidRPr="00857CE9">
              <w:rPr>
                <w:rFonts w:cs="Sylfaen"/>
                <w:szCs w:val="20"/>
              </w:rPr>
              <w:t xml:space="preserve">-ի </w:t>
            </w:r>
            <w:r w:rsidR="0004347A">
              <w:rPr>
                <w:rFonts w:cs="Sylfaen"/>
                <w:szCs w:val="20"/>
                <w:lang w:val="ru-RU"/>
              </w:rPr>
              <w:t>հունիս</w:t>
            </w:r>
            <w:r w:rsidR="006946CC" w:rsidRPr="00857CE9">
              <w:rPr>
                <w:rFonts w:cs="Sylfaen"/>
                <w:szCs w:val="20"/>
              </w:rPr>
              <w:t>ից մինչև 201</w:t>
            </w:r>
            <w:r w:rsidR="007C72EC" w:rsidRPr="0004347A">
              <w:rPr>
                <w:rFonts w:cs="Sylfaen"/>
                <w:szCs w:val="20"/>
              </w:rPr>
              <w:t>5</w:t>
            </w:r>
            <w:r w:rsidR="006946CC" w:rsidRPr="00857CE9">
              <w:rPr>
                <w:rFonts w:cs="Sylfaen"/>
                <w:szCs w:val="20"/>
              </w:rPr>
              <w:t>թ</w:t>
            </w:r>
            <w:r w:rsidR="0068010F">
              <w:rPr>
                <w:rFonts w:cs="Sylfaen"/>
                <w:szCs w:val="20"/>
              </w:rPr>
              <w:t>.</w:t>
            </w:r>
            <w:r w:rsidR="006946CC" w:rsidRPr="00857CE9">
              <w:rPr>
                <w:rFonts w:cs="Sylfaen"/>
                <w:szCs w:val="20"/>
              </w:rPr>
              <w:t xml:space="preserve">-ի </w:t>
            </w:r>
            <w:r>
              <w:rPr>
                <w:rFonts w:cs="Sylfaen"/>
                <w:szCs w:val="20"/>
                <w:lang w:val="ru-RU"/>
              </w:rPr>
              <w:t>մայիս</w:t>
            </w:r>
            <w:r w:rsidR="006946CC" w:rsidRPr="00857CE9">
              <w:rPr>
                <w:rFonts w:cs="Sylfaen"/>
                <w:szCs w:val="20"/>
              </w:rPr>
              <w:t>ի վերջը: Սույն հանձնարարության իրականացման ընթացքում Խորհրդատուն պետք է օգտվի իր գրասենյակից</w:t>
            </w:r>
            <w:r w:rsidR="006946CC" w:rsidRPr="00857CE9">
              <w:rPr>
                <w:szCs w:val="20"/>
              </w:rPr>
              <w:t xml:space="preserve">, </w:t>
            </w:r>
            <w:r w:rsidR="006946CC" w:rsidRPr="00857CE9">
              <w:rPr>
                <w:rFonts w:cs="Sylfaen"/>
                <w:szCs w:val="20"/>
              </w:rPr>
              <w:t>տրանսպորտային</w:t>
            </w:r>
            <w:r w:rsidR="006946CC" w:rsidRPr="00857CE9">
              <w:rPr>
                <w:szCs w:val="20"/>
              </w:rPr>
              <w:t xml:space="preserve"> </w:t>
            </w:r>
            <w:r w:rsidR="006946CC" w:rsidRPr="00857CE9">
              <w:rPr>
                <w:rFonts w:cs="Sylfaen"/>
                <w:szCs w:val="20"/>
              </w:rPr>
              <w:t>և</w:t>
            </w:r>
            <w:r w:rsidR="006946CC" w:rsidRPr="00857CE9">
              <w:rPr>
                <w:szCs w:val="20"/>
              </w:rPr>
              <w:t xml:space="preserve"> </w:t>
            </w:r>
            <w:r w:rsidR="006946CC" w:rsidRPr="00857CE9">
              <w:rPr>
                <w:rFonts w:cs="Sylfaen"/>
                <w:szCs w:val="20"/>
              </w:rPr>
              <w:t>տեխնիկական</w:t>
            </w:r>
            <w:r w:rsidR="006946CC" w:rsidRPr="00857CE9">
              <w:rPr>
                <w:szCs w:val="20"/>
              </w:rPr>
              <w:t xml:space="preserve"> </w:t>
            </w:r>
            <w:r w:rsidR="006946CC" w:rsidRPr="00857CE9">
              <w:rPr>
                <w:rFonts w:cs="Sylfaen"/>
                <w:szCs w:val="20"/>
              </w:rPr>
              <w:t>միջոցներից</w:t>
            </w:r>
            <w:r w:rsidR="006946CC" w:rsidRPr="00857CE9">
              <w:rPr>
                <w:szCs w:val="20"/>
              </w:rPr>
              <w:t>:</w:t>
            </w:r>
          </w:p>
        </w:tc>
      </w:tr>
      <w:tr w:rsidR="00AC0301" w:rsidRPr="00857CE9" w:rsidTr="00AC0301">
        <w:tc>
          <w:tcPr>
            <w:tcW w:w="4928" w:type="dxa"/>
            <w:shd w:val="clear" w:color="auto" w:fill="auto"/>
          </w:tcPr>
          <w:p w:rsidR="006946CC" w:rsidRPr="000A0B23" w:rsidRDefault="006946CC" w:rsidP="00AC0301">
            <w:pPr>
              <w:jc w:val="center"/>
              <w:rPr>
                <w:rFonts w:ascii="Arial" w:hAnsi="Arial" w:cs="Arial"/>
                <w:sz w:val="22"/>
                <w:szCs w:val="22"/>
              </w:rPr>
            </w:pPr>
          </w:p>
        </w:tc>
        <w:tc>
          <w:tcPr>
            <w:tcW w:w="4928" w:type="dxa"/>
            <w:shd w:val="clear" w:color="auto" w:fill="auto"/>
          </w:tcPr>
          <w:p w:rsidR="006946CC" w:rsidRPr="00857CE9" w:rsidRDefault="006946CC" w:rsidP="00AC0301">
            <w:pPr>
              <w:jc w:val="center"/>
              <w:rPr>
                <w:szCs w:val="20"/>
              </w:rPr>
            </w:pPr>
          </w:p>
        </w:tc>
      </w:tr>
      <w:tr w:rsidR="00AC0301" w:rsidRPr="00857CE9" w:rsidTr="00AC0301">
        <w:tc>
          <w:tcPr>
            <w:tcW w:w="4928" w:type="dxa"/>
            <w:shd w:val="clear" w:color="auto" w:fill="auto"/>
          </w:tcPr>
          <w:p w:rsidR="006946CC" w:rsidRPr="000A0B23" w:rsidRDefault="006946CC" w:rsidP="00DE27E3">
            <w:pPr>
              <w:rPr>
                <w:rFonts w:ascii="Arial" w:hAnsi="Arial" w:cs="Arial"/>
                <w:sz w:val="22"/>
                <w:szCs w:val="22"/>
              </w:rPr>
            </w:pPr>
          </w:p>
        </w:tc>
        <w:tc>
          <w:tcPr>
            <w:tcW w:w="4928" w:type="dxa"/>
            <w:shd w:val="clear" w:color="auto" w:fill="auto"/>
          </w:tcPr>
          <w:p w:rsidR="006946CC" w:rsidRPr="00857CE9" w:rsidRDefault="006946CC" w:rsidP="005A1AD7">
            <w:pPr>
              <w:rPr>
                <w:b/>
                <w:bCs/>
                <w:szCs w:val="20"/>
              </w:rPr>
            </w:pPr>
          </w:p>
        </w:tc>
      </w:tr>
      <w:tr w:rsidR="00AC0301" w:rsidRPr="00857CE9" w:rsidTr="00AC0301">
        <w:tc>
          <w:tcPr>
            <w:tcW w:w="4928" w:type="dxa"/>
            <w:shd w:val="clear" w:color="auto" w:fill="auto"/>
          </w:tcPr>
          <w:p w:rsidR="006946CC" w:rsidRPr="000A0B23" w:rsidRDefault="006946CC" w:rsidP="00DE27E3">
            <w:pPr>
              <w:rPr>
                <w:rFonts w:ascii="Arial" w:hAnsi="Arial" w:cs="Arial"/>
                <w:sz w:val="22"/>
                <w:szCs w:val="22"/>
              </w:rPr>
            </w:pPr>
          </w:p>
        </w:tc>
        <w:tc>
          <w:tcPr>
            <w:tcW w:w="4928" w:type="dxa"/>
            <w:shd w:val="clear" w:color="auto" w:fill="auto"/>
          </w:tcPr>
          <w:p w:rsidR="006946CC" w:rsidRPr="00857CE9" w:rsidRDefault="006946CC" w:rsidP="005A1AD7">
            <w:pPr>
              <w:rPr>
                <w:szCs w:val="20"/>
              </w:rPr>
            </w:pPr>
          </w:p>
        </w:tc>
      </w:tr>
      <w:tr w:rsidR="00AC0301" w:rsidRPr="00857CE9" w:rsidTr="00AC0301">
        <w:tc>
          <w:tcPr>
            <w:tcW w:w="4928" w:type="dxa"/>
            <w:shd w:val="clear" w:color="auto" w:fill="auto"/>
          </w:tcPr>
          <w:p w:rsidR="006946CC" w:rsidRPr="000A0B23" w:rsidRDefault="006946CC" w:rsidP="00DE27E3">
            <w:pPr>
              <w:rPr>
                <w:rFonts w:ascii="Arial" w:hAnsi="Arial" w:cs="Arial"/>
                <w:sz w:val="22"/>
                <w:szCs w:val="22"/>
              </w:rPr>
            </w:pPr>
          </w:p>
        </w:tc>
        <w:tc>
          <w:tcPr>
            <w:tcW w:w="4928" w:type="dxa"/>
            <w:shd w:val="clear" w:color="auto" w:fill="auto"/>
          </w:tcPr>
          <w:p w:rsidR="006946CC" w:rsidRPr="00857CE9" w:rsidRDefault="006946CC" w:rsidP="008A3ABB">
            <w:pPr>
              <w:rPr>
                <w:rFonts w:cs="Sylfaen"/>
                <w:bCs/>
                <w:szCs w:val="20"/>
              </w:rPr>
            </w:pPr>
          </w:p>
        </w:tc>
      </w:tr>
      <w:tr w:rsidR="00AC0301" w:rsidRPr="00857CE9" w:rsidTr="00AC0301">
        <w:tc>
          <w:tcPr>
            <w:tcW w:w="4928" w:type="dxa"/>
            <w:shd w:val="clear" w:color="auto" w:fill="auto"/>
          </w:tcPr>
          <w:p w:rsidR="006946CC" w:rsidRPr="000A0B23" w:rsidRDefault="006946CC" w:rsidP="00DE27E3">
            <w:pPr>
              <w:rPr>
                <w:rFonts w:ascii="Arial" w:hAnsi="Arial" w:cs="Arial"/>
                <w:b/>
                <w:bCs/>
                <w:sz w:val="22"/>
                <w:szCs w:val="22"/>
              </w:rPr>
            </w:pPr>
          </w:p>
        </w:tc>
        <w:tc>
          <w:tcPr>
            <w:tcW w:w="4928" w:type="dxa"/>
            <w:shd w:val="clear" w:color="auto" w:fill="auto"/>
          </w:tcPr>
          <w:p w:rsidR="006946CC" w:rsidRPr="00857CE9" w:rsidRDefault="006946CC" w:rsidP="008A3ABB">
            <w:pPr>
              <w:rPr>
                <w:szCs w:val="20"/>
              </w:rPr>
            </w:pPr>
          </w:p>
        </w:tc>
      </w:tr>
      <w:tr w:rsidR="00AC0301" w:rsidRPr="00857CE9" w:rsidTr="00AC0301">
        <w:tc>
          <w:tcPr>
            <w:tcW w:w="4928" w:type="dxa"/>
            <w:shd w:val="clear" w:color="auto" w:fill="auto"/>
          </w:tcPr>
          <w:p w:rsidR="006946CC" w:rsidRPr="000A0B23" w:rsidRDefault="006946CC" w:rsidP="00AC0301">
            <w:pPr>
              <w:rPr>
                <w:rFonts w:ascii="Arial" w:hAnsi="Arial" w:cs="Arial"/>
                <w:sz w:val="22"/>
                <w:szCs w:val="22"/>
              </w:rPr>
            </w:pPr>
          </w:p>
        </w:tc>
        <w:tc>
          <w:tcPr>
            <w:tcW w:w="4928" w:type="dxa"/>
            <w:shd w:val="clear" w:color="auto" w:fill="auto"/>
          </w:tcPr>
          <w:p w:rsidR="006946CC" w:rsidRPr="00857CE9" w:rsidRDefault="006946CC" w:rsidP="00AC0301">
            <w:pPr>
              <w:rPr>
                <w:szCs w:val="20"/>
              </w:rPr>
            </w:pPr>
          </w:p>
        </w:tc>
      </w:tr>
    </w:tbl>
    <w:p w:rsidR="006946CC" w:rsidRPr="00857CE9" w:rsidRDefault="006946CC" w:rsidP="006946CC">
      <w:pPr>
        <w:rPr>
          <w:szCs w:val="20"/>
        </w:rPr>
      </w:pPr>
    </w:p>
    <w:p w:rsidR="00E4054E" w:rsidRPr="007D4983" w:rsidRDefault="00E4054E"/>
    <w:p w:rsidR="00566058" w:rsidRPr="007D4983" w:rsidRDefault="00566058"/>
    <w:p w:rsidR="00566058" w:rsidRPr="007D4983" w:rsidRDefault="00566058"/>
    <w:p w:rsidR="00566058" w:rsidRPr="007D4983" w:rsidRDefault="00566058"/>
    <w:sectPr w:rsidR="00566058" w:rsidRPr="007D4983" w:rsidSect="00A40225">
      <w:footnotePr>
        <w:numRestart w:val="eachSect"/>
      </w:footnotePr>
      <w:type w:val="continuous"/>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C00" w:rsidRDefault="00974C00" w:rsidP="00F50CF6">
      <w:r>
        <w:separator/>
      </w:r>
    </w:p>
  </w:endnote>
  <w:endnote w:type="continuationSeparator" w:id="0">
    <w:p w:rsidR="00974C00" w:rsidRDefault="00974C00" w:rsidP="00F5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C00" w:rsidRDefault="00974C00" w:rsidP="00F50CF6">
      <w:r>
        <w:separator/>
      </w:r>
    </w:p>
  </w:footnote>
  <w:footnote w:type="continuationSeparator" w:id="0">
    <w:p w:rsidR="00974C00" w:rsidRDefault="00974C00" w:rsidP="00F50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08B"/>
    <w:multiLevelType w:val="hybridMultilevel"/>
    <w:tmpl w:val="FDD0B63E"/>
    <w:lvl w:ilvl="0" w:tplc="FCB65D7A">
      <w:start w:val="1"/>
      <w:numFmt w:val="decimal"/>
      <w:lvlText w:val="%1."/>
      <w:lvlJc w:val="left"/>
      <w:pPr>
        <w:ind w:left="720" w:hanging="360"/>
      </w:pPr>
      <w:rPr>
        <w:rFonts w:ascii="Sylfaen" w:hAnsi="Sylfaen" w:cs="Sylfaen" w:hint="default"/>
      </w:rPr>
    </w:lvl>
    <w:lvl w:ilvl="1" w:tplc="6DD85102" w:tentative="1">
      <w:start w:val="1"/>
      <w:numFmt w:val="lowerLetter"/>
      <w:lvlText w:val="%2."/>
      <w:lvlJc w:val="left"/>
      <w:pPr>
        <w:ind w:left="1440" w:hanging="360"/>
      </w:pPr>
    </w:lvl>
    <w:lvl w:ilvl="2" w:tplc="0C44E7E0" w:tentative="1">
      <w:start w:val="1"/>
      <w:numFmt w:val="lowerRoman"/>
      <w:lvlText w:val="%3."/>
      <w:lvlJc w:val="right"/>
      <w:pPr>
        <w:ind w:left="2160" w:hanging="180"/>
      </w:pPr>
    </w:lvl>
    <w:lvl w:ilvl="3" w:tplc="44B08B52" w:tentative="1">
      <w:start w:val="1"/>
      <w:numFmt w:val="decimal"/>
      <w:lvlText w:val="%4."/>
      <w:lvlJc w:val="left"/>
      <w:pPr>
        <w:ind w:left="2880" w:hanging="360"/>
      </w:pPr>
    </w:lvl>
    <w:lvl w:ilvl="4" w:tplc="3028F812" w:tentative="1">
      <w:start w:val="1"/>
      <w:numFmt w:val="lowerLetter"/>
      <w:lvlText w:val="%5."/>
      <w:lvlJc w:val="left"/>
      <w:pPr>
        <w:ind w:left="3600" w:hanging="360"/>
      </w:pPr>
    </w:lvl>
    <w:lvl w:ilvl="5" w:tplc="5F56CA92" w:tentative="1">
      <w:start w:val="1"/>
      <w:numFmt w:val="lowerRoman"/>
      <w:lvlText w:val="%6."/>
      <w:lvlJc w:val="right"/>
      <w:pPr>
        <w:ind w:left="4320" w:hanging="180"/>
      </w:pPr>
    </w:lvl>
    <w:lvl w:ilvl="6" w:tplc="D206D19A" w:tentative="1">
      <w:start w:val="1"/>
      <w:numFmt w:val="decimal"/>
      <w:lvlText w:val="%7."/>
      <w:lvlJc w:val="left"/>
      <w:pPr>
        <w:ind w:left="5040" w:hanging="360"/>
      </w:pPr>
    </w:lvl>
    <w:lvl w:ilvl="7" w:tplc="B7885D4A" w:tentative="1">
      <w:start w:val="1"/>
      <w:numFmt w:val="lowerLetter"/>
      <w:lvlText w:val="%8."/>
      <w:lvlJc w:val="left"/>
      <w:pPr>
        <w:ind w:left="5760" w:hanging="360"/>
      </w:pPr>
    </w:lvl>
    <w:lvl w:ilvl="8" w:tplc="6958B23A" w:tentative="1">
      <w:start w:val="1"/>
      <w:numFmt w:val="lowerRoman"/>
      <w:lvlText w:val="%9."/>
      <w:lvlJc w:val="right"/>
      <w:pPr>
        <w:ind w:left="6480" w:hanging="180"/>
      </w:pPr>
    </w:lvl>
  </w:abstractNum>
  <w:abstractNum w:abstractNumId="1">
    <w:nsid w:val="0880599B"/>
    <w:multiLevelType w:val="hybridMultilevel"/>
    <w:tmpl w:val="D5128A02"/>
    <w:lvl w:ilvl="0" w:tplc="4686F85C">
      <w:start w:val="1"/>
      <w:numFmt w:val="lowerLetter"/>
      <w:lvlText w:val="(%1)"/>
      <w:lvlJc w:val="left"/>
      <w:pPr>
        <w:tabs>
          <w:tab w:val="num" w:pos="1080"/>
        </w:tabs>
        <w:ind w:left="1080" w:hanging="720"/>
      </w:pPr>
      <w:rPr>
        <w:rFonts w:ascii="Arial" w:hAnsi="Arial" w:hint="default"/>
        <w:sz w:val="22"/>
      </w:rPr>
    </w:lvl>
    <w:lvl w:ilvl="1" w:tplc="6DEED156">
      <w:start w:val="1"/>
      <w:numFmt w:val="bullet"/>
      <w:lvlText w:val=""/>
      <w:lvlJc w:val="left"/>
      <w:pPr>
        <w:tabs>
          <w:tab w:val="num" w:pos="1440"/>
        </w:tabs>
        <w:ind w:left="1440" w:hanging="360"/>
      </w:pPr>
      <w:rPr>
        <w:rFonts w:ascii="Symbol" w:hAnsi="Symbol" w:hint="default"/>
        <w:sz w:val="22"/>
      </w:rPr>
    </w:lvl>
    <w:lvl w:ilvl="2" w:tplc="49E2D582" w:tentative="1">
      <w:start w:val="1"/>
      <w:numFmt w:val="lowerRoman"/>
      <w:lvlText w:val="%3."/>
      <w:lvlJc w:val="right"/>
      <w:pPr>
        <w:tabs>
          <w:tab w:val="num" w:pos="2160"/>
        </w:tabs>
        <w:ind w:left="2160" w:hanging="180"/>
      </w:pPr>
    </w:lvl>
    <w:lvl w:ilvl="3" w:tplc="578053E8" w:tentative="1">
      <w:start w:val="1"/>
      <w:numFmt w:val="decimal"/>
      <w:lvlText w:val="%4."/>
      <w:lvlJc w:val="left"/>
      <w:pPr>
        <w:tabs>
          <w:tab w:val="num" w:pos="2880"/>
        </w:tabs>
        <w:ind w:left="2880" w:hanging="360"/>
      </w:pPr>
    </w:lvl>
    <w:lvl w:ilvl="4" w:tplc="3E72F760" w:tentative="1">
      <w:start w:val="1"/>
      <w:numFmt w:val="lowerLetter"/>
      <w:lvlText w:val="%5."/>
      <w:lvlJc w:val="left"/>
      <w:pPr>
        <w:tabs>
          <w:tab w:val="num" w:pos="3600"/>
        </w:tabs>
        <w:ind w:left="3600" w:hanging="360"/>
      </w:pPr>
    </w:lvl>
    <w:lvl w:ilvl="5" w:tplc="C1F20776" w:tentative="1">
      <w:start w:val="1"/>
      <w:numFmt w:val="lowerRoman"/>
      <w:lvlText w:val="%6."/>
      <w:lvlJc w:val="right"/>
      <w:pPr>
        <w:tabs>
          <w:tab w:val="num" w:pos="4320"/>
        </w:tabs>
        <w:ind w:left="4320" w:hanging="180"/>
      </w:pPr>
    </w:lvl>
    <w:lvl w:ilvl="6" w:tplc="778CC762" w:tentative="1">
      <w:start w:val="1"/>
      <w:numFmt w:val="decimal"/>
      <w:lvlText w:val="%7."/>
      <w:lvlJc w:val="left"/>
      <w:pPr>
        <w:tabs>
          <w:tab w:val="num" w:pos="5040"/>
        </w:tabs>
        <w:ind w:left="5040" w:hanging="360"/>
      </w:pPr>
    </w:lvl>
    <w:lvl w:ilvl="7" w:tplc="7ACA21CC" w:tentative="1">
      <w:start w:val="1"/>
      <w:numFmt w:val="lowerLetter"/>
      <w:lvlText w:val="%8."/>
      <w:lvlJc w:val="left"/>
      <w:pPr>
        <w:tabs>
          <w:tab w:val="num" w:pos="5760"/>
        </w:tabs>
        <w:ind w:left="5760" w:hanging="360"/>
      </w:pPr>
    </w:lvl>
    <w:lvl w:ilvl="8" w:tplc="E9D8A0EC" w:tentative="1">
      <w:start w:val="1"/>
      <w:numFmt w:val="lowerRoman"/>
      <w:lvlText w:val="%9."/>
      <w:lvlJc w:val="right"/>
      <w:pPr>
        <w:tabs>
          <w:tab w:val="num" w:pos="6480"/>
        </w:tabs>
        <w:ind w:left="6480" w:hanging="180"/>
      </w:pPr>
    </w:lvl>
  </w:abstractNum>
  <w:abstractNum w:abstractNumId="2">
    <w:nsid w:val="0CF66206"/>
    <w:multiLevelType w:val="hybridMultilevel"/>
    <w:tmpl w:val="A118947E"/>
    <w:lvl w:ilvl="0" w:tplc="3D6A8C86">
      <w:start w:val="12"/>
      <w:numFmt w:val="decimal"/>
      <w:lvlText w:val="%1."/>
      <w:lvlJc w:val="left"/>
      <w:pPr>
        <w:ind w:left="3178" w:hanging="360"/>
      </w:pPr>
      <w:rPr>
        <w:rFonts w:hint="default"/>
        <w:b w:val="0"/>
      </w:rPr>
    </w:lvl>
    <w:lvl w:ilvl="1" w:tplc="842047BA" w:tentative="1">
      <w:start w:val="1"/>
      <w:numFmt w:val="lowerLetter"/>
      <w:lvlText w:val="%2."/>
      <w:lvlJc w:val="left"/>
      <w:pPr>
        <w:ind w:left="1440" w:hanging="360"/>
      </w:pPr>
    </w:lvl>
    <w:lvl w:ilvl="2" w:tplc="200CF058" w:tentative="1">
      <w:start w:val="1"/>
      <w:numFmt w:val="lowerRoman"/>
      <w:lvlText w:val="%3."/>
      <w:lvlJc w:val="right"/>
      <w:pPr>
        <w:ind w:left="2160" w:hanging="180"/>
      </w:pPr>
    </w:lvl>
    <w:lvl w:ilvl="3" w:tplc="0FCC8BEE" w:tentative="1">
      <w:start w:val="1"/>
      <w:numFmt w:val="decimal"/>
      <w:lvlText w:val="%4."/>
      <w:lvlJc w:val="left"/>
      <w:pPr>
        <w:ind w:left="2880" w:hanging="360"/>
      </w:pPr>
    </w:lvl>
    <w:lvl w:ilvl="4" w:tplc="9E06F35C" w:tentative="1">
      <w:start w:val="1"/>
      <w:numFmt w:val="lowerLetter"/>
      <w:lvlText w:val="%5."/>
      <w:lvlJc w:val="left"/>
      <w:pPr>
        <w:ind w:left="3600" w:hanging="360"/>
      </w:pPr>
    </w:lvl>
    <w:lvl w:ilvl="5" w:tplc="C2269D68" w:tentative="1">
      <w:start w:val="1"/>
      <w:numFmt w:val="lowerRoman"/>
      <w:lvlText w:val="%6."/>
      <w:lvlJc w:val="right"/>
      <w:pPr>
        <w:ind w:left="4320" w:hanging="180"/>
      </w:pPr>
    </w:lvl>
    <w:lvl w:ilvl="6" w:tplc="0E6CAC4A" w:tentative="1">
      <w:start w:val="1"/>
      <w:numFmt w:val="decimal"/>
      <w:lvlText w:val="%7."/>
      <w:lvlJc w:val="left"/>
      <w:pPr>
        <w:ind w:left="5040" w:hanging="360"/>
      </w:pPr>
    </w:lvl>
    <w:lvl w:ilvl="7" w:tplc="FD3A4AFC" w:tentative="1">
      <w:start w:val="1"/>
      <w:numFmt w:val="lowerLetter"/>
      <w:lvlText w:val="%8."/>
      <w:lvlJc w:val="left"/>
      <w:pPr>
        <w:ind w:left="5760" w:hanging="360"/>
      </w:pPr>
    </w:lvl>
    <w:lvl w:ilvl="8" w:tplc="27F06B82" w:tentative="1">
      <w:start w:val="1"/>
      <w:numFmt w:val="lowerRoman"/>
      <w:lvlText w:val="%9."/>
      <w:lvlJc w:val="right"/>
      <w:pPr>
        <w:ind w:left="6480" w:hanging="180"/>
      </w:pPr>
    </w:lvl>
  </w:abstractNum>
  <w:abstractNum w:abstractNumId="3">
    <w:nsid w:val="10D623EF"/>
    <w:multiLevelType w:val="hybridMultilevel"/>
    <w:tmpl w:val="96525A1E"/>
    <w:lvl w:ilvl="0" w:tplc="55481C18">
      <w:start w:val="1"/>
      <w:numFmt w:val="bullet"/>
      <w:lvlText w:val=""/>
      <w:lvlJc w:val="left"/>
      <w:pPr>
        <w:ind w:left="3144" w:hanging="360"/>
      </w:pPr>
      <w:rPr>
        <w:rFonts w:ascii="Symbol" w:hAnsi="Symbol" w:hint="default"/>
      </w:rPr>
    </w:lvl>
    <w:lvl w:ilvl="1" w:tplc="388A5948" w:tentative="1">
      <w:start w:val="1"/>
      <w:numFmt w:val="bullet"/>
      <w:lvlText w:val="o"/>
      <w:lvlJc w:val="left"/>
      <w:pPr>
        <w:ind w:left="3864" w:hanging="360"/>
      </w:pPr>
      <w:rPr>
        <w:rFonts w:ascii="Courier New" w:hAnsi="Courier New" w:cs="Courier New" w:hint="default"/>
      </w:rPr>
    </w:lvl>
    <w:lvl w:ilvl="2" w:tplc="BC8A9CB2" w:tentative="1">
      <w:start w:val="1"/>
      <w:numFmt w:val="bullet"/>
      <w:lvlText w:val=""/>
      <w:lvlJc w:val="left"/>
      <w:pPr>
        <w:ind w:left="4584" w:hanging="360"/>
      </w:pPr>
      <w:rPr>
        <w:rFonts w:ascii="Wingdings" w:hAnsi="Wingdings" w:hint="default"/>
      </w:rPr>
    </w:lvl>
    <w:lvl w:ilvl="3" w:tplc="DC9E1BB8" w:tentative="1">
      <w:start w:val="1"/>
      <w:numFmt w:val="bullet"/>
      <w:lvlText w:val=""/>
      <w:lvlJc w:val="left"/>
      <w:pPr>
        <w:ind w:left="5304" w:hanging="360"/>
      </w:pPr>
      <w:rPr>
        <w:rFonts w:ascii="Symbol" w:hAnsi="Symbol" w:hint="default"/>
      </w:rPr>
    </w:lvl>
    <w:lvl w:ilvl="4" w:tplc="C658D166" w:tentative="1">
      <w:start w:val="1"/>
      <w:numFmt w:val="bullet"/>
      <w:lvlText w:val="o"/>
      <w:lvlJc w:val="left"/>
      <w:pPr>
        <w:ind w:left="6024" w:hanging="360"/>
      </w:pPr>
      <w:rPr>
        <w:rFonts w:ascii="Courier New" w:hAnsi="Courier New" w:cs="Courier New" w:hint="default"/>
      </w:rPr>
    </w:lvl>
    <w:lvl w:ilvl="5" w:tplc="C11A7E5C" w:tentative="1">
      <w:start w:val="1"/>
      <w:numFmt w:val="bullet"/>
      <w:lvlText w:val=""/>
      <w:lvlJc w:val="left"/>
      <w:pPr>
        <w:ind w:left="6744" w:hanging="360"/>
      </w:pPr>
      <w:rPr>
        <w:rFonts w:ascii="Wingdings" w:hAnsi="Wingdings" w:hint="default"/>
      </w:rPr>
    </w:lvl>
    <w:lvl w:ilvl="6" w:tplc="15B65222" w:tentative="1">
      <w:start w:val="1"/>
      <w:numFmt w:val="bullet"/>
      <w:lvlText w:val=""/>
      <w:lvlJc w:val="left"/>
      <w:pPr>
        <w:ind w:left="7464" w:hanging="360"/>
      </w:pPr>
      <w:rPr>
        <w:rFonts w:ascii="Symbol" w:hAnsi="Symbol" w:hint="default"/>
      </w:rPr>
    </w:lvl>
    <w:lvl w:ilvl="7" w:tplc="7CAEBA56" w:tentative="1">
      <w:start w:val="1"/>
      <w:numFmt w:val="bullet"/>
      <w:lvlText w:val="o"/>
      <w:lvlJc w:val="left"/>
      <w:pPr>
        <w:ind w:left="8184" w:hanging="360"/>
      </w:pPr>
      <w:rPr>
        <w:rFonts w:ascii="Courier New" w:hAnsi="Courier New" w:cs="Courier New" w:hint="default"/>
      </w:rPr>
    </w:lvl>
    <w:lvl w:ilvl="8" w:tplc="E86E5B5A" w:tentative="1">
      <w:start w:val="1"/>
      <w:numFmt w:val="bullet"/>
      <w:lvlText w:val=""/>
      <w:lvlJc w:val="left"/>
      <w:pPr>
        <w:ind w:left="8904" w:hanging="360"/>
      </w:pPr>
      <w:rPr>
        <w:rFonts w:ascii="Wingdings" w:hAnsi="Wingdings" w:hint="default"/>
      </w:rPr>
    </w:lvl>
  </w:abstractNum>
  <w:abstractNum w:abstractNumId="4">
    <w:nsid w:val="20B45747"/>
    <w:multiLevelType w:val="hybridMultilevel"/>
    <w:tmpl w:val="090C7000"/>
    <w:lvl w:ilvl="0" w:tplc="04090001">
      <w:start w:val="1"/>
      <w:numFmt w:val="lowerRoman"/>
      <w:lvlText w:val="(%1.)"/>
      <w:lvlJc w:val="left"/>
      <w:pPr>
        <w:ind w:left="900" w:hanging="360"/>
      </w:pPr>
      <w:rPr>
        <w:rFonts w:hint="default"/>
        <w:b w:val="0"/>
      </w:rPr>
    </w:lvl>
    <w:lvl w:ilvl="1" w:tplc="0BCAB034">
      <w:start w:val="1"/>
      <w:numFmt w:val="upperRoman"/>
      <w:lvlText w:val="(%2)"/>
      <w:lvlJc w:val="left"/>
      <w:pPr>
        <w:ind w:left="1980" w:hanging="720"/>
      </w:pPr>
      <w:rPr>
        <w:rFonts w:hint="default"/>
        <w:color w:val="333333"/>
        <w:sz w:val="23"/>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2A7226F"/>
    <w:multiLevelType w:val="hybridMultilevel"/>
    <w:tmpl w:val="30849D5E"/>
    <w:lvl w:ilvl="0" w:tplc="29AC30A4">
      <w:start w:val="8"/>
      <w:numFmt w:val="decimal"/>
      <w:lvlText w:val="%1."/>
      <w:lvlJc w:val="left"/>
      <w:pPr>
        <w:ind w:left="3178" w:hanging="360"/>
      </w:pPr>
      <w:rPr>
        <w:rFonts w:hint="default"/>
        <w:b w:val="0"/>
      </w:rPr>
    </w:lvl>
    <w:lvl w:ilvl="1" w:tplc="553EB98C" w:tentative="1">
      <w:start w:val="1"/>
      <w:numFmt w:val="lowerLetter"/>
      <w:lvlText w:val="%2."/>
      <w:lvlJc w:val="left"/>
      <w:pPr>
        <w:ind w:left="1440" w:hanging="360"/>
      </w:pPr>
    </w:lvl>
    <w:lvl w:ilvl="2" w:tplc="D514E3FE" w:tentative="1">
      <w:start w:val="1"/>
      <w:numFmt w:val="lowerRoman"/>
      <w:lvlText w:val="%3."/>
      <w:lvlJc w:val="right"/>
      <w:pPr>
        <w:ind w:left="2160" w:hanging="180"/>
      </w:pPr>
    </w:lvl>
    <w:lvl w:ilvl="3" w:tplc="03344262" w:tentative="1">
      <w:start w:val="1"/>
      <w:numFmt w:val="decimal"/>
      <w:lvlText w:val="%4."/>
      <w:lvlJc w:val="left"/>
      <w:pPr>
        <w:ind w:left="2880" w:hanging="360"/>
      </w:pPr>
    </w:lvl>
    <w:lvl w:ilvl="4" w:tplc="F9AE2058" w:tentative="1">
      <w:start w:val="1"/>
      <w:numFmt w:val="lowerLetter"/>
      <w:lvlText w:val="%5."/>
      <w:lvlJc w:val="left"/>
      <w:pPr>
        <w:ind w:left="3600" w:hanging="360"/>
      </w:pPr>
    </w:lvl>
    <w:lvl w:ilvl="5" w:tplc="3768DC1A" w:tentative="1">
      <w:start w:val="1"/>
      <w:numFmt w:val="lowerRoman"/>
      <w:lvlText w:val="%6."/>
      <w:lvlJc w:val="right"/>
      <w:pPr>
        <w:ind w:left="4320" w:hanging="180"/>
      </w:pPr>
    </w:lvl>
    <w:lvl w:ilvl="6" w:tplc="8BE2C97A" w:tentative="1">
      <w:start w:val="1"/>
      <w:numFmt w:val="decimal"/>
      <w:lvlText w:val="%7."/>
      <w:lvlJc w:val="left"/>
      <w:pPr>
        <w:ind w:left="5040" w:hanging="360"/>
      </w:pPr>
    </w:lvl>
    <w:lvl w:ilvl="7" w:tplc="0A409CA2" w:tentative="1">
      <w:start w:val="1"/>
      <w:numFmt w:val="lowerLetter"/>
      <w:lvlText w:val="%8."/>
      <w:lvlJc w:val="left"/>
      <w:pPr>
        <w:ind w:left="5760" w:hanging="360"/>
      </w:pPr>
    </w:lvl>
    <w:lvl w:ilvl="8" w:tplc="9B6887C2" w:tentative="1">
      <w:start w:val="1"/>
      <w:numFmt w:val="lowerRoman"/>
      <w:lvlText w:val="%9."/>
      <w:lvlJc w:val="right"/>
      <w:pPr>
        <w:ind w:left="6480" w:hanging="180"/>
      </w:pPr>
    </w:lvl>
  </w:abstractNum>
  <w:abstractNum w:abstractNumId="6">
    <w:nsid w:val="28F165AF"/>
    <w:multiLevelType w:val="hybridMultilevel"/>
    <w:tmpl w:val="9014F6CE"/>
    <w:lvl w:ilvl="0" w:tplc="C0C026A6">
      <w:start w:val="1"/>
      <w:numFmt w:val="bullet"/>
      <w:lvlText w:val=""/>
      <w:lvlJc w:val="left"/>
      <w:pPr>
        <w:ind w:left="720" w:hanging="360"/>
      </w:pPr>
      <w:rPr>
        <w:rFonts w:ascii="Symbol" w:hAnsi="Symbol" w:hint="default"/>
      </w:rPr>
    </w:lvl>
    <w:lvl w:ilvl="1" w:tplc="1D8844B4" w:tentative="1">
      <w:start w:val="1"/>
      <w:numFmt w:val="bullet"/>
      <w:lvlText w:val="o"/>
      <w:lvlJc w:val="left"/>
      <w:pPr>
        <w:ind w:left="1440" w:hanging="360"/>
      </w:pPr>
      <w:rPr>
        <w:rFonts w:ascii="Courier New" w:hAnsi="Courier New" w:cs="Courier New" w:hint="default"/>
      </w:rPr>
    </w:lvl>
    <w:lvl w:ilvl="2" w:tplc="05B2DE80" w:tentative="1">
      <w:start w:val="1"/>
      <w:numFmt w:val="bullet"/>
      <w:lvlText w:val=""/>
      <w:lvlJc w:val="left"/>
      <w:pPr>
        <w:ind w:left="2160" w:hanging="360"/>
      </w:pPr>
      <w:rPr>
        <w:rFonts w:ascii="Wingdings" w:hAnsi="Wingdings" w:hint="default"/>
      </w:rPr>
    </w:lvl>
    <w:lvl w:ilvl="3" w:tplc="607250E6" w:tentative="1">
      <w:start w:val="1"/>
      <w:numFmt w:val="bullet"/>
      <w:lvlText w:val=""/>
      <w:lvlJc w:val="left"/>
      <w:pPr>
        <w:ind w:left="2880" w:hanging="360"/>
      </w:pPr>
      <w:rPr>
        <w:rFonts w:ascii="Symbol" w:hAnsi="Symbol" w:hint="default"/>
      </w:rPr>
    </w:lvl>
    <w:lvl w:ilvl="4" w:tplc="1D96784A" w:tentative="1">
      <w:start w:val="1"/>
      <w:numFmt w:val="bullet"/>
      <w:lvlText w:val="o"/>
      <w:lvlJc w:val="left"/>
      <w:pPr>
        <w:ind w:left="3600" w:hanging="360"/>
      </w:pPr>
      <w:rPr>
        <w:rFonts w:ascii="Courier New" w:hAnsi="Courier New" w:cs="Courier New" w:hint="default"/>
      </w:rPr>
    </w:lvl>
    <w:lvl w:ilvl="5" w:tplc="118ED0DE" w:tentative="1">
      <w:start w:val="1"/>
      <w:numFmt w:val="bullet"/>
      <w:lvlText w:val=""/>
      <w:lvlJc w:val="left"/>
      <w:pPr>
        <w:ind w:left="4320" w:hanging="360"/>
      </w:pPr>
      <w:rPr>
        <w:rFonts w:ascii="Wingdings" w:hAnsi="Wingdings" w:hint="default"/>
      </w:rPr>
    </w:lvl>
    <w:lvl w:ilvl="6" w:tplc="83A0FD46" w:tentative="1">
      <w:start w:val="1"/>
      <w:numFmt w:val="bullet"/>
      <w:lvlText w:val=""/>
      <w:lvlJc w:val="left"/>
      <w:pPr>
        <w:ind w:left="5040" w:hanging="360"/>
      </w:pPr>
      <w:rPr>
        <w:rFonts w:ascii="Symbol" w:hAnsi="Symbol" w:hint="default"/>
      </w:rPr>
    </w:lvl>
    <w:lvl w:ilvl="7" w:tplc="F6780E96" w:tentative="1">
      <w:start w:val="1"/>
      <w:numFmt w:val="bullet"/>
      <w:lvlText w:val="o"/>
      <w:lvlJc w:val="left"/>
      <w:pPr>
        <w:ind w:left="5760" w:hanging="360"/>
      </w:pPr>
      <w:rPr>
        <w:rFonts w:ascii="Courier New" w:hAnsi="Courier New" w:cs="Courier New" w:hint="default"/>
      </w:rPr>
    </w:lvl>
    <w:lvl w:ilvl="8" w:tplc="D7EADD6C" w:tentative="1">
      <w:start w:val="1"/>
      <w:numFmt w:val="bullet"/>
      <w:lvlText w:val=""/>
      <w:lvlJc w:val="left"/>
      <w:pPr>
        <w:ind w:left="6480" w:hanging="360"/>
      </w:pPr>
      <w:rPr>
        <w:rFonts w:ascii="Wingdings" w:hAnsi="Wingdings" w:hint="default"/>
      </w:rPr>
    </w:lvl>
  </w:abstractNum>
  <w:abstractNum w:abstractNumId="7">
    <w:nsid w:val="2A077E20"/>
    <w:multiLevelType w:val="hybridMultilevel"/>
    <w:tmpl w:val="BD14412E"/>
    <w:lvl w:ilvl="0" w:tplc="DC7C452E">
      <w:start w:val="1"/>
      <w:numFmt w:val="bullet"/>
      <w:lvlText w:val=""/>
      <w:lvlJc w:val="left"/>
      <w:pPr>
        <w:ind w:left="720" w:hanging="360"/>
      </w:pPr>
      <w:rPr>
        <w:rFonts w:ascii="Symbol" w:hAnsi="Symbol" w:hint="default"/>
      </w:rPr>
    </w:lvl>
    <w:lvl w:ilvl="1" w:tplc="43AA3EFE" w:tentative="1">
      <w:start w:val="1"/>
      <w:numFmt w:val="bullet"/>
      <w:lvlText w:val="o"/>
      <w:lvlJc w:val="left"/>
      <w:pPr>
        <w:ind w:left="1440" w:hanging="360"/>
      </w:pPr>
      <w:rPr>
        <w:rFonts w:ascii="Courier New" w:hAnsi="Courier New" w:cs="Courier New" w:hint="default"/>
      </w:rPr>
    </w:lvl>
    <w:lvl w:ilvl="2" w:tplc="FD30CC4E" w:tentative="1">
      <w:start w:val="1"/>
      <w:numFmt w:val="bullet"/>
      <w:lvlText w:val=""/>
      <w:lvlJc w:val="left"/>
      <w:pPr>
        <w:ind w:left="2160" w:hanging="360"/>
      </w:pPr>
      <w:rPr>
        <w:rFonts w:ascii="Wingdings" w:hAnsi="Wingdings" w:hint="default"/>
      </w:rPr>
    </w:lvl>
    <w:lvl w:ilvl="3" w:tplc="66EC0282" w:tentative="1">
      <w:start w:val="1"/>
      <w:numFmt w:val="bullet"/>
      <w:lvlText w:val=""/>
      <w:lvlJc w:val="left"/>
      <w:pPr>
        <w:ind w:left="2880" w:hanging="360"/>
      </w:pPr>
      <w:rPr>
        <w:rFonts w:ascii="Symbol" w:hAnsi="Symbol" w:hint="default"/>
      </w:rPr>
    </w:lvl>
    <w:lvl w:ilvl="4" w:tplc="9FFAE9B2" w:tentative="1">
      <w:start w:val="1"/>
      <w:numFmt w:val="bullet"/>
      <w:lvlText w:val="o"/>
      <w:lvlJc w:val="left"/>
      <w:pPr>
        <w:ind w:left="3600" w:hanging="360"/>
      </w:pPr>
      <w:rPr>
        <w:rFonts w:ascii="Courier New" w:hAnsi="Courier New" w:cs="Courier New" w:hint="default"/>
      </w:rPr>
    </w:lvl>
    <w:lvl w:ilvl="5" w:tplc="DF4CE778" w:tentative="1">
      <w:start w:val="1"/>
      <w:numFmt w:val="bullet"/>
      <w:lvlText w:val=""/>
      <w:lvlJc w:val="left"/>
      <w:pPr>
        <w:ind w:left="4320" w:hanging="360"/>
      </w:pPr>
      <w:rPr>
        <w:rFonts w:ascii="Wingdings" w:hAnsi="Wingdings" w:hint="default"/>
      </w:rPr>
    </w:lvl>
    <w:lvl w:ilvl="6" w:tplc="7CF07E40" w:tentative="1">
      <w:start w:val="1"/>
      <w:numFmt w:val="bullet"/>
      <w:lvlText w:val=""/>
      <w:lvlJc w:val="left"/>
      <w:pPr>
        <w:ind w:left="5040" w:hanging="360"/>
      </w:pPr>
      <w:rPr>
        <w:rFonts w:ascii="Symbol" w:hAnsi="Symbol" w:hint="default"/>
      </w:rPr>
    </w:lvl>
    <w:lvl w:ilvl="7" w:tplc="BBAADFB4" w:tentative="1">
      <w:start w:val="1"/>
      <w:numFmt w:val="bullet"/>
      <w:lvlText w:val="o"/>
      <w:lvlJc w:val="left"/>
      <w:pPr>
        <w:ind w:left="5760" w:hanging="360"/>
      </w:pPr>
      <w:rPr>
        <w:rFonts w:ascii="Courier New" w:hAnsi="Courier New" w:cs="Courier New" w:hint="default"/>
      </w:rPr>
    </w:lvl>
    <w:lvl w:ilvl="8" w:tplc="8A322CDC" w:tentative="1">
      <w:start w:val="1"/>
      <w:numFmt w:val="bullet"/>
      <w:lvlText w:val=""/>
      <w:lvlJc w:val="left"/>
      <w:pPr>
        <w:ind w:left="6480" w:hanging="360"/>
      </w:pPr>
      <w:rPr>
        <w:rFonts w:ascii="Wingdings" w:hAnsi="Wingdings" w:hint="default"/>
      </w:rPr>
    </w:lvl>
  </w:abstractNum>
  <w:abstractNum w:abstractNumId="8">
    <w:nsid w:val="3180286F"/>
    <w:multiLevelType w:val="hybridMultilevel"/>
    <w:tmpl w:val="458A2F08"/>
    <w:lvl w:ilvl="0" w:tplc="6FE882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A45434"/>
    <w:multiLevelType w:val="hybridMultilevel"/>
    <w:tmpl w:val="51D6F860"/>
    <w:lvl w:ilvl="0" w:tplc="04090001">
      <w:start w:val="1"/>
      <w:numFmt w:val="decimal"/>
      <w:lvlText w:val="%1."/>
      <w:lvlJc w:val="left"/>
      <w:pPr>
        <w:ind w:left="900" w:hanging="360"/>
      </w:pPr>
    </w:lvl>
    <w:lvl w:ilvl="1" w:tplc="04090003" w:tentative="1">
      <w:start w:val="1"/>
      <w:numFmt w:val="lowerLetter"/>
      <w:lvlText w:val="%2."/>
      <w:lvlJc w:val="left"/>
      <w:pPr>
        <w:ind w:left="1620" w:hanging="360"/>
      </w:pPr>
    </w:lvl>
    <w:lvl w:ilvl="2" w:tplc="04090005" w:tentative="1">
      <w:start w:val="1"/>
      <w:numFmt w:val="lowerRoman"/>
      <w:lvlText w:val="%3."/>
      <w:lvlJc w:val="right"/>
      <w:pPr>
        <w:ind w:left="2340" w:hanging="180"/>
      </w:pPr>
    </w:lvl>
    <w:lvl w:ilvl="3" w:tplc="04090001" w:tentative="1">
      <w:start w:val="1"/>
      <w:numFmt w:val="decimal"/>
      <w:lvlText w:val="%4."/>
      <w:lvlJc w:val="left"/>
      <w:pPr>
        <w:ind w:left="3060" w:hanging="360"/>
      </w:pPr>
    </w:lvl>
    <w:lvl w:ilvl="4" w:tplc="04090003" w:tentative="1">
      <w:start w:val="1"/>
      <w:numFmt w:val="lowerLetter"/>
      <w:lvlText w:val="%5."/>
      <w:lvlJc w:val="left"/>
      <w:pPr>
        <w:ind w:left="3780" w:hanging="360"/>
      </w:pPr>
    </w:lvl>
    <w:lvl w:ilvl="5" w:tplc="04090005" w:tentative="1">
      <w:start w:val="1"/>
      <w:numFmt w:val="lowerRoman"/>
      <w:lvlText w:val="%6."/>
      <w:lvlJc w:val="right"/>
      <w:pPr>
        <w:ind w:left="4500" w:hanging="180"/>
      </w:pPr>
    </w:lvl>
    <w:lvl w:ilvl="6" w:tplc="04090001" w:tentative="1">
      <w:start w:val="1"/>
      <w:numFmt w:val="decimal"/>
      <w:lvlText w:val="%7."/>
      <w:lvlJc w:val="left"/>
      <w:pPr>
        <w:ind w:left="5220" w:hanging="360"/>
      </w:pPr>
    </w:lvl>
    <w:lvl w:ilvl="7" w:tplc="04090003" w:tentative="1">
      <w:start w:val="1"/>
      <w:numFmt w:val="lowerLetter"/>
      <w:lvlText w:val="%8."/>
      <w:lvlJc w:val="left"/>
      <w:pPr>
        <w:ind w:left="5940" w:hanging="360"/>
      </w:pPr>
    </w:lvl>
    <w:lvl w:ilvl="8" w:tplc="04090005" w:tentative="1">
      <w:start w:val="1"/>
      <w:numFmt w:val="lowerRoman"/>
      <w:lvlText w:val="%9."/>
      <w:lvlJc w:val="right"/>
      <w:pPr>
        <w:ind w:left="6660" w:hanging="180"/>
      </w:pPr>
    </w:lvl>
  </w:abstractNum>
  <w:abstractNum w:abstractNumId="10">
    <w:nsid w:val="35ED1426"/>
    <w:multiLevelType w:val="hybridMultilevel"/>
    <w:tmpl w:val="36B2DC22"/>
    <w:lvl w:ilvl="0" w:tplc="BCAA70D6">
      <w:start w:val="13"/>
      <w:numFmt w:val="decimal"/>
      <w:lvlText w:val="%1."/>
      <w:lvlJc w:val="left"/>
      <w:pPr>
        <w:ind w:left="3178" w:hanging="360"/>
      </w:pPr>
      <w:rPr>
        <w:rFonts w:hint="default"/>
        <w:b w:val="0"/>
      </w:rPr>
    </w:lvl>
    <w:lvl w:ilvl="1" w:tplc="0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CB52D8"/>
    <w:multiLevelType w:val="hybridMultilevel"/>
    <w:tmpl w:val="EC1A455E"/>
    <w:lvl w:ilvl="0" w:tplc="04190001">
      <w:start w:val="8"/>
      <w:numFmt w:val="decimal"/>
      <w:lvlText w:val="%1."/>
      <w:lvlJc w:val="left"/>
      <w:pPr>
        <w:ind w:left="3178"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37171A74"/>
    <w:multiLevelType w:val="hybridMultilevel"/>
    <w:tmpl w:val="058653CE"/>
    <w:lvl w:ilvl="0" w:tplc="525862C2">
      <w:start w:val="5"/>
      <w:numFmt w:val="decimal"/>
      <w:lvlText w:val="%1."/>
      <w:lvlJc w:val="left"/>
      <w:pPr>
        <w:ind w:left="31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B1778F"/>
    <w:multiLevelType w:val="hybridMultilevel"/>
    <w:tmpl w:val="F9C0D252"/>
    <w:lvl w:ilvl="0" w:tplc="3DEC1212">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nsid w:val="45656CFA"/>
    <w:multiLevelType w:val="hybridMultilevel"/>
    <w:tmpl w:val="EA48936C"/>
    <w:lvl w:ilvl="0" w:tplc="04090001">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53283C"/>
    <w:multiLevelType w:val="hybridMultilevel"/>
    <w:tmpl w:val="4728269E"/>
    <w:lvl w:ilvl="0" w:tplc="04090001">
      <w:start w:val="1"/>
      <w:numFmt w:val="lowerRoman"/>
      <w:lvlText w:val="(%1.)"/>
      <w:lvlJc w:val="left"/>
      <w:pPr>
        <w:ind w:left="3178"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4D864F49"/>
    <w:multiLevelType w:val="hybridMultilevel"/>
    <w:tmpl w:val="DCB6DC5E"/>
    <w:lvl w:ilvl="0" w:tplc="A0404A06">
      <w:start w:val="1"/>
      <w:numFmt w:val="lowerRoman"/>
      <w:lvlText w:val="(%1.)"/>
      <w:lvlJc w:val="left"/>
      <w:pPr>
        <w:ind w:left="3504"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3D0AB6"/>
    <w:multiLevelType w:val="hybridMultilevel"/>
    <w:tmpl w:val="0E320CE2"/>
    <w:lvl w:ilvl="0" w:tplc="6A3CD7B2">
      <w:start w:val="1"/>
      <w:numFmt w:val="bullet"/>
      <w:lvlText w:val=""/>
      <w:lvlJc w:val="left"/>
      <w:pPr>
        <w:ind w:left="3144" w:hanging="360"/>
      </w:pPr>
      <w:rPr>
        <w:rFonts w:ascii="Symbol" w:hAnsi="Symbol" w:hint="default"/>
      </w:rPr>
    </w:lvl>
    <w:lvl w:ilvl="1" w:tplc="04090019" w:tentative="1">
      <w:start w:val="1"/>
      <w:numFmt w:val="bullet"/>
      <w:lvlText w:val="o"/>
      <w:lvlJc w:val="left"/>
      <w:pPr>
        <w:ind w:left="3864" w:hanging="360"/>
      </w:pPr>
      <w:rPr>
        <w:rFonts w:ascii="Courier New" w:hAnsi="Courier New" w:cs="Courier New" w:hint="default"/>
      </w:rPr>
    </w:lvl>
    <w:lvl w:ilvl="2" w:tplc="0409001B" w:tentative="1">
      <w:start w:val="1"/>
      <w:numFmt w:val="bullet"/>
      <w:lvlText w:val=""/>
      <w:lvlJc w:val="left"/>
      <w:pPr>
        <w:ind w:left="4584" w:hanging="360"/>
      </w:pPr>
      <w:rPr>
        <w:rFonts w:ascii="Wingdings" w:hAnsi="Wingdings" w:hint="default"/>
      </w:rPr>
    </w:lvl>
    <w:lvl w:ilvl="3" w:tplc="0409000F" w:tentative="1">
      <w:start w:val="1"/>
      <w:numFmt w:val="bullet"/>
      <w:lvlText w:val=""/>
      <w:lvlJc w:val="left"/>
      <w:pPr>
        <w:ind w:left="5304" w:hanging="360"/>
      </w:pPr>
      <w:rPr>
        <w:rFonts w:ascii="Symbol" w:hAnsi="Symbol" w:hint="default"/>
      </w:rPr>
    </w:lvl>
    <w:lvl w:ilvl="4" w:tplc="04090019" w:tentative="1">
      <w:start w:val="1"/>
      <w:numFmt w:val="bullet"/>
      <w:lvlText w:val="o"/>
      <w:lvlJc w:val="left"/>
      <w:pPr>
        <w:ind w:left="6024" w:hanging="360"/>
      </w:pPr>
      <w:rPr>
        <w:rFonts w:ascii="Courier New" w:hAnsi="Courier New" w:cs="Courier New" w:hint="default"/>
      </w:rPr>
    </w:lvl>
    <w:lvl w:ilvl="5" w:tplc="0409001B" w:tentative="1">
      <w:start w:val="1"/>
      <w:numFmt w:val="bullet"/>
      <w:lvlText w:val=""/>
      <w:lvlJc w:val="left"/>
      <w:pPr>
        <w:ind w:left="6744" w:hanging="360"/>
      </w:pPr>
      <w:rPr>
        <w:rFonts w:ascii="Wingdings" w:hAnsi="Wingdings" w:hint="default"/>
      </w:rPr>
    </w:lvl>
    <w:lvl w:ilvl="6" w:tplc="0409000F" w:tentative="1">
      <w:start w:val="1"/>
      <w:numFmt w:val="bullet"/>
      <w:lvlText w:val=""/>
      <w:lvlJc w:val="left"/>
      <w:pPr>
        <w:ind w:left="7464" w:hanging="360"/>
      </w:pPr>
      <w:rPr>
        <w:rFonts w:ascii="Symbol" w:hAnsi="Symbol" w:hint="default"/>
      </w:rPr>
    </w:lvl>
    <w:lvl w:ilvl="7" w:tplc="04090019" w:tentative="1">
      <w:start w:val="1"/>
      <w:numFmt w:val="bullet"/>
      <w:lvlText w:val="o"/>
      <w:lvlJc w:val="left"/>
      <w:pPr>
        <w:ind w:left="8184" w:hanging="360"/>
      </w:pPr>
      <w:rPr>
        <w:rFonts w:ascii="Courier New" w:hAnsi="Courier New" w:cs="Courier New" w:hint="default"/>
      </w:rPr>
    </w:lvl>
    <w:lvl w:ilvl="8" w:tplc="0409001B" w:tentative="1">
      <w:start w:val="1"/>
      <w:numFmt w:val="bullet"/>
      <w:lvlText w:val=""/>
      <w:lvlJc w:val="left"/>
      <w:pPr>
        <w:ind w:left="8904" w:hanging="360"/>
      </w:pPr>
      <w:rPr>
        <w:rFonts w:ascii="Wingdings" w:hAnsi="Wingdings" w:hint="default"/>
      </w:rPr>
    </w:lvl>
  </w:abstractNum>
  <w:abstractNum w:abstractNumId="18">
    <w:nsid w:val="503D0399"/>
    <w:multiLevelType w:val="hybridMultilevel"/>
    <w:tmpl w:val="41BE67A8"/>
    <w:lvl w:ilvl="0" w:tplc="FC2CBDC2">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9">
    <w:nsid w:val="59195392"/>
    <w:multiLevelType w:val="hybridMultilevel"/>
    <w:tmpl w:val="B5668D3C"/>
    <w:lvl w:ilvl="0" w:tplc="A3C2C120">
      <w:start w:val="1"/>
      <w:numFmt w:val="upperRoman"/>
      <w:lvlText w:val="%1."/>
      <w:lvlJc w:val="right"/>
      <w:pPr>
        <w:ind w:left="900" w:hanging="360"/>
      </w:pPr>
      <w:rPr>
        <w:lang w:val="ru-RU"/>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5D623664"/>
    <w:multiLevelType w:val="hybridMultilevel"/>
    <w:tmpl w:val="ADBC84A4"/>
    <w:lvl w:ilvl="0" w:tplc="04070001">
      <w:start w:val="1"/>
      <w:numFmt w:val="decimal"/>
      <w:lvlText w:val="%1."/>
      <w:lvlJc w:val="left"/>
      <w:pPr>
        <w:ind w:left="930" w:hanging="57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60805905"/>
    <w:multiLevelType w:val="hybridMultilevel"/>
    <w:tmpl w:val="C206FE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60A44E35"/>
    <w:multiLevelType w:val="hybridMultilevel"/>
    <w:tmpl w:val="14A0C1F0"/>
    <w:lvl w:ilvl="0" w:tplc="04070001">
      <w:start w:val="10"/>
      <w:numFmt w:val="decimal"/>
      <w:lvlText w:val="%1."/>
      <w:lvlJc w:val="left"/>
      <w:pPr>
        <w:ind w:left="3178"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61DC0E13"/>
    <w:multiLevelType w:val="hybridMultilevel"/>
    <w:tmpl w:val="5CF82A1E"/>
    <w:lvl w:ilvl="0" w:tplc="04190001">
      <w:start w:val="1"/>
      <w:numFmt w:val="lowerRoman"/>
      <w:lvlText w:val="(%1)"/>
      <w:lvlJc w:val="left"/>
      <w:pPr>
        <w:ind w:left="720" w:hanging="360"/>
      </w:pPr>
      <w:rPr>
        <w:rFonts w:ascii="Arial" w:hAnsi="Arial" w:cs="Arial" w:hint="default"/>
        <w:sz w:val="22"/>
        <w:szCs w:val="22"/>
      </w:rPr>
    </w:lvl>
    <w:lvl w:ilvl="1" w:tplc="04190001">
      <w:start w:val="1"/>
      <w:numFmt w:val="lowerRoman"/>
      <w:lvlText w:val="(%2)"/>
      <w:lvlJc w:val="left"/>
      <w:pPr>
        <w:ind w:left="1440" w:hanging="360"/>
      </w:pPr>
      <w:rPr>
        <w:rFonts w:ascii="Arial" w:hAnsi="Arial"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377C4C"/>
    <w:multiLevelType w:val="hybridMultilevel"/>
    <w:tmpl w:val="25DCD210"/>
    <w:lvl w:ilvl="0" w:tplc="6CA4417E">
      <w:start w:val="1"/>
      <w:numFmt w:val="lowerRoman"/>
      <w:lvlText w:val="(%1)"/>
      <w:lvlJc w:val="left"/>
      <w:pPr>
        <w:ind w:left="896" w:hanging="360"/>
      </w:pPr>
      <w:rPr>
        <w:rFonts w:ascii="Arial" w:hAnsi="Arial" w:cs="Arial" w:hint="default"/>
        <w:sz w:val="20"/>
        <w:szCs w:val="20"/>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5">
    <w:nsid w:val="67A021AF"/>
    <w:multiLevelType w:val="hybridMultilevel"/>
    <w:tmpl w:val="D43A747C"/>
    <w:lvl w:ilvl="0" w:tplc="7F00B28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nsid w:val="69C1658B"/>
    <w:multiLevelType w:val="hybridMultilevel"/>
    <w:tmpl w:val="B8728F82"/>
    <w:lvl w:ilvl="0" w:tplc="83747B82">
      <w:start w:val="1"/>
      <w:numFmt w:val="bullet"/>
      <w:lvlText w:val=""/>
      <w:lvlJc w:val="left"/>
      <w:pPr>
        <w:ind w:left="3144" w:hanging="360"/>
      </w:pPr>
      <w:rPr>
        <w:rFonts w:ascii="Symbol" w:hAnsi="Symbol" w:hint="default"/>
      </w:rPr>
    </w:lvl>
    <w:lvl w:ilvl="1" w:tplc="04190019" w:tentative="1">
      <w:start w:val="1"/>
      <w:numFmt w:val="bullet"/>
      <w:lvlText w:val="o"/>
      <w:lvlJc w:val="left"/>
      <w:pPr>
        <w:ind w:left="3864" w:hanging="360"/>
      </w:pPr>
      <w:rPr>
        <w:rFonts w:ascii="Courier New" w:hAnsi="Courier New" w:cs="Courier New" w:hint="default"/>
      </w:rPr>
    </w:lvl>
    <w:lvl w:ilvl="2" w:tplc="0419001B" w:tentative="1">
      <w:start w:val="1"/>
      <w:numFmt w:val="bullet"/>
      <w:lvlText w:val=""/>
      <w:lvlJc w:val="left"/>
      <w:pPr>
        <w:ind w:left="4584" w:hanging="360"/>
      </w:pPr>
      <w:rPr>
        <w:rFonts w:ascii="Wingdings" w:hAnsi="Wingdings" w:hint="default"/>
      </w:rPr>
    </w:lvl>
    <w:lvl w:ilvl="3" w:tplc="0419000F" w:tentative="1">
      <w:start w:val="1"/>
      <w:numFmt w:val="bullet"/>
      <w:lvlText w:val=""/>
      <w:lvlJc w:val="left"/>
      <w:pPr>
        <w:ind w:left="5304" w:hanging="360"/>
      </w:pPr>
      <w:rPr>
        <w:rFonts w:ascii="Symbol" w:hAnsi="Symbol" w:hint="default"/>
      </w:rPr>
    </w:lvl>
    <w:lvl w:ilvl="4" w:tplc="04190019" w:tentative="1">
      <w:start w:val="1"/>
      <w:numFmt w:val="bullet"/>
      <w:lvlText w:val="o"/>
      <w:lvlJc w:val="left"/>
      <w:pPr>
        <w:ind w:left="6024" w:hanging="360"/>
      </w:pPr>
      <w:rPr>
        <w:rFonts w:ascii="Courier New" w:hAnsi="Courier New" w:cs="Courier New" w:hint="default"/>
      </w:rPr>
    </w:lvl>
    <w:lvl w:ilvl="5" w:tplc="0419001B" w:tentative="1">
      <w:start w:val="1"/>
      <w:numFmt w:val="bullet"/>
      <w:lvlText w:val=""/>
      <w:lvlJc w:val="left"/>
      <w:pPr>
        <w:ind w:left="6744" w:hanging="360"/>
      </w:pPr>
      <w:rPr>
        <w:rFonts w:ascii="Wingdings" w:hAnsi="Wingdings" w:hint="default"/>
      </w:rPr>
    </w:lvl>
    <w:lvl w:ilvl="6" w:tplc="0419000F" w:tentative="1">
      <w:start w:val="1"/>
      <w:numFmt w:val="bullet"/>
      <w:lvlText w:val=""/>
      <w:lvlJc w:val="left"/>
      <w:pPr>
        <w:ind w:left="7464" w:hanging="360"/>
      </w:pPr>
      <w:rPr>
        <w:rFonts w:ascii="Symbol" w:hAnsi="Symbol" w:hint="default"/>
      </w:rPr>
    </w:lvl>
    <w:lvl w:ilvl="7" w:tplc="04190019" w:tentative="1">
      <w:start w:val="1"/>
      <w:numFmt w:val="bullet"/>
      <w:lvlText w:val="o"/>
      <w:lvlJc w:val="left"/>
      <w:pPr>
        <w:ind w:left="8184" w:hanging="360"/>
      </w:pPr>
      <w:rPr>
        <w:rFonts w:ascii="Courier New" w:hAnsi="Courier New" w:cs="Courier New" w:hint="default"/>
      </w:rPr>
    </w:lvl>
    <w:lvl w:ilvl="8" w:tplc="0419001B" w:tentative="1">
      <w:start w:val="1"/>
      <w:numFmt w:val="bullet"/>
      <w:lvlText w:val=""/>
      <w:lvlJc w:val="left"/>
      <w:pPr>
        <w:ind w:left="8904" w:hanging="360"/>
      </w:pPr>
      <w:rPr>
        <w:rFonts w:ascii="Wingdings" w:hAnsi="Wingdings" w:hint="default"/>
      </w:rPr>
    </w:lvl>
  </w:abstractNum>
  <w:abstractNum w:abstractNumId="27">
    <w:nsid w:val="6A0A600A"/>
    <w:multiLevelType w:val="hybridMultilevel"/>
    <w:tmpl w:val="03960DF2"/>
    <w:lvl w:ilvl="0" w:tplc="90663CA6">
      <w:start w:val="1"/>
      <w:numFmt w:val="lowerRoman"/>
      <w:lvlText w:val="(%1)"/>
      <w:lvlJc w:val="left"/>
      <w:pPr>
        <w:ind w:left="900" w:hanging="360"/>
      </w:pPr>
      <w:rPr>
        <w:rFonts w:ascii="Arial" w:hAnsi="Arial" w:cs="Arial" w:hint="default"/>
        <w:sz w:val="22"/>
        <w:szCs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C89163D"/>
    <w:multiLevelType w:val="hybridMultilevel"/>
    <w:tmpl w:val="7BA84E9A"/>
    <w:lvl w:ilvl="0" w:tplc="27E87CDA">
      <w:start w:val="1"/>
      <w:numFmt w:val="decimal"/>
      <w:lvlText w:val="%1."/>
      <w:lvlJc w:val="left"/>
      <w:pPr>
        <w:ind w:left="3178" w:hanging="360"/>
      </w:pPr>
      <w:rPr>
        <w:rFonts w:hint="default"/>
        <w:b w:val="0"/>
      </w:rPr>
    </w:lvl>
    <w:lvl w:ilvl="1" w:tplc="0419001B"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9">
    <w:nsid w:val="6CD3340D"/>
    <w:multiLevelType w:val="hybridMultilevel"/>
    <w:tmpl w:val="4C6E6C2C"/>
    <w:lvl w:ilvl="0" w:tplc="4D1453C8">
      <w:start w:val="11"/>
      <w:numFmt w:val="decimal"/>
      <w:lvlText w:val="%1."/>
      <w:lvlJc w:val="left"/>
      <w:pPr>
        <w:ind w:left="3178" w:hanging="360"/>
      </w:pPr>
      <w:rPr>
        <w:rFonts w:hint="default"/>
        <w:b w:val="0"/>
      </w:rPr>
    </w:lvl>
    <w:lvl w:ilvl="1" w:tplc="76E847A8" w:tentative="1">
      <w:start w:val="1"/>
      <w:numFmt w:val="lowerLetter"/>
      <w:lvlText w:val="%2."/>
      <w:lvlJc w:val="left"/>
      <w:pPr>
        <w:ind w:left="1440" w:hanging="360"/>
      </w:pPr>
    </w:lvl>
    <w:lvl w:ilvl="2" w:tplc="8B12CB0C" w:tentative="1">
      <w:start w:val="1"/>
      <w:numFmt w:val="lowerRoman"/>
      <w:lvlText w:val="%3."/>
      <w:lvlJc w:val="right"/>
      <w:pPr>
        <w:ind w:left="2160" w:hanging="180"/>
      </w:pPr>
    </w:lvl>
    <w:lvl w:ilvl="3" w:tplc="1C78A0E8" w:tentative="1">
      <w:start w:val="1"/>
      <w:numFmt w:val="decimal"/>
      <w:lvlText w:val="%4."/>
      <w:lvlJc w:val="left"/>
      <w:pPr>
        <w:ind w:left="2880" w:hanging="360"/>
      </w:pPr>
    </w:lvl>
    <w:lvl w:ilvl="4" w:tplc="65ACEB72" w:tentative="1">
      <w:start w:val="1"/>
      <w:numFmt w:val="lowerLetter"/>
      <w:lvlText w:val="%5."/>
      <w:lvlJc w:val="left"/>
      <w:pPr>
        <w:ind w:left="3600" w:hanging="360"/>
      </w:pPr>
    </w:lvl>
    <w:lvl w:ilvl="5" w:tplc="21C288AA" w:tentative="1">
      <w:start w:val="1"/>
      <w:numFmt w:val="lowerRoman"/>
      <w:lvlText w:val="%6."/>
      <w:lvlJc w:val="right"/>
      <w:pPr>
        <w:ind w:left="4320" w:hanging="180"/>
      </w:pPr>
    </w:lvl>
    <w:lvl w:ilvl="6" w:tplc="506E1F8A" w:tentative="1">
      <w:start w:val="1"/>
      <w:numFmt w:val="decimal"/>
      <w:lvlText w:val="%7."/>
      <w:lvlJc w:val="left"/>
      <w:pPr>
        <w:ind w:left="5040" w:hanging="360"/>
      </w:pPr>
    </w:lvl>
    <w:lvl w:ilvl="7" w:tplc="36CED7A6" w:tentative="1">
      <w:start w:val="1"/>
      <w:numFmt w:val="lowerLetter"/>
      <w:lvlText w:val="%8."/>
      <w:lvlJc w:val="left"/>
      <w:pPr>
        <w:ind w:left="5760" w:hanging="360"/>
      </w:pPr>
    </w:lvl>
    <w:lvl w:ilvl="8" w:tplc="918C50E2" w:tentative="1">
      <w:start w:val="1"/>
      <w:numFmt w:val="lowerRoman"/>
      <w:lvlText w:val="%9."/>
      <w:lvlJc w:val="right"/>
      <w:pPr>
        <w:ind w:left="6480" w:hanging="180"/>
      </w:pPr>
    </w:lvl>
  </w:abstractNum>
  <w:abstractNum w:abstractNumId="30">
    <w:nsid w:val="6CEE2657"/>
    <w:multiLevelType w:val="hybridMultilevel"/>
    <w:tmpl w:val="C9B264FE"/>
    <w:lvl w:ilvl="0" w:tplc="9A7C2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1B54E7"/>
    <w:multiLevelType w:val="hybridMultilevel"/>
    <w:tmpl w:val="E42E6AF6"/>
    <w:lvl w:ilvl="0" w:tplc="E42E5B4A">
      <w:start w:val="15"/>
      <w:numFmt w:val="decimal"/>
      <w:lvlText w:val="%1."/>
      <w:lvlJc w:val="left"/>
      <w:pPr>
        <w:ind w:left="31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ED5820"/>
    <w:multiLevelType w:val="hybridMultilevel"/>
    <w:tmpl w:val="47E45102"/>
    <w:lvl w:ilvl="0" w:tplc="A6E41E16">
      <w:start w:val="1"/>
      <w:numFmt w:val="bullet"/>
      <w:lvlText w:val=""/>
      <w:lvlJc w:val="left"/>
      <w:pPr>
        <w:ind w:left="1080" w:hanging="360"/>
      </w:pPr>
      <w:rPr>
        <w:rFonts w:ascii="Symbol" w:hAnsi="Symbol" w:hint="default"/>
      </w:rPr>
    </w:lvl>
    <w:lvl w:ilvl="1" w:tplc="987A1B28" w:tentative="1">
      <w:start w:val="1"/>
      <w:numFmt w:val="bullet"/>
      <w:lvlText w:val="o"/>
      <w:lvlJc w:val="left"/>
      <w:pPr>
        <w:ind w:left="1800" w:hanging="360"/>
      </w:pPr>
      <w:rPr>
        <w:rFonts w:ascii="Courier New" w:hAnsi="Courier New" w:cs="Courier New" w:hint="default"/>
      </w:rPr>
    </w:lvl>
    <w:lvl w:ilvl="2" w:tplc="0DD28614" w:tentative="1">
      <w:start w:val="1"/>
      <w:numFmt w:val="bullet"/>
      <w:lvlText w:val=""/>
      <w:lvlJc w:val="left"/>
      <w:pPr>
        <w:ind w:left="2520" w:hanging="360"/>
      </w:pPr>
      <w:rPr>
        <w:rFonts w:ascii="Wingdings" w:hAnsi="Wingdings" w:hint="default"/>
      </w:rPr>
    </w:lvl>
    <w:lvl w:ilvl="3" w:tplc="248C534E" w:tentative="1">
      <w:start w:val="1"/>
      <w:numFmt w:val="bullet"/>
      <w:lvlText w:val=""/>
      <w:lvlJc w:val="left"/>
      <w:pPr>
        <w:ind w:left="3240" w:hanging="360"/>
      </w:pPr>
      <w:rPr>
        <w:rFonts w:ascii="Symbol" w:hAnsi="Symbol" w:hint="default"/>
      </w:rPr>
    </w:lvl>
    <w:lvl w:ilvl="4" w:tplc="42147C2C" w:tentative="1">
      <w:start w:val="1"/>
      <w:numFmt w:val="bullet"/>
      <w:lvlText w:val="o"/>
      <w:lvlJc w:val="left"/>
      <w:pPr>
        <w:ind w:left="3960" w:hanging="360"/>
      </w:pPr>
      <w:rPr>
        <w:rFonts w:ascii="Courier New" w:hAnsi="Courier New" w:cs="Courier New" w:hint="default"/>
      </w:rPr>
    </w:lvl>
    <w:lvl w:ilvl="5" w:tplc="3A424DCA" w:tentative="1">
      <w:start w:val="1"/>
      <w:numFmt w:val="bullet"/>
      <w:lvlText w:val=""/>
      <w:lvlJc w:val="left"/>
      <w:pPr>
        <w:ind w:left="4680" w:hanging="360"/>
      </w:pPr>
      <w:rPr>
        <w:rFonts w:ascii="Wingdings" w:hAnsi="Wingdings" w:hint="default"/>
      </w:rPr>
    </w:lvl>
    <w:lvl w:ilvl="6" w:tplc="AC44179A" w:tentative="1">
      <w:start w:val="1"/>
      <w:numFmt w:val="bullet"/>
      <w:lvlText w:val=""/>
      <w:lvlJc w:val="left"/>
      <w:pPr>
        <w:ind w:left="5400" w:hanging="360"/>
      </w:pPr>
      <w:rPr>
        <w:rFonts w:ascii="Symbol" w:hAnsi="Symbol" w:hint="default"/>
      </w:rPr>
    </w:lvl>
    <w:lvl w:ilvl="7" w:tplc="C71298FC" w:tentative="1">
      <w:start w:val="1"/>
      <w:numFmt w:val="bullet"/>
      <w:lvlText w:val="o"/>
      <w:lvlJc w:val="left"/>
      <w:pPr>
        <w:ind w:left="6120" w:hanging="360"/>
      </w:pPr>
      <w:rPr>
        <w:rFonts w:ascii="Courier New" w:hAnsi="Courier New" w:cs="Courier New" w:hint="default"/>
      </w:rPr>
    </w:lvl>
    <w:lvl w:ilvl="8" w:tplc="7E3E825A" w:tentative="1">
      <w:start w:val="1"/>
      <w:numFmt w:val="bullet"/>
      <w:lvlText w:val=""/>
      <w:lvlJc w:val="left"/>
      <w:pPr>
        <w:ind w:left="6840" w:hanging="360"/>
      </w:pPr>
      <w:rPr>
        <w:rFonts w:ascii="Wingdings" w:hAnsi="Wingdings" w:hint="default"/>
      </w:rPr>
    </w:lvl>
  </w:abstractNum>
  <w:abstractNum w:abstractNumId="33">
    <w:nsid w:val="748E3FB6"/>
    <w:multiLevelType w:val="hybridMultilevel"/>
    <w:tmpl w:val="E33CF1E4"/>
    <w:lvl w:ilvl="0" w:tplc="0112749A">
      <w:start w:val="10"/>
      <w:numFmt w:val="decimal"/>
      <w:lvlText w:val="%1."/>
      <w:lvlJc w:val="left"/>
      <w:pPr>
        <w:ind w:left="31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3A5B08"/>
    <w:multiLevelType w:val="hybridMultilevel"/>
    <w:tmpl w:val="0B644100"/>
    <w:lvl w:ilvl="0" w:tplc="04190001">
      <w:start w:val="14"/>
      <w:numFmt w:val="decimal"/>
      <w:lvlText w:val="%1."/>
      <w:lvlJc w:val="left"/>
      <w:pPr>
        <w:ind w:left="3178"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8"/>
  </w:num>
  <w:num w:numId="2">
    <w:abstractNumId w:val="1"/>
  </w:num>
  <w:num w:numId="3">
    <w:abstractNumId w:val="21"/>
  </w:num>
  <w:num w:numId="4">
    <w:abstractNumId w:val="30"/>
  </w:num>
  <w:num w:numId="5">
    <w:abstractNumId w:val="9"/>
  </w:num>
  <w:num w:numId="6">
    <w:abstractNumId w:val="25"/>
  </w:num>
  <w:num w:numId="7">
    <w:abstractNumId w:val="7"/>
  </w:num>
  <w:num w:numId="8">
    <w:abstractNumId w:val="32"/>
  </w:num>
  <w:num w:numId="9">
    <w:abstractNumId w:val="13"/>
  </w:num>
  <w:num w:numId="10">
    <w:abstractNumId w:val="6"/>
  </w:num>
  <w:num w:numId="11">
    <w:abstractNumId w:val="27"/>
  </w:num>
  <w:num w:numId="12">
    <w:abstractNumId w:val="8"/>
  </w:num>
  <w:num w:numId="13">
    <w:abstractNumId w:val="20"/>
  </w:num>
  <w:num w:numId="14">
    <w:abstractNumId w:val="28"/>
  </w:num>
  <w:num w:numId="15">
    <w:abstractNumId w:val="12"/>
  </w:num>
  <w:num w:numId="16">
    <w:abstractNumId w:val="27"/>
    <w:lvlOverride w:ilvl="0">
      <w:startOverride w:val="1"/>
    </w:lvlOverride>
  </w:num>
  <w:num w:numId="17">
    <w:abstractNumId w:val="15"/>
  </w:num>
  <w:num w:numId="18">
    <w:abstractNumId w:val="5"/>
  </w:num>
  <w:num w:numId="19">
    <w:abstractNumId w:val="11"/>
  </w:num>
  <w:num w:numId="20">
    <w:abstractNumId w:val="22"/>
  </w:num>
  <w:num w:numId="21">
    <w:abstractNumId w:val="33"/>
  </w:num>
  <w:num w:numId="22">
    <w:abstractNumId w:val="29"/>
  </w:num>
  <w:num w:numId="23">
    <w:abstractNumId w:val="0"/>
  </w:num>
  <w:num w:numId="24">
    <w:abstractNumId w:val="17"/>
  </w:num>
  <w:num w:numId="25">
    <w:abstractNumId w:val="3"/>
  </w:num>
  <w:num w:numId="26">
    <w:abstractNumId w:val="26"/>
  </w:num>
  <w:num w:numId="27">
    <w:abstractNumId w:val="2"/>
  </w:num>
  <w:num w:numId="28">
    <w:abstractNumId w:val="10"/>
  </w:num>
  <w:num w:numId="29">
    <w:abstractNumId w:val="27"/>
  </w:num>
  <w:num w:numId="30">
    <w:abstractNumId w:val="16"/>
  </w:num>
  <w:num w:numId="31">
    <w:abstractNumId w:val="34"/>
  </w:num>
  <w:num w:numId="32">
    <w:abstractNumId w:val="31"/>
  </w:num>
  <w:num w:numId="33">
    <w:abstractNumId w:val="24"/>
  </w:num>
  <w:num w:numId="34">
    <w:abstractNumId w:val="19"/>
  </w:num>
  <w:num w:numId="35">
    <w:abstractNumId w:val="4"/>
  </w:num>
  <w:num w:numId="36">
    <w:abstractNumId w:val="14"/>
  </w:num>
  <w:num w:numId="37">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F6"/>
    <w:rsid w:val="0000164C"/>
    <w:rsid w:val="000043A1"/>
    <w:rsid w:val="000052AA"/>
    <w:rsid w:val="000221CD"/>
    <w:rsid w:val="00022552"/>
    <w:rsid w:val="0002605A"/>
    <w:rsid w:val="00035468"/>
    <w:rsid w:val="00036DA7"/>
    <w:rsid w:val="0004347A"/>
    <w:rsid w:val="0004622F"/>
    <w:rsid w:val="000560DC"/>
    <w:rsid w:val="00066691"/>
    <w:rsid w:val="000677AA"/>
    <w:rsid w:val="00067E92"/>
    <w:rsid w:val="000771CE"/>
    <w:rsid w:val="00080524"/>
    <w:rsid w:val="00081E57"/>
    <w:rsid w:val="000A0B23"/>
    <w:rsid w:val="000A1132"/>
    <w:rsid w:val="000A116A"/>
    <w:rsid w:val="000A2208"/>
    <w:rsid w:val="000A4972"/>
    <w:rsid w:val="000B2B0C"/>
    <w:rsid w:val="000B4BBA"/>
    <w:rsid w:val="000C1950"/>
    <w:rsid w:val="000C7BA8"/>
    <w:rsid w:val="000D0B52"/>
    <w:rsid w:val="000D2521"/>
    <w:rsid w:val="000E14A0"/>
    <w:rsid w:val="000F01F8"/>
    <w:rsid w:val="000F0F54"/>
    <w:rsid w:val="000F4537"/>
    <w:rsid w:val="000F55D0"/>
    <w:rsid w:val="000F5E23"/>
    <w:rsid w:val="0010106D"/>
    <w:rsid w:val="00115BD5"/>
    <w:rsid w:val="00143356"/>
    <w:rsid w:val="00147C42"/>
    <w:rsid w:val="00162E58"/>
    <w:rsid w:val="00163E23"/>
    <w:rsid w:val="00167C15"/>
    <w:rsid w:val="0018414C"/>
    <w:rsid w:val="00196949"/>
    <w:rsid w:val="001A0A47"/>
    <w:rsid w:val="001A46F2"/>
    <w:rsid w:val="001A58B8"/>
    <w:rsid w:val="001A78E2"/>
    <w:rsid w:val="001B1170"/>
    <w:rsid w:val="001B53D7"/>
    <w:rsid w:val="001B6474"/>
    <w:rsid w:val="001C1B7A"/>
    <w:rsid w:val="001C6285"/>
    <w:rsid w:val="001C628E"/>
    <w:rsid w:val="001C7168"/>
    <w:rsid w:val="001C7543"/>
    <w:rsid w:val="001D4E60"/>
    <w:rsid w:val="001E4522"/>
    <w:rsid w:val="001E4D26"/>
    <w:rsid w:val="00207D52"/>
    <w:rsid w:val="002215AD"/>
    <w:rsid w:val="0022557E"/>
    <w:rsid w:val="00225C57"/>
    <w:rsid w:val="00227D15"/>
    <w:rsid w:val="00250CAE"/>
    <w:rsid w:val="00253755"/>
    <w:rsid w:val="002666EA"/>
    <w:rsid w:val="00274394"/>
    <w:rsid w:val="002758E6"/>
    <w:rsid w:val="00283E18"/>
    <w:rsid w:val="00284DE3"/>
    <w:rsid w:val="0029559D"/>
    <w:rsid w:val="002965E5"/>
    <w:rsid w:val="002A2281"/>
    <w:rsid w:val="002A332F"/>
    <w:rsid w:val="002B35E7"/>
    <w:rsid w:val="002C217B"/>
    <w:rsid w:val="002C60EC"/>
    <w:rsid w:val="002D4450"/>
    <w:rsid w:val="002D796C"/>
    <w:rsid w:val="002F2EEC"/>
    <w:rsid w:val="003015D7"/>
    <w:rsid w:val="00302704"/>
    <w:rsid w:val="00302BDC"/>
    <w:rsid w:val="00311AD4"/>
    <w:rsid w:val="00321B57"/>
    <w:rsid w:val="00322C9D"/>
    <w:rsid w:val="00324A54"/>
    <w:rsid w:val="00326DD4"/>
    <w:rsid w:val="00352842"/>
    <w:rsid w:val="00354453"/>
    <w:rsid w:val="003550C1"/>
    <w:rsid w:val="003602F8"/>
    <w:rsid w:val="003660F3"/>
    <w:rsid w:val="00393108"/>
    <w:rsid w:val="003A3066"/>
    <w:rsid w:val="003B3E4B"/>
    <w:rsid w:val="003C628B"/>
    <w:rsid w:val="003C7880"/>
    <w:rsid w:val="003E281B"/>
    <w:rsid w:val="003E2DEC"/>
    <w:rsid w:val="003E35CA"/>
    <w:rsid w:val="003E7D65"/>
    <w:rsid w:val="003F3DD8"/>
    <w:rsid w:val="00400A13"/>
    <w:rsid w:val="00407795"/>
    <w:rsid w:val="00412C30"/>
    <w:rsid w:val="00425AA6"/>
    <w:rsid w:val="00427E7B"/>
    <w:rsid w:val="00445A7E"/>
    <w:rsid w:val="004559D7"/>
    <w:rsid w:val="00462519"/>
    <w:rsid w:val="00480223"/>
    <w:rsid w:val="00485A94"/>
    <w:rsid w:val="00486990"/>
    <w:rsid w:val="00490476"/>
    <w:rsid w:val="004944AF"/>
    <w:rsid w:val="00494598"/>
    <w:rsid w:val="004979DC"/>
    <w:rsid w:val="004A438C"/>
    <w:rsid w:val="004B129E"/>
    <w:rsid w:val="004C4A8F"/>
    <w:rsid w:val="004D37E4"/>
    <w:rsid w:val="004D4ADD"/>
    <w:rsid w:val="004D6028"/>
    <w:rsid w:val="004E28BE"/>
    <w:rsid w:val="004E3537"/>
    <w:rsid w:val="004E403F"/>
    <w:rsid w:val="004F0D4B"/>
    <w:rsid w:val="004F2990"/>
    <w:rsid w:val="00501BCE"/>
    <w:rsid w:val="005032F3"/>
    <w:rsid w:val="0051027F"/>
    <w:rsid w:val="0052750A"/>
    <w:rsid w:val="0053079F"/>
    <w:rsid w:val="0053138D"/>
    <w:rsid w:val="0053356F"/>
    <w:rsid w:val="005362F3"/>
    <w:rsid w:val="00537525"/>
    <w:rsid w:val="005375E4"/>
    <w:rsid w:val="005436F5"/>
    <w:rsid w:val="00545185"/>
    <w:rsid w:val="00554D80"/>
    <w:rsid w:val="005552E5"/>
    <w:rsid w:val="00564588"/>
    <w:rsid w:val="0056476E"/>
    <w:rsid w:val="00566058"/>
    <w:rsid w:val="005705F7"/>
    <w:rsid w:val="005750BD"/>
    <w:rsid w:val="005926F3"/>
    <w:rsid w:val="005A1AD7"/>
    <w:rsid w:val="005A796E"/>
    <w:rsid w:val="005C132D"/>
    <w:rsid w:val="005D561A"/>
    <w:rsid w:val="005E2CEA"/>
    <w:rsid w:val="005E3568"/>
    <w:rsid w:val="005E7E86"/>
    <w:rsid w:val="005F36AF"/>
    <w:rsid w:val="005F4A51"/>
    <w:rsid w:val="005F62C0"/>
    <w:rsid w:val="005F7D34"/>
    <w:rsid w:val="00603655"/>
    <w:rsid w:val="00605176"/>
    <w:rsid w:val="00625AF6"/>
    <w:rsid w:val="00630AEB"/>
    <w:rsid w:val="00631DFC"/>
    <w:rsid w:val="00641321"/>
    <w:rsid w:val="00643A8C"/>
    <w:rsid w:val="00654D07"/>
    <w:rsid w:val="00655360"/>
    <w:rsid w:val="0066329B"/>
    <w:rsid w:val="00664EE1"/>
    <w:rsid w:val="006674EB"/>
    <w:rsid w:val="00674C86"/>
    <w:rsid w:val="006762ED"/>
    <w:rsid w:val="0068010F"/>
    <w:rsid w:val="0068105D"/>
    <w:rsid w:val="00682FE6"/>
    <w:rsid w:val="00684EF9"/>
    <w:rsid w:val="0069205B"/>
    <w:rsid w:val="0069384B"/>
    <w:rsid w:val="006946CC"/>
    <w:rsid w:val="00695665"/>
    <w:rsid w:val="006A0DB9"/>
    <w:rsid w:val="006C32C5"/>
    <w:rsid w:val="006E6564"/>
    <w:rsid w:val="007008C5"/>
    <w:rsid w:val="007013DA"/>
    <w:rsid w:val="00705F35"/>
    <w:rsid w:val="00706071"/>
    <w:rsid w:val="007135AC"/>
    <w:rsid w:val="0071393D"/>
    <w:rsid w:val="00716F66"/>
    <w:rsid w:val="00733CE2"/>
    <w:rsid w:val="007401B8"/>
    <w:rsid w:val="007547BC"/>
    <w:rsid w:val="00754ADB"/>
    <w:rsid w:val="007673B8"/>
    <w:rsid w:val="0076772E"/>
    <w:rsid w:val="007910CB"/>
    <w:rsid w:val="0079432F"/>
    <w:rsid w:val="007A2CB0"/>
    <w:rsid w:val="007B6812"/>
    <w:rsid w:val="007C289C"/>
    <w:rsid w:val="007C6FBB"/>
    <w:rsid w:val="007C72EC"/>
    <w:rsid w:val="007D4983"/>
    <w:rsid w:val="007F4DF0"/>
    <w:rsid w:val="007F59DB"/>
    <w:rsid w:val="007F721A"/>
    <w:rsid w:val="007F7438"/>
    <w:rsid w:val="0080039E"/>
    <w:rsid w:val="00810EC4"/>
    <w:rsid w:val="008158F4"/>
    <w:rsid w:val="00824111"/>
    <w:rsid w:val="00827BFA"/>
    <w:rsid w:val="008544D8"/>
    <w:rsid w:val="00857CE9"/>
    <w:rsid w:val="00863715"/>
    <w:rsid w:val="008658E1"/>
    <w:rsid w:val="0086622E"/>
    <w:rsid w:val="008666CD"/>
    <w:rsid w:val="00867782"/>
    <w:rsid w:val="008731D3"/>
    <w:rsid w:val="00873B7A"/>
    <w:rsid w:val="008767A5"/>
    <w:rsid w:val="00883C98"/>
    <w:rsid w:val="008852A9"/>
    <w:rsid w:val="00893171"/>
    <w:rsid w:val="00897F82"/>
    <w:rsid w:val="008A2AA5"/>
    <w:rsid w:val="008A3ABB"/>
    <w:rsid w:val="008A4B8E"/>
    <w:rsid w:val="008A530E"/>
    <w:rsid w:val="008A5B29"/>
    <w:rsid w:val="008B4DCE"/>
    <w:rsid w:val="008C117A"/>
    <w:rsid w:val="008C4290"/>
    <w:rsid w:val="008E17AE"/>
    <w:rsid w:val="008E714F"/>
    <w:rsid w:val="008F0D82"/>
    <w:rsid w:val="009068A0"/>
    <w:rsid w:val="0091301E"/>
    <w:rsid w:val="00913FF1"/>
    <w:rsid w:val="00917888"/>
    <w:rsid w:val="00935506"/>
    <w:rsid w:val="00935591"/>
    <w:rsid w:val="009368AB"/>
    <w:rsid w:val="009505D4"/>
    <w:rsid w:val="00950FFC"/>
    <w:rsid w:val="00951813"/>
    <w:rsid w:val="00953C17"/>
    <w:rsid w:val="00956923"/>
    <w:rsid w:val="00960309"/>
    <w:rsid w:val="00961B05"/>
    <w:rsid w:val="00974C00"/>
    <w:rsid w:val="00976D5D"/>
    <w:rsid w:val="009804CB"/>
    <w:rsid w:val="00980AD8"/>
    <w:rsid w:val="00991DA5"/>
    <w:rsid w:val="00993403"/>
    <w:rsid w:val="009A65D5"/>
    <w:rsid w:val="009C2585"/>
    <w:rsid w:val="009D408D"/>
    <w:rsid w:val="009E2B68"/>
    <w:rsid w:val="009F5ABB"/>
    <w:rsid w:val="00A15A14"/>
    <w:rsid w:val="00A20FD4"/>
    <w:rsid w:val="00A216FC"/>
    <w:rsid w:val="00A22D67"/>
    <w:rsid w:val="00A2656D"/>
    <w:rsid w:val="00A34415"/>
    <w:rsid w:val="00A376D5"/>
    <w:rsid w:val="00A40225"/>
    <w:rsid w:val="00A4280E"/>
    <w:rsid w:val="00A50469"/>
    <w:rsid w:val="00A57AA0"/>
    <w:rsid w:val="00A622EF"/>
    <w:rsid w:val="00A7125F"/>
    <w:rsid w:val="00A7287F"/>
    <w:rsid w:val="00A758E1"/>
    <w:rsid w:val="00A949F1"/>
    <w:rsid w:val="00A94A77"/>
    <w:rsid w:val="00A94AAF"/>
    <w:rsid w:val="00AA2816"/>
    <w:rsid w:val="00AA5064"/>
    <w:rsid w:val="00AA5867"/>
    <w:rsid w:val="00AB3160"/>
    <w:rsid w:val="00AB73F3"/>
    <w:rsid w:val="00AC0301"/>
    <w:rsid w:val="00AC1FCB"/>
    <w:rsid w:val="00AF5056"/>
    <w:rsid w:val="00B06F11"/>
    <w:rsid w:val="00B1048F"/>
    <w:rsid w:val="00B13CFC"/>
    <w:rsid w:val="00B16635"/>
    <w:rsid w:val="00B167E5"/>
    <w:rsid w:val="00B31A5E"/>
    <w:rsid w:val="00B3404A"/>
    <w:rsid w:val="00B456A2"/>
    <w:rsid w:val="00B56049"/>
    <w:rsid w:val="00B765C3"/>
    <w:rsid w:val="00B91EAF"/>
    <w:rsid w:val="00B93C37"/>
    <w:rsid w:val="00B95DF0"/>
    <w:rsid w:val="00B967F9"/>
    <w:rsid w:val="00B96A88"/>
    <w:rsid w:val="00BA0112"/>
    <w:rsid w:val="00BB7126"/>
    <w:rsid w:val="00BC3A79"/>
    <w:rsid w:val="00BE0A63"/>
    <w:rsid w:val="00BE2011"/>
    <w:rsid w:val="00BE3643"/>
    <w:rsid w:val="00BE48D8"/>
    <w:rsid w:val="00BE4F21"/>
    <w:rsid w:val="00BE5D8A"/>
    <w:rsid w:val="00BE65B4"/>
    <w:rsid w:val="00BF119C"/>
    <w:rsid w:val="00BF1240"/>
    <w:rsid w:val="00BF1A8E"/>
    <w:rsid w:val="00BF1AA0"/>
    <w:rsid w:val="00BF3D0B"/>
    <w:rsid w:val="00C00E14"/>
    <w:rsid w:val="00C01E1C"/>
    <w:rsid w:val="00C11DD2"/>
    <w:rsid w:val="00C32D10"/>
    <w:rsid w:val="00C8236B"/>
    <w:rsid w:val="00C8531E"/>
    <w:rsid w:val="00C90EE2"/>
    <w:rsid w:val="00CA4C83"/>
    <w:rsid w:val="00CA78A4"/>
    <w:rsid w:val="00CB16CA"/>
    <w:rsid w:val="00CB4DF3"/>
    <w:rsid w:val="00CC3B0D"/>
    <w:rsid w:val="00CD56C0"/>
    <w:rsid w:val="00CE5A85"/>
    <w:rsid w:val="00CE61BA"/>
    <w:rsid w:val="00CE7A1D"/>
    <w:rsid w:val="00D02422"/>
    <w:rsid w:val="00D2058B"/>
    <w:rsid w:val="00D33582"/>
    <w:rsid w:val="00D4082D"/>
    <w:rsid w:val="00D533C2"/>
    <w:rsid w:val="00D62190"/>
    <w:rsid w:val="00D7612B"/>
    <w:rsid w:val="00DA139D"/>
    <w:rsid w:val="00DA5A12"/>
    <w:rsid w:val="00DA7DF7"/>
    <w:rsid w:val="00DB7B64"/>
    <w:rsid w:val="00DC349B"/>
    <w:rsid w:val="00DD3203"/>
    <w:rsid w:val="00DE27E3"/>
    <w:rsid w:val="00DE2B22"/>
    <w:rsid w:val="00DF05F6"/>
    <w:rsid w:val="00E1761C"/>
    <w:rsid w:val="00E20998"/>
    <w:rsid w:val="00E3012A"/>
    <w:rsid w:val="00E4054E"/>
    <w:rsid w:val="00E4712B"/>
    <w:rsid w:val="00E6020B"/>
    <w:rsid w:val="00E62B03"/>
    <w:rsid w:val="00E63DD0"/>
    <w:rsid w:val="00E73E85"/>
    <w:rsid w:val="00E7431C"/>
    <w:rsid w:val="00E75349"/>
    <w:rsid w:val="00E76B26"/>
    <w:rsid w:val="00E873B8"/>
    <w:rsid w:val="00E90980"/>
    <w:rsid w:val="00EA19EA"/>
    <w:rsid w:val="00EA3E8D"/>
    <w:rsid w:val="00EB0FB1"/>
    <w:rsid w:val="00EB28D9"/>
    <w:rsid w:val="00EB3E69"/>
    <w:rsid w:val="00EB7F51"/>
    <w:rsid w:val="00EC1B2E"/>
    <w:rsid w:val="00EC2922"/>
    <w:rsid w:val="00EF6901"/>
    <w:rsid w:val="00F03990"/>
    <w:rsid w:val="00F32E2C"/>
    <w:rsid w:val="00F33B24"/>
    <w:rsid w:val="00F42A2C"/>
    <w:rsid w:val="00F50CF6"/>
    <w:rsid w:val="00F752E6"/>
    <w:rsid w:val="00F832C2"/>
    <w:rsid w:val="00F87EDD"/>
    <w:rsid w:val="00F9325A"/>
    <w:rsid w:val="00F952F5"/>
    <w:rsid w:val="00FA0DD8"/>
    <w:rsid w:val="00FB283E"/>
    <w:rsid w:val="00FC4F38"/>
    <w:rsid w:val="00FC6FF1"/>
    <w:rsid w:val="00FD0C1F"/>
    <w:rsid w:val="00FD5A97"/>
    <w:rsid w:val="00FD6242"/>
    <w:rsid w:val="00FE4A1B"/>
    <w:rsid w:val="00FF6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8E"/>
    <w:pPr>
      <w:jc w:val="both"/>
    </w:pPr>
    <w:rPr>
      <w:rFonts w:ascii="Sylfaen" w:eastAsia="SimSun" w:hAnsi="Sylfaen"/>
      <w:szCs w:val="24"/>
      <w:lang w:eastAsia="zh-CN"/>
    </w:rPr>
  </w:style>
  <w:style w:type="paragraph" w:styleId="Heading1">
    <w:name w:val="heading 1"/>
    <w:basedOn w:val="Normal"/>
    <w:next w:val="Normal"/>
    <w:link w:val="Heading1Char"/>
    <w:qFormat/>
    <w:rsid w:val="006946CC"/>
    <w:pPr>
      <w:keepNext/>
      <w:jc w:val="center"/>
      <w:outlineLvl w:val="0"/>
    </w:pPr>
    <w:rPr>
      <w:rFonts w:ascii="Times New Roman" w:eastAsia="Times New Roman" w:hAnsi="Times New Roman"/>
      <w:b/>
      <w:bCs/>
      <w:szCs w:val="20"/>
    </w:rPr>
  </w:style>
  <w:style w:type="paragraph" w:styleId="Heading2">
    <w:name w:val="heading 2"/>
    <w:basedOn w:val="Normal"/>
    <w:next w:val="Normal"/>
    <w:link w:val="Heading2Char"/>
    <w:qFormat/>
    <w:rsid w:val="006946CC"/>
    <w:pPr>
      <w:keepNext/>
      <w:outlineLvl w:val="1"/>
    </w:pPr>
    <w:rPr>
      <w:rFonts w:ascii="Times New Roman" w:eastAsia="Times New Roman" w:hAnsi="Times New Roman"/>
      <w:b/>
      <w:bCs/>
      <w:szCs w:val="20"/>
    </w:rPr>
  </w:style>
  <w:style w:type="paragraph" w:styleId="Heading3">
    <w:name w:val="heading 3"/>
    <w:basedOn w:val="Normal"/>
    <w:next w:val="Normal"/>
    <w:link w:val="Heading3Char"/>
    <w:qFormat/>
    <w:rsid w:val="00566058"/>
    <w:pPr>
      <w:keepNext/>
      <w:spacing w:after="240"/>
      <w:ind w:left="1530" w:hanging="720"/>
      <w:jc w:val="left"/>
      <w:outlineLvl w:val="2"/>
    </w:pPr>
    <w:rPr>
      <w:rFonts w:ascii="Swiss 721 Roman" w:eastAsia="Times New Roman" w:hAnsi="Swiss 721 Roman"/>
      <w:b/>
      <w:sz w:val="22"/>
      <w:szCs w:val="20"/>
      <w:lang w:eastAsia="en-US"/>
    </w:rPr>
  </w:style>
  <w:style w:type="paragraph" w:styleId="Heading4">
    <w:name w:val="heading 4"/>
    <w:basedOn w:val="Normal"/>
    <w:next w:val="Normal"/>
    <w:link w:val="Heading4Char"/>
    <w:qFormat/>
    <w:rsid w:val="00566058"/>
    <w:pPr>
      <w:keepNext/>
      <w:spacing w:after="240"/>
      <w:ind w:left="2160" w:hanging="720"/>
      <w:jc w:val="left"/>
      <w:outlineLvl w:val="3"/>
    </w:pPr>
    <w:rPr>
      <w:rFonts w:ascii="Swiss 721 Roman" w:eastAsia="Times New Roman" w:hAnsi="Swiss 721 Roman"/>
      <w:b/>
      <w:sz w:val="22"/>
      <w:szCs w:val="20"/>
      <w:lang w:eastAsia="en-US"/>
    </w:rPr>
  </w:style>
  <w:style w:type="paragraph" w:styleId="Heading5">
    <w:name w:val="heading 5"/>
    <w:basedOn w:val="Normal"/>
    <w:next w:val="Normal"/>
    <w:link w:val="Heading5Char"/>
    <w:qFormat/>
    <w:rsid w:val="006946CC"/>
    <w:p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566058"/>
    <w:pPr>
      <w:spacing w:before="240" w:after="60"/>
      <w:ind w:left="4320" w:hanging="720"/>
      <w:jc w:val="left"/>
      <w:outlineLvl w:val="5"/>
    </w:pPr>
    <w:rPr>
      <w:rFonts w:ascii="Swiss 721 Roman" w:eastAsia="Times New Roman" w:hAnsi="Swiss 721 Roman"/>
      <w:i/>
      <w:sz w:val="22"/>
      <w:szCs w:val="20"/>
      <w:lang w:eastAsia="en-US"/>
    </w:rPr>
  </w:style>
  <w:style w:type="paragraph" w:styleId="Heading7">
    <w:name w:val="heading 7"/>
    <w:basedOn w:val="Normal"/>
    <w:next w:val="Normal"/>
    <w:link w:val="Heading7Char"/>
    <w:qFormat/>
    <w:rsid w:val="00566058"/>
    <w:pPr>
      <w:spacing w:before="240" w:after="60"/>
      <w:ind w:left="5040" w:hanging="720"/>
      <w:jc w:val="left"/>
      <w:outlineLvl w:val="6"/>
    </w:pPr>
    <w:rPr>
      <w:rFonts w:ascii="Swiss 721 Roman" w:eastAsia="Times New Roman" w:hAnsi="Swiss 721 Roman"/>
      <w:szCs w:val="20"/>
      <w:lang w:eastAsia="en-US"/>
    </w:rPr>
  </w:style>
  <w:style w:type="paragraph" w:styleId="Heading8">
    <w:name w:val="heading 8"/>
    <w:basedOn w:val="Normal"/>
    <w:next w:val="Normal"/>
    <w:link w:val="Heading8Char"/>
    <w:qFormat/>
    <w:rsid w:val="00566058"/>
    <w:pPr>
      <w:spacing w:before="240" w:after="60"/>
      <w:ind w:left="5760" w:hanging="720"/>
      <w:jc w:val="left"/>
      <w:outlineLvl w:val="7"/>
    </w:pPr>
    <w:rPr>
      <w:rFonts w:ascii="Swiss 721 Roman" w:eastAsia="Times New Roman" w:hAnsi="Swiss 721 Roman"/>
      <w:i/>
      <w:szCs w:val="20"/>
      <w:lang w:eastAsia="en-US"/>
    </w:rPr>
  </w:style>
  <w:style w:type="paragraph" w:styleId="Heading9">
    <w:name w:val="heading 9"/>
    <w:basedOn w:val="Normal"/>
    <w:next w:val="Normal"/>
    <w:link w:val="Heading9Char"/>
    <w:qFormat/>
    <w:rsid w:val="00566058"/>
    <w:pPr>
      <w:spacing w:before="240" w:after="60"/>
      <w:ind w:left="6480" w:hanging="720"/>
      <w:jc w:val="left"/>
      <w:outlineLvl w:val="8"/>
    </w:pPr>
    <w:rPr>
      <w:rFonts w:ascii="Swiss 721 Roman" w:eastAsia="Times New Roman" w:hAnsi="Swiss 721 Roman"/>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946CC"/>
    <w:rPr>
      <w:rFonts w:ascii="Times New Roman" w:eastAsia="Times New Roman" w:hAnsi="Times New Roman"/>
      <w:b/>
      <w:bCs/>
    </w:rPr>
  </w:style>
  <w:style w:type="character" w:customStyle="1" w:styleId="Heading2Char">
    <w:name w:val="Heading 2 Char"/>
    <w:link w:val="Heading2"/>
    <w:rsid w:val="006946CC"/>
    <w:rPr>
      <w:rFonts w:ascii="Times New Roman" w:eastAsia="Times New Roman" w:hAnsi="Times New Roman"/>
      <w:b/>
      <w:bCs/>
    </w:rPr>
  </w:style>
  <w:style w:type="character" w:customStyle="1" w:styleId="Heading3Char">
    <w:name w:val="Heading 3 Char"/>
    <w:basedOn w:val="DefaultParagraphFont"/>
    <w:link w:val="Heading3"/>
    <w:rsid w:val="00566058"/>
    <w:rPr>
      <w:rFonts w:ascii="Swiss 721 Roman" w:eastAsia="Times New Roman" w:hAnsi="Swiss 721 Roman"/>
      <w:b/>
      <w:sz w:val="22"/>
    </w:rPr>
  </w:style>
  <w:style w:type="character" w:customStyle="1" w:styleId="Heading4Char">
    <w:name w:val="Heading 4 Char"/>
    <w:basedOn w:val="DefaultParagraphFont"/>
    <w:link w:val="Heading4"/>
    <w:rsid w:val="00566058"/>
    <w:rPr>
      <w:rFonts w:ascii="Swiss 721 Roman" w:eastAsia="Times New Roman" w:hAnsi="Swiss 721 Roman"/>
      <w:b/>
      <w:sz w:val="22"/>
    </w:rPr>
  </w:style>
  <w:style w:type="character" w:customStyle="1" w:styleId="Heading5Char">
    <w:name w:val="Heading 5 Char"/>
    <w:link w:val="Heading5"/>
    <w:rsid w:val="006946CC"/>
    <w:rPr>
      <w:rFonts w:ascii="Arial" w:eastAsia="Times New Roman" w:hAnsi="Arial"/>
      <w:b/>
      <w:bCs/>
      <w:i/>
      <w:iCs/>
      <w:sz w:val="26"/>
      <w:szCs w:val="26"/>
    </w:rPr>
  </w:style>
  <w:style w:type="character" w:customStyle="1" w:styleId="Heading6Char">
    <w:name w:val="Heading 6 Char"/>
    <w:basedOn w:val="DefaultParagraphFont"/>
    <w:link w:val="Heading6"/>
    <w:rsid w:val="00566058"/>
    <w:rPr>
      <w:rFonts w:ascii="Swiss 721 Roman" w:eastAsia="Times New Roman" w:hAnsi="Swiss 721 Roman"/>
      <w:i/>
      <w:sz w:val="22"/>
    </w:rPr>
  </w:style>
  <w:style w:type="character" w:customStyle="1" w:styleId="Heading7Char">
    <w:name w:val="Heading 7 Char"/>
    <w:basedOn w:val="DefaultParagraphFont"/>
    <w:link w:val="Heading7"/>
    <w:rsid w:val="00566058"/>
    <w:rPr>
      <w:rFonts w:ascii="Swiss 721 Roman" w:eastAsia="Times New Roman" w:hAnsi="Swiss 721 Roman"/>
    </w:rPr>
  </w:style>
  <w:style w:type="character" w:customStyle="1" w:styleId="Heading8Char">
    <w:name w:val="Heading 8 Char"/>
    <w:basedOn w:val="DefaultParagraphFont"/>
    <w:link w:val="Heading8"/>
    <w:rsid w:val="00566058"/>
    <w:rPr>
      <w:rFonts w:ascii="Swiss 721 Roman" w:eastAsia="Times New Roman" w:hAnsi="Swiss 721 Roman"/>
      <w:i/>
    </w:rPr>
  </w:style>
  <w:style w:type="character" w:customStyle="1" w:styleId="Heading9Char">
    <w:name w:val="Heading 9 Char"/>
    <w:basedOn w:val="DefaultParagraphFont"/>
    <w:link w:val="Heading9"/>
    <w:rsid w:val="00566058"/>
    <w:rPr>
      <w:rFonts w:ascii="Swiss 721 Roman" w:eastAsia="Times New Roman" w:hAnsi="Swiss 721 Roman"/>
      <w:i/>
      <w:sz w:val="18"/>
    </w:rPr>
  </w:style>
  <w:style w:type="paragraph" w:styleId="Header">
    <w:name w:val="header"/>
    <w:basedOn w:val="Normal"/>
    <w:link w:val="HeaderChar"/>
    <w:rsid w:val="00F50CF6"/>
    <w:pPr>
      <w:tabs>
        <w:tab w:val="center" w:pos="4320"/>
        <w:tab w:val="right" w:pos="8640"/>
      </w:tabs>
    </w:pPr>
    <w:rPr>
      <w:rFonts w:ascii="Arial" w:hAnsi="Arial"/>
    </w:rPr>
  </w:style>
  <w:style w:type="character" w:customStyle="1" w:styleId="HeaderChar">
    <w:name w:val="Header Char"/>
    <w:link w:val="Header"/>
    <w:rsid w:val="00F50CF6"/>
    <w:rPr>
      <w:rFonts w:ascii="Arial" w:eastAsia="SimSun" w:hAnsi="Arial" w:cs="Times New Roman"/>
      <w:szCs w:val="24"/>
      <w:lang w:val="en-US" w:eastAsia="zh-CN"/>
    </w:rPr>
  </w:style>
  <w:style w:type="paragraph" w:styleId="FootnoteText">
    <w:name w:val="footnote text"/>
    <w:aliases w:val="ft,Footnote Text Char Char Char Char Char,Footnote Text Char Char Char Char Char Char,(NECG) Footnote Text Char Char Char,Nbpage Moens,single space,Fußnote Char Char,(NECG) Footnote Text Char Char Char Char Char Char,ft1"/>
    <w:basedOn w:val="Normal"/>
    <w:link w:val="FootnoteTextChar1"/>
    <w:semiHidden/>
    <w:rsid w:val="00F50CF6"/>
    <w:pPr>
      <w:ind w:left="187" w:hanging="187"/>
    </w:pPr>
    <w:rPr>
      <w:rFonts w:ascii="Arial" w:eastAsia="Times New Roman" w:hAnsi="Arial"/>
      <w:color w:val="000000"/>
      <w:sz w:val="18"/>
      <w:szCs w:val="20"/>
    </w:rPr>
  </w:style>
  <w:style w:type="character" w:customStyle="1" w:styleId="FootnoteTextChar1">
    <w:name w:val="Footnote Text Char1"/>
    <w:aliases w:val="ft Char,Footnote Text Char Char Char Char Char Char1,Footnote Text Char Char Char Char Char Char Char,(NECG) Footnote Text Char Char Char Char,Nbpage Moens Char,single space Char,Fußnote Char Char Char,ft1 Char"/>
    <w:link w:val="FootnoteText"/>
    <w:semiHidden/>
    <w:rsid w:val="00F50CF6"/>
    <w:rPr>
      <w:rFonts w:ascii="Arial" w:eastAsia="Times New Roman" w:hAnsi="Arial" w:cs="Times New Roman"/>
      <w:color w:val="000000"/>
      <w:sz w:val="18"/>
      <w:szCs w:val="20"/>
      <w:lang w:val="en-US"/>
    </w:rPr>
  </w:style>
  <w:style w:type="character" w:customStyle="1" w:styleId="FootnoteTextChar">
    <w:name w:val="Footnote Text Char"/>
    <w:semiHidden/>
    <w:rsid w:val="00F50CF6"/>
    <w:rPr>
      <w:rFonts w:ascii="Arial" w:eastAsia="SimSun" w:hAnsi="Arial" w:cs="Times New Roman"/>
      <w:sz w:val="20"/>
      <w:szCs w:val="20"/>
      <w:lang w:val="en-US" w:eastAsia="zh-CN"/>
    </w:rPr>
  </w:style>
  <w:style w:type="character" w:styleId="FootnoteReference">
    <w:name w:val="footnote reference"/>
    <w:aliases w:val="ftref,16 Point,Superscript 6 Point,(NECG) Footnote Reference"/>
    <w:semiHidden/>
    <w:rsid w:val="00F50CF6"/>
    <w:rPr>
      <w:vertAlign w:val="superscript"/>
    </w:rPr>
  </w:style>
  <w:style w:type="character" w:styleId="PageNumber">
    <w:name w:val="page number"/>
    <w:basedOn w:val="DefaultParagraphFont"/>
    <w:rsid w:val="00F50CF6"/>
  </w:style>
  <w:style w:type="paragraph" w:styleId="BodyText">
    <w:name w:val="Body Text"/>
    <w:aliases w:val="(Main Text),date,Body Text (Main text)"/>
    <w:basedOn w:val="Normal"/>
    <w:link w:val="BodyTextChar"/>
    <w:rsid w:val="00F50CF6"/>
    <w:pPr>
      <w:jc w:val="left"/>
    </w:pPr>
    <w:rPr>
      <w:rFonts w:ascii="Times New Roman" w:eastAsia="Times New Roman" w:hAnsi="Times New Roman"/>
      <w:b/>
      <w:sz w:val="24"/>
    </w:rPr>
  </w:style>
  <w:style w:type="character" w:customStyle="1" w:styleId="BodyTextChar">
    <w:name w:val="Body Text Char"/>
    <w:aliases w:val="(Main Text) Char,date Char,Body Text (Main text) Char"/>
    <w:link w:val="BodyText"/>
    <w:rsid w:val="00F50CF6"/>
    <w:rPr>
      <w:rFonts w:ascii="Times New Roman" w:eastAsia="Times New Roman" w:hAnsi="Times New Roman" w:cs="Times New Roman"/>
      <w:b/>
      <w:sz w:val="24"/>
      <w:szCs w:val="24"/>
      <w:lang w:val="en-US"/>
    </w:rPr>
  </w:style>
  <w:style w:type="paragraph" w:styleId="BodyTextIndent2">
    <w:name w:val="Body Text Indent 2"/>
    <w:basedOn w:val="Normal"/>
    <w:link w:val="BodyTextIndent2Char"/>
    <w:rsid w:val="00F50CF6"/>
    <w:pPr>
      <w:spacing w:after="120" w:line="480" w:lineRule="auto"/>
      <w:ind w:left="283"/>
    </w:pPr>
    <w:rPr>
      <w:rFonts w:ascii="Arial" w:hAnsi="Arial"/>
    </w:rPr>
  </w:style>
  <w:style w:type="character" w:customStyle="1" w:styleId="BodyTextIndent2Char">
    <w:name w:val="Body Text Indent 2 Char"/>
    <w:link w:val="BodyTextIndent2"/>
    <w:rsid w:val="00F50CF6"/>
    <w:rPr>
      <w:rFonts w:ascii="Arial" w:eastAsia="SimSun" w:hAnsi="Arial" w:cs="Times New Roman"/>
      <w:szCs w:val="24"/>
      <w:lang w:val="en-US" w:eastAsia="zh-CN"/>
    </w:rPr>
  </w:style>
  <w:style w:type="paragraph" w:styleId="BodyText2">
    <w:name w:val="Body Text 2"/>
    <w:basedOn w:val="Normal"/>
    <w:link w:val="BodyText2Char"/>
    <w:rsid w:val="00F50CF6"/>
    <w:pPr>
      <w:spacing w:after="120" w:line="480" w:lineRule="auto"/>
    </w:pPr>
    <w:rPr>
      <w:rFonts w:ascii="Arial" w:hAnsi="Arial"/>
    </w:rPr>
  </w:style>
  <w:style w:type="character" w:customStyle="1" w:styleId="BodyText2Char">
    <w:name w:val="Body Text 2 Char"/>
    <w:link w:val="BodyText2"/>
    <w:rsid w:val="00F50CF6"/>
    <w:rPr>
      <w:rFonts w:ascii="Arial" w:eastAsia="SimSun" w:hAnsi="Arial" w:cs="Times New Roman"/>
      <w:szCs w:val="24"/>
      <w:lang w:val="en-US" w:eastAsia="zh-CN"/>
    </w:rPr>
  </w:style>
  <w:style w:type="paragraph" w:styleId="BodyTextIndent3">
    <w:name w:val="Body Text Indent 3"/>
    <w:basedOn w:val="Normal"/>
    <w:link w:val="BodyTextIndent3Char"/>
    <w:rsid w:val="00F50CF6"/>
    <w:pPr>
      <w:ind w:left="1854" w:hanging="414"/>
    </w:pPr>
    <w:rPr>
      <w:rFonts w:ascii="Times New Roman" w:eastAsia="Times New Roman" w:hAnsi="Times New Roman"/>
      <w:sz w:val="24"/>
    </w:rPr>
  </w:style>
  <w:style w:type="character" w:customStyle="1" w:styleId="BodyTextIndent3Char">
    <w:name w:val="Body Text Indent 3 Char"/>
    <w:link w:val="BodyTextIndent3"/>
    <w:rsid w:val="00F50CF6"/>
    <w:rPr>
      <w:rFonts w:ascii="Times New Roman" w:eastAsia="Times New Roman" w:hAnsi="Times New Roman" w:cs="Times New Roman"/>
      <w:sz w:val="24"/>
      <w:szCs w:val="24"/>
      <w:lang w:val="en-US"/>
    </w:rPr>
  </w:style>
  <w:style w:type="paragraph" w:customStyle="1" w:styleId="1">
    <w:name w:val="Абзац списка1"/>
    <w:basedOn w:val="Normal"/>
    <w:qFormat/>
    <w:rsid w:val="00F50CF6"/>
    <w:pPr>
      <w:spacing w:after="200" w:line="276" w:lineRule="auto"/>
      <w:ind w:left="720"/>
      <w:jc w:val="left"/>
    </w:pPr>
    <w:rPr>
      <w:rFonts w:ascii="Calibri" w:eastAsia="Calibri" w:hAnsi="Calibri" w:cs="Calibri"/>
      <w:szCs w:val="22"/>
      <w:lang w:eastAsia="en-US"/>
    </w:rPr>
  </w:style>
  <w:style w:type="paragraph" w:customStyle="1" w:styleId="Default">
    <w:name w:val="Default"/>
    <w:rsid w:val="00F50CF6"/>
    <w:pPr>
      <w:widowControl w:val="0"/>
      <w:autoSpaceDE w:val="0"/>
      <w:autoSpaceDN w:val="0"/>
      <w:adjustRightInd w:val="0"/>
    </w:pPr>
    <w:rPr>
      <w:rFonts w:ascii="Arial" w:eastAsia="Times New Roman" w:hAnsi="Arial" w:cs="Arial"/>
      <w:color w:val="000000"/>
      <w:sz w:val="24"/>
      <w:szCs w:val="24"/>
    </w:rPr>
  </w:style>
  <w:style w:type="paragraph" w:customStyle="1" w:styleId="CM40">
    <w:name w:val="CM40"/>
    <w:basedOn w:val="Default"/>
    <w:next w:val="Default"/>
    <w:rsid w:val="00F50CF6"/>
    <w:pPr>
      <w:spacing w:after="113"/>
    </w:pPr>
    <w:rPr>
      <w:rFonts w:cs="Times New Roman"/>
      <w:color w:val="auto"/>
    </w:rPr>
  </w:style>
  <w:style w:type="table" w:styleId="TableGrid">
    <w:name w:val="Table Grid"/>
    <w:basedOn w:val="TableNormal"/>
    <w:uiPriority w:val="59"/>
    <w:rsid w:val="000F55D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4453"/>
    <w:pPr>
      <w:spacing w:after="200" w:line="276" w:lineRule="auto"/>
      <w:ind w:left="720"/>
      <w:jc w:val="left"/>
    </w:pPr>
    <w:rPr>
      <w:rFonts w:ascii="Calibri" w:eastAsia="Calibri" w:hAnsi="Calibri"/>
      <w:szCs w:val="22"/>
      <w:lang w:eastAsia="en-US"/>
    </w:rPr>
  </w:style>
  <w:style w:type="paragraph" w:styleId="Footer">
    <w:name w:val="footer"/>
    <w:basedOn w:val="Normal"/>
    <w:link w:val="FooterChar"/>
    <w:uiPriority w:val="99"/>
    <w:rsid w:val="005C132D"/>
    <w:pPr>
      <w:tabs>
        <w:tab w:val="center" w:pos="4320"/>
        <w:tab w:val="right" w:pos="8640"/>
      </w:tabs>
    </w:pPr>
  </w:style>
  <w:style w:type="character" w:customStyle="1" w:styleId="FooterChar">
    <w:name w:val="Footer Char"/>
    <w:link w:val="Footer"/>
    <w:uiPriority w:val="99"/>
    <w:rsid w:val="00C8531E"/>
    <w:rPr>
      <w:rFonts w:ascii="Sylfaen" w:eastAsia="SimSun" w:hAnsi="Sylfaen"/>
      <w:szCs w:val="24"/>
      <w:lang w:val="en-US" w:eastAsia="zh-CN"/>
    </w:rPr>
  </w:style>
  <w:style w:type="paragraph" w:customStyle="1" w:styleId="aranchamar">
    <w:name w:val="aranc hamar"/>
    <w:basedOn w:val="Normal"/>
    <w:link w:val="aranchamarChar"/>
    <w:rsid w:val="008B4DCE"/>
    <w:rPr>
      <w:sz w:val="18"/>
    </w:rPr>
  </w:style>
  <w:style w:type="character" w:customStyle="1" w:styleId="aranchamarChar">
    <w:name w:val="aranc hamar Char"/>
    <w:link w:val="aranchamar"/>
    <w:rsid w:val="008B4DCE"/>
    <w:rPr>
      <w:rFonts w:ascii="Sylfaen" w:eastAsia="SimSun" w:hAnsi="Sylfaen" w:cs="Sylfaen"/>
      <w:sz w:val="18"/>
      <w:szCs w:val="24"/>
      <w:lang w:val="en-US" w:eastAsia="zh-CN"/>
    </w:rPr>
  </w:style>
  <w:style w:type="paragraph" w:customStyle="1" w:styleId="kethamarakalac">
    <w:name w:val="ket hamarakalac"/>
    <w:basedOn w:val="Normal"/>
    <w:link w:val="kethamarakalacChar"/>
    <w:rsid w:val="008E714F"/>
    <w:pPr>
      <w:ind w:left="284" w:hanging="284"/>
    </w:pPr>
    <w:rPr>
      <w:rFonts w:cs="Sylfaen"/>
    </w:rPr>
  </w:style>
  <w:style w:type="character" w:customStyle="1" w:styleId="kethamarakalacChar">
    <w:name w:val="ket hamarakalac Char"/>
    <w:link w:val="kethamarakalac"/>
    <w:rsid w:val="008E714F"/>
    <w:rPr>
      <w:rFonts w:ascii="Sylfaen" w:eastAsia="SimSun" w:hAnsi="Sylfaen" w:cs="Sylfaen"/>
      <w:szCs w:val="24"/>
      <w:lang w:val="en-US" w:eastAsia="zh-CN" w:bidi="ar-SA"/>
    </w:rPr>
  </w:style>
  <w:style w:type="character" w:customStyle="1" w:styleId="CharChar5">
    <w:name w:val="Char Char5"/>
    <w:rsid w:val="002D796C"/>
    <w:rPr>
      <w:sz w:val="24"/>
      <w:szCs w:val="24"/>
      <w:lang w:val="en-US" w:eastAsia="en-US" w:bidi="ar-SA"/>
    </w:rPr>
  </w:style>
  <w:style w:type="character" w:customStyle="1" w:styleId="longtext">
    <w:name w:val="long_text"/>
    <w:basedOn w:val="DefaultParagraphFont"/>
    <w:rsid w:val="002D796C"/>
  </w:style>
  <w:style w:type="paragraph" w:customStyle="1" w:styleId="entaentaentaketbulleted">
    <w:name w:val="enta enta enta ket bulleted"/>
    <w:basedOn w:val="Normal"/>
    <w:rsid w:val="008E714F"/>
    <w:pPr>
      <w:tabs>
        <w:tab w:val="left" w:pos="284"/>
        <w:tab w:val="num" w:pos="1080"/>
      </w:tabs>
      <w:ind w:left="1080" w:hanging="360"/>
    </w:pPr>
  </w:style>
  <w:style w:type="paragraph" w:styleId="BodyTextIndent">
    <w:name w:val="Body Text Indent"/>
    <w:basedOn w:val="Normal"/>
    <w:link w:val="BodyTextIndentChar"/>
    <w:rsid w:val="006946CC"/>
    <w:pPr>
      <w:ind w:left="1440" w:hanging="360"/>
    </w:pPr>
    <w:rPr>
      <w:rFonts w:ascii="Times New Roman" w:eastAsia="Times New Roman" w:hAnsi="Times New Roman"/>
      <w:szCs w:val="20"/>
    </w:rPr>
  </w:style>
  <w:style w:type="character" w:customStyle="1" w:styleId="BodyTextIndentChar">
    <w:name w:val="Body Text Indent Char"/>
    <w:link w:val="BodyTextIndent"/>
    <w:rsid w:val="006946CC"/>
    <w:rPr>
      <w:rFonts w:ascii="Times New Roman" w:eastAsia="Times New Roman" w:hAnsi="Times New Roman"/>
    </w:rPr>
  </w:style>
  <w:style w:type="paragraph" w:styleId="BalloonText">
    <w:name w:val="Balloon Text"/>
    <w:basedOn w:val="Normal"/>
    <w:link w:val="BalloonTextChar"/>
    <w:semiHidden/>
    <w:rsid w:val="006946CC"/>
    <w:pPr>
      <w:jc w:val="left"/>
    </w:pPr>
    <w:rPr>
      <w:rFonts w:ascii="Tahoma" w:eastAsia="Times New Roman" w:hAnsi="Tahoma"/>
      <w:sz w:val="16"/>
      <w:szCs w:val="16"/>
    </w:rPr>
  </w:style>
  <w:style w:type="character" w:customStyle="1" w:styleId="BalloonTextChar">
    <w:name w:val="Balloon Text Char"/>
    <w:link w:val="BalloonText"/>
    <w:semiHidden/>
    <w:rsid w:val="006946CC"/>
    <w:rPr>
      <w:rFonts w:ascii="Tahoma" w:eastAsia="Times New Roman" w:hAnsi="Tahoma"/>
      <w:sz w:val="16"/>
      <w:szCs w:val="16"/>
    </w:rPr>
  </w:style>
  <w:style w:type="character" w:styleId="HTMLTypewriter">
    <w:name w:val="HTML Typewriter"/>
    <w:rsid w:val="006946CC"/>
    <w:rPr>
      <w:rFonts w:ascii="Arial Unicode MS" w:eastAsia="Arial Unicode MS" w:hAnsi="Arial Unicode MS" w:cs="Arial Unicode MS"/>
      <w:sz w:val="20"/>
      <w:szCs w:val="20"/>
    </w:rPr>
  </w:style>
  <w:style w:type="paragraph" w:customStyle="1" w:styleId="CM2">
    <w:name w:val="CM2"/>
    <w:basedOn w:val="Default"/>
    <w:next w:val="Default"/>
    <w:rsid w:val="006946CC"/>
    <w:pPr>
      <w:spacing w:line="238" w:lineRule="atLeast"/>
    </w:pPr>
    <w:rPr>
      <w:rFonts w:cs="Times New Roman"/>
      <w:color w:val="auto"/>
    </w:rPr>
  </w:style>
  <w:style w:type="paragraph" w:customStyle="1" w:styleId="CM3">
    <w:name w:val="CM3"/>
    <w:basedOn w:val="Default"/>
    <w:next w:val="Default"/>
    <w:rsid w:val="006946CC"/>
    <w:pPr>
      <w:spacing w:line="238" w:lineRule="atLeast"/>
    </w:pPr>
    <w:rPr>
      <w:rFonts w:cs="Times New Roman"/>
      <w:color w:val="auto"/>
    </w:rPr>
  </w:style>
  <w:style w:type="paragraph" w:customStyle="1" w:styleId="CM39">
    <w:name w:val="CM39"/>
    <w:basedOn w:val="Default"/>
    <w:next w:val="Default"/>
    <w:rsid w:val="006946CC"/>
    <w:pPr>
      <w:spacing w:after="230"/>
    </w:pPr>
    <w:rPr>
      <w:rFonts w:cs="Times New Roman"/>
      <w:color w:val="auto"/>
    </w:rPr>
  </w:style>
  <w:style w:type="paragraph" w:customStyle="1" w:styleId="CM45">
    <w:name w:val="CM45"/>
    <w:basedOn w:val="Default"/>
    <w:next w:val="Default"/>
    <w:rsid w:val="006946CC"/>
    <w:pPr>
      <w:spacing w:after="345"/>
    </w:pPr>
    <w:rPr>
      <w:rFonts w:cs="Times New Roman"/>
      <w:color w:val="auto"/>
    </w:rPr>
  </w:style>
  <w:style w:type="character" w:customStyle="1" w:styleId="CommentTextChar">
    <w:name w:val="Comment Text Char"/>
    <w:link w:val="CommentText"/>
    <w:semiHidden/>
    <w:rsid w:val="006946CC"/>
    <w:rPr>
      <w:rFonts w:ascii="Times New Roman" w:eastAsia="Times New Roman" w:hAnsi="Times New Roman"/>
    </w:rPr>
  </w:style>
  <w:style w:type="paragraph" w:styleId="CommentText">
    <w:name w:val="annotation text"/>
    <w:basedOn w:val="Normal"/>
    <w:link w:val="CommentTextChar"/>
    <w:semiHidden/>
    <w:rsid w:val="006946CC"/>
    <w:pPr>
      <w:jc w:val="left"/>
    </w:pPr>
    <w:rPr>
      <w:rFonts w:ascii="Times New Roman" w:eastAsia="Times New Roman" w:hAnsi="Times New Roman"/>
      <w:szCs w:val="20"/>
    </w:rPr>
  </w:style>
  <w:style w:type="character" w:customStyle="1" w:styleId="CommentTextChar1">
    <w:name w:val="Comment Text Char1"/>
    <w:uiPriority w:val="99"/>
    <w:semiHidden/>
    <w:rsid w:val="006946CC"/>
    <w:rPr>
      <w:rFonts w:ascii="Sylfaen" w:eastAsia="SimSun" w:hAnsi="Sylfaen"/>
      <w:lang w:eastAsia="zh-CN"/>
    </w:rPr>
  </w:style>
  <w:style w:type="character" w:customStyle="1" w:styleId="CommentSubjectChar">
    <w:name w:val="Comment Subject Char"/>
    <w:link w:val="CommentSubject"/>
    <w:semiHidden/>
    <w:rsid w:val="006946CC"/>
    <w:rPr>
      <w:rFonts w:ascii="Times New Roman" w:eastAsia="Times New Roman" w:hAnsi="Times New Roman"/>
      <w:b/>
      <w:bCs/>
    </w:rPr>
  </w:style>
  <w:style w:type="paragraph" w:styleId="CommentSubject">
    <w:name w:val="annotation subject"/>
    <w:basedOn w:val="CommentText"/>
    <w:next w:val="CommentText"/>
    <w:link w:val="CommentSubjectChar"/>
    <w:semiHidden/>
    <w:rsid w:val="006946CC"/>
    <w:rPr>
      <w:b/>
      <w:bCs/>
    </w:rPr>
  </w:style>
  <w:style w:type="character" w:customStyle="1" w:styleId="CommentSubjectChar1">
    <w:name w:val="Comment Subject Char1"/>
    <w:uiPriority w:val="99"/>
    <w:semiHidden/>
    <w:rsid w:val="006946CC"/>
    <w:rPr>
      <w:rFonts w:ascii="Sylfaen" w:eastAsia="SimSun" w:hAnsi="Sylfaen"/>
      <w:b/>
      <w:bCs/>
      <w:lang w:eastAsia="zh-CN"/>
    </w:rPr>
  </w:style>
  <w:style w:type="character" w:styleId="FollowedHyperlink">
    <w:name w:val="FollowedHyperlink"/>
    <w:rsid w:val="006946CC"/>
    <w:rPr>
      <w:color w:val="800080"/>
      <w:u w:val="single"/>
    </w:rPr>
  </w:style>
  <w:style w:type="paragraph" w:customStyle="1" w:styleId="List1">
    <w:name w:val="List1"/>
    <w:basedOn w:val="Normal"/>
    <w:rsid w:val="006946CC"/>
    <w:pPr>
      <w:tabs>
        <w:tab w:val="num" w:pos="1080"/>
      </w:tabs>
      <w:ind w:left="1080" w:hanging="720"/>
      <w:jc w:val="left"/>
    </w:pPr>
    <w:rPr>
      <w:rFonts w:ascii="Arial" w:eastAsia="Times New Roman" w:hAnsi="Arial" w:cs="Arial"/>
      <w:sz w:val="22"/>
      <w:lang w:eastAsia="en-US"/>
    </w:rPr>
  </w:style>
  <w:style w:type="character" w:styleId="CommentReference">
    <w:name w:val="annotation reference"/>
    <w:semiHidden/>
    <w:rsid w:val="006946CC"/>
    <w:rPr>
      <w:sz w:val="16"/>
      <w:szCs w:val="16"/>
    </w:rPr>
  </w:style>
  <w:style w:type="paragraph" w:customStyle="1" w:styleId="Bullet">
    <w:name w:val="Bullet"/>
    <w:basedOn w:val="Normal"/>
    <w:rsid w:val="006674EB"/>
    <w:pPr>
      <w:widowControl w:val="0"/>
      <w:tabs>
        <w:tab w:val="left" w:pos="936"/>
      </w:tabs>
      <w:autoSpaceDE w:val="0"/>
      <w:autoSpaceDN w:val="0"/>
      <w:adjustRightInd w:val="0"/>
      <w:spacing w:before="60" w:after="60"/>
      <w:ind w:left="900" w:hanging="360"/>
    </w:pPr>
    <w:rPr>
      <w:rFonts w:ascii="Arial" w:eastAsia="Calibri" w:hAnsi="Arial" w:cs="Arial"/>
      <w:sz w:val="22"/>
      <w:szCs w:val="22"/>
      <w:lang w:eastAsia="en-US"/>
    </w:rPr>
  </w:style>
  <w:style w:type="character" w:customStyle="1" w:styleId="apple-converted-space">
    <w:name w:val="apple-converted-space"/>
    <w:basedOn w:val="DefaultParagraphFont"/>
    <w:rsid w:val="00950FFC"/>
  </w:style>
  <w:style w:type="paragraph" w:styleId="List">
    <w:name w:val="List"/>
    <w:basedOn w:val="Normal"/>
    <w:rsid w:val="009F5ABB"/>
    <w:pPr>
      <w:ind w:left="283" w:hanging="283"/>
      <w:jc w:val="left"/>
    </w:pPr>
    <w:rPr>
      <w:rFonts w:ascii="Times New Roman" w:eastAsia="Calibri" w:hAnsi="Times New Roman"/>
      <w:sz w:val="24"/>
      <w:lang w:eastAsia="en-US"/>
    </w:rPr>
  </w:style>
  <w:style w:type="character" w:styleId="Hyperlink">
    <w:name w:val="Hyperlink"/>
    <w:basedOn w:val="DefaultParagraphFont"/>
    <w:rsid w:val="009F5ABB"/>
    <w:rPr>
      <w:rFonts w:cs="Times New Roman"/>
      <w:color w:val="0000FF"/>
      <w:u w:val="single"/>
    </w:rPr>
  </w:style>
  <w:style w:type="paragraph" w:styleId="NoSpacing">
    <w:name w:val="No Spacing"/>
    <w:uiPriority w:val="1"/>
    <w:qFormat/>
    <w:rsid w:val="00274394"/>
    <w:pPr>
      <w:jc w:val="both"/>
    </w:pPr>
    <w:rPr>
      <w:rFonts w:ascii="Sylfaen" w:eastAsia="SimSun" w:hAnsi="Sylfaen"/>
      <w:szCs w:val="24"/>
      <w:lang w:eastAsia="zh-CN"/>
    </w:rPr>
  </w:style>
  <w:style w:type="paragraph" w:styleId="TOC1">
    <w:name w:val="toc 1"/>
    <w:basedOn w:val="Normal"/>
    <w:next w:val="Normal"/>
    <w:autoRedefine/>
    <w:semiHidden/>
    <w:rsid w:val="00566058"/>
    <w:pPr>
      <w:tabs>
        <w:tab w:val="left" w:pos="720"/>
        <w:tab w:val="right" w:pos="9360"/>
      </w:tabs>
      <w:spacing w:before="120" w:after="60"/>
      <w:jc w:val="left"/>
    </w:pPr>
    <w:rPr>
      <w:rFonts w:ascii="Swiss 721 Roman" w:eastAsia="Times New Roman" w:hAnsi="Swiss 721 Roman"/>
      <w:caps/>
      <w:noProof/>
      <w:sz w:val="22"/>
      <w:szCs w:val="20"/>
      <w:lang w:eastAsia="en-US"/>
    </w:rPr>
  </w:style>
  <w:style w:type="character" w:customStyle="1" w:styleId="MajorHeadin">
    <w:name w:val="Major Headin"/>
    <w:basedOn w:val="DefaultParagraphFont"/>
    <w:rsid w:val="00566058"/>
  </w:style>
  <w:style w:type="paragraph" w:customStyle="1" w:styleId="EndnoteText1">
    <w:name w:val="Endnote Text1"/>
    <w:basedOn w:val="Normal"/>
    <w:rsid w:val="00566058"/>
    <w:pPr>
      <w:jc w:val="left"/>
    </w:pPr>
    <w:rPr>
      <w:rFonts w:ascii="Swiss 721 Roman" w:eastAsia="Times New Roman" w:hAnsi="Swiss 721 Roman"/>
      <w:sz w:val="24"/>
      <w:szCs w:val="20"/>
      <w:lang w:eastAsia="en-US"/>
    </w:rPr>
  </w:style>
  <w:style w:type="paragraph" w:customStyle="1" w:styleId="RightPar1">
    <w:name w:val="Right Par 1"/>
    <w:rsid w:val="00566058"/>
    <w:pPr>
      <w:tabs>
        <w:tab w:val="left" w:pos="-720"/>
        <w:tab w:val="left" w:pos="0"/>
        <w:tab w:val="decimal" w:pos="720"/>
      </w:tabs>
      <w:ind w:left="720"/>
    </w:pPr>
    <w:rPr>
      <w:rFonts w:ascii="Swiss 721 Roman" w:eastAsia="Times New Roman" w:hAnsi="Swiss 721 Roman"/>
      <w:sz w:val="18"/>
    </w:rPr>
  </w:style>
  <w:style w:type="paragraph" w:customStyle="1" w:styleId="RightPar2">
    <w:name w:val="Right Par 2"/>
    <w:rsid w:val="00566058"/>
    <w:pPr>
      <w:tabs>
        <w:tab w:val="left" w:pos="-720"/>
        <w:tab w:val="left" w:pos="0"/>
        <w:tab w:val="left" w:pos="720"/>
        <w:tab w:val="decimal" w:pos="1440"/>
      </w:tabs>
      <w:ind w:left="1440"/>
    </w:pPr>
    <w:rPr>
      <w:rFonts w:ascii="Swiss 721 Roman" w:eastAsia="Times New Roman" w:hAnsi="Swiss 721 Roman"/>
      <w:sz w:val="18"/>
    </w:rPr>
  </w:style>
  <w:style w:type="paragraph" w:customStyle="1" w:styleId="RightPar3">
    <w:name w:val="Right Par 3"/>
    <w:rsid w:val="00566058"/>
    <w:pPr>
      <w:tabs>
        <w:tab w:val="left" w:pos="-720"/>
        <w:tab w:val="left" w:pos="0"/>
        <w:tab w:val="left" w:pos="720"/>
        <w:tab w:val="left" w:pos="1440"/>
        <w:tab w:val="decimal" w:pos="2160"/>
      </w:tabs>
      <w:ind w:left="2160"/>
    </w:pPr>
    <w:rPr>
      <w:rFonts w:ascii="Swiss 721 Roman" w:eastAsia="Times New Roman" w:hAnsi="Swiss 721 Roman"/>
      <w:sz w:val="18"/>
    </w:rPr>
  </w:style>
  <w:style w:type="paragraph" w:customStyle="1" w:styleId="RightPar4">
    <w:name w:val="Right Par 4"/>
    <w:rsid w:val="00566058"/>
    <w:pPr>
      <w:tabs>
        <w:tab w:val="left" w:pos="-720"/>
        <w:tab w:val="left" w:pos="0"/>
        <w:tab w:val="left" w:pos="720"/>
        <w:tab w:val="left" w:pos="1440"/>
        <w:tab w:val="left" w:pos="2160"/>
        <w:tab w:val="decimal" w:pos="2880"/>
      </w:tabs>
      <w:ind w:left="2880"/>
    </w:pPr>
    <w:rPr>
      <w:rFonts w:ascii="Swiss 721 Roman" w:eastAsia="Times New Roman" w:hAnsi="Swiss 721 Roman"/>
      <w:sz w:val="18"/>
    </w:rPr>
  </w:style>
  <w:style w:type="paragraph" w:customStyle="1" w:styleId="RightPar5">
    <w:name w:val="Right Par 5"/>
    <w:rsid w:val="00566058"/>
    <w:pPr>
      <w:tabs>
        <w:tab w:val="left" w:pos="-720"/>
        <w:tab w:val="left" w:pos="0"/>
        <w:tab w:val="left" w:pos="720"/>
        <w:tab w:val="left" w:pos="1440"/>
        <w:tab w:val="left" w:pos="2160"/>
        <w:tab w:val="left" w:pos="2880"/>
        <w:tab w:val="decimal" w:pos="3600"/>
      </w:tabs>
      <w:ind w:left="3600"/>
    </w:pPr>
    <w:rPr>
      <w:rFonts w:ascii="Swiss 721 Roman" w:eastAsia="Times New Roman" w:hAnsi="Swiss 721 Roman"/>
      <w:sz w:val="18"/>
    </w:rPr>
  </w:style>
  <w:style w:type="paragraph" w:customStyle="1" w:styleId="RightPar6">
    <w:name w:val="Right Par 6"/>
    <w:rsid w:val="00566058"/>
    <w:pPr>
      <w:tabs>
        <w:tab w:val="left" w:pos="-720"/>
        <w:tab w:val="left" w:pos="0"/>
        <w:tab w:val="left" w:pos="720"/>
        <w:tab w:val="left" w:pos="1440"/>
        <w:tab w:val="left" w:pos="2160"/>
        <w:tab w:val="left" w:pos="2880"/>
        <w:tab w:val="left" w:pos="3600"/>
        <w:tab w:val="decimal" w:pos="4320"/>
      </w:tabs>
      <w:ind w:left="4320"/>
    </w:pPr>
    <w:rPr>
      <w:rFonts w:ascii="Swiss 721 Roman" w:eastAsia="Times New Roman" w:hAnsi="Swiss 721 Roman"/>
      <w:sz w:val="18"/>
    </w:rPr>
  </w:style>
  <w:style w:type="paragraph" w:customStyle="1" w:styleId="RightPar7">
    <w:name w:val="Right Par 7"/>
    <w:rsid w:val="00566058"/>
    <w:pPr>
      <w:tabs>
        <w:tab w:val="left" w:pos="-720"/>
        <w:tab w:val="left" w:pos="0"/>
        <w:tab w:val="left" w:pos="720"/>
        <w:tab w:val="left" w:pos="1440"/>
        <w:tab w:val="left" w:pos="2160"/>
        <w:tab w:val="left" w:pos="2880"/>
        <w:tab w:val="left" w:pos="3600"/>
        <w:tab w:val="left" w:pos="4320"/>
        <w:tab w:val="decimal" w:pos="5040"/>
      </w:tabs>
      <w:ind w:left="5040"/>
    </w:pPr>
    <w:rPr>
      <w:rFonts w:ascii="Swiss 721 Roman" w:eastAsia="Times New Roman" w:hAnsi="Swiss 721 Roman"/>
      <w:sz w:val="18"/>
    </w:rPr>
  </w:style>
  <w:style w:type="paragraph" w:customStyle="1" w:styleId="RightPar8">
    <w:name w:val="Right Par 8"/>
    <w:rsid w:val="00566058"/>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eastAsia="Times New Roman" w:hAnsi="Swiss 721 Roman"/>
      <w:sz w:val="18"/>
    </w:rPr>
  </w:style>
  <w:style w:type="paragraph" w:customStyle="1" w:styleId="Document1">
    <w:name w:val="Document 1"/>
    <w:rsid w:val="00566058"/>
    <w:pPr>
      <w:keepNext/>
      <w:keepLines/>
      <w:tabs>
        <w:tab w:val="left" w:pos="-720"/>
      </w:tabs>
    </w:pPr>
    <w:rPr>
      <w:rFonts w:ascii="Swiss 721 Roman" w:eastAsia="Times New Roman" w:hAnsi="Swiss 721 Roman"/>
      <w:sz w:val="18"/>
    </w:rPr>
  </w:style>
  <w:style w:type="paragraph" w:customStyle="1" w:styleId="Technical5">
    <w:name w:val="Technical 5"/>
    <w:rsid w:val="00566058"/>
    <w:pPr>
      <w:tabs>
        <w:tab w:val="left" w:pos="-720"/>
      </w:tabs>
      <w:ind w:firstLine="720"/>
    </w:pPr>
    <w:rPr>
      <w:rFonts w:ascii="Swiss 721 Roman" w:eastAsia="Times New Roman" w:hAnsi="Swiss 721 Roman"/>
      <w:b/>
      <w:sz w:val="18"/>
    </w:rPr>
  </w:style>
  <w:style w:type="paragraph" w:customStyle="1" w:styleId="Technical6">
    <w:name w:val="Technical 6"/>
    <w:rsid w:val="00566058"/>
    <w:pPr>
      <w:tabs>
        <w:tab w:val="left" w:pos="-720"/>
      </w:tabs>
      <w:ind w:firstLine="720"/>
    </w:pPr>
    <w:rPr>
      <w:rFonts w:ascii="Swiss 721 Roman" w:eastAsia="Times New Roman" w:hAnsi="Swiss 721 Roman"/>
      <w:b/>
      <w:sz w:val="18"/>
    </w:rPr>
  </w:style>
  <w:style w:type="paragraph" w:customStyle="1" w:styleId="Technical4">
    <w:name w:val="Technical 4"/>
    <w:rsid w:val="00566058"/>
    <w:pPr>
      <w:tabs>
        <w:tab w:val="left" w:pos="-720"/>
      </w:tabs>
    </w:pPr>
    <w:rPr>
      <w:rFonts w:ascii="Swiss 721 Roman" w:eastAsia="Times New Roman" w:hAnsi="Swiss 721 Roman"/>
      <w:b/>
      <w:sz w:val="18"/>
    </w:rPr>
  </w:style>
  <w:style w:type="paragraph" w:customStyle="1" w:styleId="Technical7">
    <w:name w:val="Technical 7"/>
    <w:rsid w:val="00566058"/>
    <w:pPr>
      <w:tabs>
        <w:tab w:val="left" w:pos="-720"/>
      </w:tabs>
      <w:ind w:firstLine="720"/>
    </w:pPr>
    <w:rPr>
      <w:rFonts w:ascii="Swiss 721 Roman" w:eastAsia="Times New Roman" w:hAnsi="Swiss 721 Roman"/>
      <w:b/>
      <w:sz w:val="18"/>
    </w:rPr>
  </w:style>
  <w:style w:type="paragraph" w:customStyle="1" w:styleId="Technical8">
    <w:name w:val="Technical 8"/>
    <w:rsid w:val="00566058"/>
    <w:pPr>
      <w:tabs>
        <w:tab w:val="left" w:pos="-720"/>
      </w:tabs>
      <w:ind w:firstLine="720"/>
    </w:pPr>
    <w:rPr>
      <w:rFonts w:ascii="Swiss 721 Roman" w:eastAsia="Times New Roman" w:hAnsi="Swiss 721 Roman"/>
      <w:b/>
      <w:sz w:val="18"/>
    </w:rPr>
  </w:style>
  <w:style w:type="paragraph" w:customStyle="1" w:styleId="TOC91">
    <w:name w:val="TOC 91"/>
    <w:basedOn w:val="Normal"/>
    <w:next w:val="Normal"/>
    <w:rsid w:val="00566058"/>
    <w:pPr>
      <w:tabs>
        <w:tab w:val="right" w:leader="dot" w:pos="9360"/>
      </w:tabs>
      <w:ind w:left="720" w:hanging="720"/>
      <w:jc w:val="left"/>
    </w:pPr>
    <w:rPr>
      <w:rFonts w:ascii="Swiss 721 Roman" w:eastAsia="Times New Roman" w:hAnsi="Swiss 721 Roman"/>
      <w:sz w:val="22"/>
      <w:szCs w:val="20"/>
      <w:lang w:eastAsia="en-US"/>
    </w:rPr>
  </w:style>
  <w:style w:type="paragraph" w:customStyle="1" w:styleId="TOAHeading1">
    <w:name w:val="TOA Heading1"/>
    <w:basedOn w:val="Normal"/>
    <w:next w:val="Normal"/>
    <w:rsid w:val="00566058"/>
    <w:pPr>
      <w:tabs>
        <w:tab w:val="right" w:pos="9360"/>
      </w:tabs>
      <w:jc w:val="left"/>
    </w:pPr>
    <w:rPr>
      <w:rFonts w:ascii="Swiss 721 Roman" w:eastAsia="Times New Roman" w:hAnsi="Swiss 721 Roman"/>
      <w:sz w:val="22"/>
      <w:szCs w:val="20"/>
      <w:lang w:eastAsia="en-US"/>
    </w:rPr>
  </w:style>
  <w:style w:type="paragraph" w:customStyle="1" w:styleId="Caption1">
    <w:name w:val="Caption1"/>
    <w:basedOn w:val="Normal"/>
    <w:next w:val="Normal"/>
    <w:rsid w:val="00566058"/>
    <w:pPr>
      <w:jc w:val="left"/>
    </w:pPr>
    <w:rPr>
      <w:rFonts w:ascii="Swiss 721 Roman" w:eastAsia="Times New Roman" w:hAnsi="Swiss 721 Roman"/>
      <w:sz w:val="24"/>
      <w:szCs w:val="20"/>
      <w:lang w:eastAsia="en-US"/>
    </w:rPr>
  </w:style>
  <w:style w:type="paragraph" w:customStyle="1" w:styleId="TA">
    <w:name w:val="TA"/>
    <w:rsid w:val="00566058"/>
    <w:pPr>
      <w:jc w:val="both"/>
    </w:pPr>
    <w:rPr>
      <w:rFonts w:ascii="Arial" w:eastAsia="Times New Roman" w:hAnsi="Arial"/>
      <w:sz w:val="22"/>
    </w:rPr>
  </w:style>
  <w:style w:type="paragraph" w:customStyle="1" w:styleId="TA1">
    <w:name w:val="TA1"/>
    <w:rsid w:val="00566058"/>
    <w:pPr>
      <w:jc w:val="both"/>
    </w:pPr>
    <w:rPr>
      <w:rFonts w:ascii="Arial" w:eastAsia="Times New Roman" w:hAnsi="Arial"/>
      <w:sz w:val="22"/>
    </w:rPr>
  </w:style>
  <w:style w:type="paragraph" w:customStyle="1" w:styleId="para">
    <w:name w:val="para"/>
    <w:rsid w:val="00566058"/>
    <w:pPr>
      <w:jc w:val="both"/>
    </w:pPr>
    <w:rPr>
      <w:rFonts w:ascii="Arial" w:eastAsia="Times New Roman" w:hAnsi="Arial"/>
      <w:sz w:val="22"/>
    </w:rPr>
  </w:style>
  <w:style w:type="paragraph" w:customStyle="1" w:styleId="ta0">
    <w:name w:val="ta"/>
    <w:rsid w:val="00566058"/>
    <w:pPr>
      <w:jc w:val="both"/>
    </w:pPr>
    <w:rPr>
      <w:rFonts w:ascii="Arial" w:eastAsia="Times New Roman" w:hAnsi="Arial"/>
      <w:sz w:val="22"/>
    </w:rPr>
  </w:style>
  <w:style w:type="character" w:customStyle="1" w:styleId="EndnoteTextChar">
    <w:name w:val="Endnote Text Char"/>
    <w:basedOn w:val="DefaultParagraphFont"/>
    <w:link w:val="EndnoteText"/>
    <w:semiHidden/>
    <w:rsid w:val="00566058"/>
    <w:rPr>
      <w:rFonts w:ascii="Swiss 721 Roman" w:eastAsia="Times New Roman" w:hAnsi="Swiss 721 Roman"/>
    </w:rPr>
  </w:style>
  <w:style w:type="paragraph" w:styleId="EndnoteText">
    <w:name w:val="endnote text"/>
    <w:basedOn w:val="Normal"/>
    <w:link w:val="EndnoteTextChar"/>
    <w:semiHidden/>
    <w:rsid w:val="00566058"/>
    <w:pPr>
      <w:jc w:val="left"/>
    </w:pPr>
    <w:rPr>
      <w:rFonts w:ascii="Swiss 721 Roman" w:eastAsia="Times New Roman" w:hAnsi="Swiss 721 Roman"/>
      <w:szCs w:val="20"/>
      <w:lang w:eastAsia="en-US"/>
    </w:rPr>
  </w:style>
  <w:style w:type="paragraph" w:styleId="Caption">
    <w:name w:val="caption"/>
    <w:basedOn w:val="Normal"/>
    <w:next w:val="Normal"/>
    <w:qFormat/>
    <w:rsid w:val="00566058"/>
    <w:pPr>
      <w:jc w:val="left"/>
    </w:pPr>
    <w:rPr>
      <w:rFonts w:ascii="Swiss 721 Roman" w:eastAsia="Times New Roman" w:hAnsi="Swiss 721 Roman"/>
      <w:sz w:val="24"/>
      <w:szCs w:val="20"/>
      <w:lang w:eastAsia="en-US"/>
    </w:rPr>
  </w:style>
  <w:style w:type="paragraph" w:styleId="BodyText3">
    <w:name w:val="Body Text 3"/>
    <w:basedOn w:val="Normal"/>
    <w:link w:val="BodyText3Char"/>
    <w:rsid w:val="00566058"/>
    <w:pPr>
      <w:jc w:val="left"/>
    </w:pPr>
    <w:rPr>
      <w:rFonts w:ascii="Swiss 721 Roman" w:eastAsia="Times New Roman" w:hAnsi="Swiss 721 Roman"/>
      <w:b/>
      <w:color w:val="0000FF"/>
      <w:sz w:val="22"/>
      <w:szCs w:val="20"/>
      <w:lang w:eastAsia="en-US"/>
    </w:rPr>
  </w:style>
  <w:style w:type="character" w:customStyle="1" w:styleId="BodyText3Char">
    <w:name w:val="Body Text 3 Char"/>
    <w:basedOn w:val="DefaultParagraphFont"/>
    <w:link w:val="BodyText3"/>
    <w:rsid w:val="00566058"/>
    <w:rPr>
      <w:rFonts w:ascii="Swiss 721 Roman" w:eastAsia="Times New Roman" w:hAnsi="Swiss 721 Roman"/>
      <w:b/>
      <w:color w:val="0000FF"/>
      <w:sz w:val="22"/>
    </w:rPr>
  </w:style>
  <w:style w:type="paragraph" w:styleId="Title">
    <w:name w:val="Title"/>
    <w:basedOn w:val="Normal"/>
    <w:link w:val="TitleChar"/>
    <w:qFormat/>
    <w:rsid w:val="00566058"/>
    <w:pPr>
      <w:jc w:val="center"/>
    </w:pPr>
    <w:rPr>
      <w:rFonts w:ascii="Times New Roman" w:eastAsia="Times New Roman" w:hAnsi="Times New Roman"/>
      <w:b/>
      <w:color w:val="0000FF"/>
      <w:sz w:val="34"/>
      <w:szCs w:val="20"/>
      <w:lang w:eastAsia="en-US"/>
    </w:rPr>
  </w:style>
  <w:style w:type="character" w:customStyle="1" w:styleId="TitleChar">
    <w:name w:val="Title Char"/>
    <w:basedOn w:val="DefaultParagraphFont"/>
    <w:link w:val="Title"/>
    <w:rsid w:val="00566058"/>
    <w:rPr>
      <w:rFonts w:ascii="Times New Roman" w:eastAsia="Times New Roman" w:hAnsi="Times New Roman"/>
      <w:b/>
      <w:color w:val="0000FF"/>
      <w:sz w:val="34"/>
    </w:rPr>
  </w:style>
  <w:style w:type="paragraph" w:customStyle="1" w:styleId="PPAR1">
    <w:name w:val="PPAR1"/>
    <w:basedOn w:val="Normal"/>
    <w:rsid w:val="00566058"/>
    <w:pPr>
      <w:keepNext/>
      <w:spacing w:before="120" w:after="120"/>
      <w:jc w:val="center"/>
    </w:pPr>
    <w:rPr>
      <w:rFonts w:ascii="Swiss 721 Roman" w:eastAsia="Times New Roman" w:hAnsi="Swiss 721 Roman"/>
      <w:b/>
      <w:caps/>
      <w:sz w:val="22"/>
      <w:szCs w:val="20"/>
      <w:lang w:eastAsia="en-US"/>
    </w:rPr>
  </w:style>
  <w:style w:type="character" w:customStyle="1" w:styleId="DocumentMapChar">
    <w:name w:val="Document Map Char"/>
    <w:basedOn w:val="DefaultParagraphFont"/>
    <w:link w:val="DocumentMap"/>
    <w:semiHidden/>
    <w:rsid w:val="00566058"/>
    <w:rPr>
      <w:rFonts w:ascii="Tahoma" w:eastAsia="Times New Roman" w:hAnsi="Tahoma" w:cs="Tahoma"/>
      <w:shd w:val="clear" w:color="auto" w:fill="000080"/>
    </w:rPr>
  </w:style>
  <w:style w:type="paragraph" w:styleId="DocumentMap">
    <w:name w:val="Document Map"/>
    <w:basedOn w:val="Normal"/>
    <w:link w:val="DocumentMapChar"/>
    <w:semiHidden/>
    <w:rsid w:val="00566058"/>
    <w:pPr>
      <w:shd w:val="clear" w:color="auto" w:fill="000080"/>
      <w:jc w:val="left"/>
    </w:pPr>
    <w:rPr>
      <w:rFonts w:ascii="Tahoma" w:eastAsia="Times New Roman" w:hAnsi="Tahoma" w:cs="Tahoma"/>
      <w:szCs w:val="20"/>
      <w:lang w:eastAsia="en-US"/>
    </w:rPr>
  </w:style>
  <w:style w:type="paragraph" w:customStyle="1" w:styleId="xl41">
    <w:name w:val="xl41"/>
    <w:basedOn w:val="Normal"/>
    <w:rsid w:val="00566058"/>
    <w:pPr>
      <w:spacing w:before="100" w:beforeAutospacing="1" w:after="100" w:afterAutospacing="1"/>
      <w:jc w:val="left"/>
    </w:pPr>
    <w:rPr>
      <w:rFonts w:ascii="Times New Roman" w:eastAsia="Arial Unicode MS" w:hAnsi="Times New Roman"/>
      <w:szCs w:val="20"/>
      <w:lang w:val="it-IT" w:eastAsia="it-IT"/>
    </w:rPr>
  </w:style>
  <w:style w:type="paragraph" w:customStyle="1" w:styleId="indent10">
    <w:name w:val="indent10"/>
    <w:basedOn w:val="Normal"/>
    <w:link w:val="indent10CharChar"/>
    <w:uiPriority w:val="99"/>
    <w:rsid w:val="005436F5"/>
    <w:pPr>
      <w:widowControl w:val="0"/>
      <w:tabs>
        <w:tab w:val="left" w:pos="567"/>
      </w:tabs>
      <w:ind w:left="567"/>
      <w:outlineLvl w:val="0"/>
    </w:pPr>
    <w:rPr>
      <w:rFonts w:eastAsia="Times New Roman"/>
      <w:szCs w:val="20"/>
      <w:lang w:val="es-ES_tradnl" w:eastAsia="en-GB"/>
    </w:rPr>
  </w:style>
  <w:style w:type="character" w:customStyle="1" w:styleId="indent10CharChar">
    <w:name w:val="indent10 Char Char"/>
    <w:link w:val="indent10"/>
    <w:uiPriority w:val="99"/>
    <w:locked/>
    <w:rsid w:val="005436F5"/>
    <w:rPr>
      <w:rFonts w:ascii="Sylfaen" w:eastAsia="Times New Roman" w:hAnsi="Sylfaen"/>
      <w:lang w:val="es-ES_tradnl" w:eastAsia="en-GB"/>
    </w:rPr>
  </w:style>
  <w:style w:type="paragraph" w:styleId="NormalWeb">
    <w:name w:val="Normal (Web)"/>
    <w:basedOn w:val="Normal"/>
    <w:uiPriority w:val="99"/>
    <w:semiHidden/>
    <w:unhideWhenUsed/>
    <w:rsid w:val="0056476E"/>
    <w:pPr>
      <w:spacing w:after="301" w:line="301" w:lineRule="atLeast"/>
    </w:pPr>
    <w:rPr>
      <w:rFonts w:ascii="Times New Roman" w:hAnsi="Times New Roman"/>
      <w:sz w:val="24"/>
      <w:lang w:val="en-GB" w:eastAsia="en-GB"/>
    </w:rPr>
  </w:style>
  <w:style w:type="character" w:styleId="Strong">
    <w:name w:val="Strong"/>
    <w:basedOn w:val="DefaultParagraphFont"/>
    <w:uiPriority w:val="22"/>
    <w:qFormat/>
    <w:rsid w:val="005647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8E"/>
    <w:pPr>
      <w:jc w:val="both"/>
    </w:pPr>
    <w:rPr>
      <w:rFonts w:ascii="Sylfaen" w:eastAsia="SimSun" w:hAnsi="Sylfaen"/>
      <w:szCs w:val="24"/>
      <w:lang w:eastAsia="zh-CN"/>
    </w:rPr>
  </w:style>
  <w:style w:type="paragraph" w:styleId="Heading1">
    <w:name w:val="heading 1"/>
    <w:basedOn w:val="Normal"/>
    <w:next w:val="Normal"/>
    <w:link w:val="Heading1Char"/>
    <w:qFormat/>
    <w:rsid w:val="006946CC"/>
    <w:pPr>
      <w:keepNext/>
      <w:jc w:val="center"/>
      <w:outlineLvl w:val="0"/>
    </w:pPr>
    <w:rPr>
      <w:rFonts w:ascii="Times New Roman" w:eastAsia="Times New Roman" w:hAnsi="Times New Roman"/>
      <w:b/>
      <w:bCs/>
      <w:szCs w:val="20"/>
    </w:rPr>
  </w:style>
  <w:style w:type="paragraph" w:styleId="Heading2">
    <w:name w:val="heading 2"/>
    <w:basedOn w:val="Normal"/>
    <w:next w:val="Normal"/>
    <w:link w:val="Heading2Char"/>
    <w:qFormat/>
    <w:rsid w:val="006946CC"/>
    <w:pPr>
      <w:keepNext/>
      <w:outlineLvl w:val="1"/>
    </w:pPr>
    <w:rPr>
      <w:rFonts w:ascii="Times New Roman" w:eastAsia="Times New Roman" w:hAnsi="Times New Roman"/>
      <w:b/>
      <w:bCs/>
      <w:szCs w:val="20"/>
    </w:rPr>
  </w:style>
  <w:style w:type="paragraph" w:styleId="Heading3">
    <w:name w:val="heading 3"/>
    <w:basedOn w:val="Normal"/>
    <w:next w:val="Normal"/>
    <w:link w:val="Heading3Char"/>
    <w:qFormat/>
    <w:rsid w:val="00566058"/>
    <w:pPr>
      <w:keepNext/>
      <w:spacing w:after="240"/>
      <w:ind w:left="1530" w:hanging="720"/>
      <w:jc w:val="left"/>
      <w:outlineLvl w:val="2"/>
    </w:pPr>
    <w:rPr>
      <w:rFonts w:ascii="Swiss 721 Roman" w:eastAsia="Times New Roman" w:hAnsi="Swiss 721 Roman"/>
      <w:b/>
      <w:sz w:val="22"/>
      <w:szCs w:val="20"/>
      <w:lang w:eastAsia="en-US"/>
    </w:rPr>
  </w:style>
  <w:style w:type="paragraph" w:styleId="Heading4">
    <w:name w:val="heading 4"/>
    <w:basedOn w:val="Normal"/>
    <w:next w:val="Normal"/>
    <w:link w:val="Heading4Char"/>
    <w:qFormat/>
    <w:rsid w:val="00566058"/>
    <w:pPr>
      <w:keepNext/>
      <w:spacing w:after="240"/>
      <w:ind w:left="2160" w:hanging="720"/>
      <w:jc w:val="left"/>
      <w:outlineLvl w:val="3"/>
    </w:pPr>
    <w:rPr>
      <w:rFonts w:ascii="Swiss 721 Roman" w:eastAsia="Times New Roman" w:hAnsi="Swiss 721 Roman"/>
      <w:b/>
      <w:sz w:val="22"/>
      <w:szCs w:val="20"/>
      <w:lang w:eastAsia="en-US"/>
    </w:rPr>
  </w:style>
  <w:style w:type="paragraph" w:styleId="Heading5">
    <w:name w:val="heading 5"/>
    <w:basedOn w:val="Normal"/>
    <w:next w:val="Normal"/>
    <w:link w:val="Heading5Char"/>
    <w:qFormat/>
    <w:rsid w:val="006946CC"/>
    <w:p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566058"/>
    <w:pPr>
      <w:spacing w:before="240" w:after="60"/>
      <w:ind w:left="4320" w:hanging="720"/>
      <w:jc w:val="left"/>
      <w:outlineLvl w:val="5"/>
    </w:pPr>
    <w:rPr>
      <w:rFonts w:ascii="Swiss 721 Roman" w:eastAsia="Times New Roman" w:hAnsi="Swiss 721 Roman"/>
      <w:i/>
      <w:sz w:val="22"/>
      <w:szCs w:val="20"/>
      <w:lang w:eastAsia="en-US"/>
    </w:rPr>
  </w:style>
  <w:style w:type="paragraph" w:styleId="Heading7">
    <w:name w:val="heading 7"/>
    <w:basedOn w:val="Normal"/>
    <w:next w:val="Normal"/>
    <w:link w:val="Heading7Char"/>
    <w:qFormat/>
    <w:rsid w:val="00566058"/>
    <w:pPr>
      <w:spacing w:before="240" w:after="60"/>
      <w:ind w:left="5040" w:hanging="720"/>
      <w:jc w:val="left"/>
      <w:outlineLvl w:val="6"/>
    </w:pPr>
    <w:rPr>
      <w:rFonts w:ascii="Swiss 721 Roman" w:eastAsia="Times New Roman" w:hAnsi="Swiss 721 Roman"/>
      <w:szCs w:val="20"/>
      <w:lang w:eastAsia="en-US"/>
    </w:rPr>
  </w:style>
  <w:style w:type="paragraph" w:styleId="Heading8">
    <w:name w:val="heading 8"/>
    <w:basedOn w:val="Normal"/>
    <w:next w:val="Normal"/>
    <w:link w:val="Heading8Char"/>
    <w:qFormat/>
    <w:rsid w:val="00566058"/>
    <w:pPr>
      <w:spacing w:before="240" w:after="60"/>
      <w:ind w:left="5760" w:hanging="720"/>
      <w:jc w:val="left"/>
      <w:outlineLvl w:val="7"/>
    </w:pPr>
    <w:rPr>
      <w:rFonts w:ascii="Swiss 721 Roman" w:eastAsia="Times New Roman" w:hAnsi="Swiss 721 Roman"/>
      <w:i/>
      <w:szCs w:val="20"/>
      <w:lang w:eastAsia="en-US"/>
    </w:rPr>
  </w:style>
  <w:style w:type="paragraph" w:styleId="Heading9">
    <w:name w:val="heading 9"/>
    <w:basedOn w:val="Normal"/>
    <w:next w:val="Normal"/>
    <w:link w:val="Heading9Char"/>
    <w:qFormat/>
    <w:rsid w:val="00566058"/>
    <w:pPr>
      <w:spacing w:before="240" w:after="60"/>
      <w:ind w:left="6480" w:hanging="720"/>
      <w:jc w:val="left"/>
      <w:outlineLvl w:val="8"/>
    </w:pPr>
    <w:rPr>
      <w:rFonts w:ascii="Swiss 721 Roman" w:eastAsia="Times New Roman" w:hAnsi="Swiss 721 Roman"/>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946CC"/>
    <w:rPr>
      <w:rFonts w:ascii="Times New Roman" w:eastAsia="Times New Roman" w:hAnsi="Times New Roman"/>
      <w:b/>
      <w:bCs/>
    </w:rPr>
  </w:style>
  <w:style w:type="character" w:customStyle="1" w:styleId="Heading2Char">
    <w:name w:val="Heading 2 Char"/>
    <w:link w:val="Heading2"/>
    <w:rsid w:val="006946CC"/>
    <w:rPr>
      <w:rFonts w:ascii="Times New Roman" w:eastAsia="Times New Roman" w:hAnsi="Times New Roman"/>
      <w:b/>
      <w:bCs/>
    </w:rPr>
  </w:style>
  <w:style w:type="character" w:customStyle="1" w:styleId="Heading3Char">
    <w:name w:val="Heading 3 Char"/>
    <w:basedOn w:val="DefaultParagraphFont"/>
    <w:link w:val="Heading3"/>
    <w:rsid w:val="00566058"/>
    <w:rPr>
      <w:rFonts w:ascii="Swiss 721 Roman" w:eastAsia="Times New Roman" w:hAnsi="Swiss 721 Roman"/>
      <w:b/>
      <w:sz w:val="22"/>
    </w:rPr>
  </w:style>
  <w:style w:type="character" w:customStyle="1" w:styleId="Heading4Char">
    <w:name w:val="Heading 4 Char"/>
    <w:basedOn w:val="DefaultParagraphFont"/>
    <w:link w:val="Heading4"/>
    <w:rsid w:val="00566058"/>
    <w:rPr>
      <w:rFonts w:ascii="Swiss 721 Roman" w:eastAsia="Times New Roman" w:hAnsi="Swiss 721 Roman"/>
      <w:b/>
      <w:sz w:val="22"/>
    </w:rPr>
  </w:style>
  <w:style w:type="character" w:customStyle="1" w:styleId="Heading5Char">
    <w:name w:val="Heading 5 Char"/>
    <w:link w:val="Heading5"/>
    <w:rsid w:val="006946CC"/>
    <w:rPr>
      <w:rFonts w:ascii="Arial" w:eastAsia="Times New Roman" w:hAnsi="Arial"/>
      <w:b/>
      <w:bCs/>
      <w:i/>
      <w:iCs/>
      <w:sz w:val="26"/>
      <w:szCs w:val="26"/>
    </w:rPr>
  </w:style>
  <w:style w:type="character" w:customStyle="1" w:styleId="Heading6Char">
    <w:name w:val="Heading 6 Char"/>
    <w:basedOn w:val="DefaultParagraphFont"/>
    <w:link w:val="Heading6"/>
    <w:rsid w:val="00566058"/>
    <w:rPr>
      <w:rFonts w:ascii="Swiss 721 Roman" w:eastAsia="Times New Roman" w:hAnsi="Swiss 721 Roman"/>
      <w:i/>
      <w:sz w:val="22"/>
    </w:rPr>
  </w:style>
  <w:style w:type="character" w:customStyle="1" w:styleId="Heading7Char">
    <w:name w:val="Heading 7 Char"/>
    <w:basedOn w:val="DefaultParagraphFont"/>
    <w:link w:val="Heading7"/>
    <w:rsid w:val="00566058"/>
    <w:rPr>
      <w:rFonts w:ascii="Swiss 721 Roman" w:eastAsia="Times New Roman" w:hAnsi="Swiss 721 Roman"/>
    </w:rPr>
  </w:style>
  <w:style w:type="character" w:customStyle="1" w:styleId="Heading8Char">
    <w:name w:val="Heading 8 Char"/>
    <w:basedOn w:val="DefaultParagraphFont"/>
    <w:link w:val="Heading8"/>
    <w:rsid w:val="00566058"/>
    <w:rPr>
      <w:rFonts w:ascii="Swiss 721 Roman" w:eastAsia="Times New Roman" w:hAnsi="Swiss 721 Roman"/>
      <w:i/>
    </w:rPr>
  </w:style>
  <w:style w:type="character" w:customStyle="1" w:styleId="Heading9Char">
    <w:name w:val="Heading 9 Char"/>
    <w:basedOn w:val="DefaultParagraphFont"/>
    <w:link w:val="Heading9"/>
    <w:rsid w:val="00566058"/>
    <w:rPr>
      <w:rFonts w:ascii="Swiss 721 Roman" w:eastAsia="Times New Roman" w:hAnsi="Swiss 721 Roman"/>
      <w:i/>
      <w:sz w:val="18"/>
    </w:rPr>
  </w:style>
  <w:style w:type="paragraph" w:styleId="Header">
    <w:name w:val="header"/>
    <w:basedOn w:val="Normal"/>
    <w:link w:val="HeaderChar"/>
    <w:rsid w:val="00F50CF6"/>
    <w:pPr>
      <w:tabs>
        <w:tab w:val="center" w:pos="4320"/>
        <w:tab w:val="right" w:pos="8640"/>
      </w:tabs>
    </w:pPr>
    <w:rPr>
      <w:rFonts w:ascii="Arial" w:hAnsi="Arial"/>
    </w:rPr>
  </w:style>
  <w:style w:type="character" w:customStyle="1" w:styleId="HeaderChar">
    <w:name w:val="Header Char"/>
    <w:link w:val="Header"/>
    <w:rsid w:val="00F50CF6"/>
    <w:rPr>
      <w:rFonts w:ascii="Arial" w:eastAsia="SimSun" w:hAnsi="Arial" w:cs="Times New Roman"/>
      <w:szCs w:val="24"/>
      <w:lang w:val="en-US" w:eastAsia="zh-CN"/>
    </w:rPr>
  </w:style>
  <w:style w:type="paragraph" w:styleId="FootnoteText">
    <w:name w:val="footnote text"/>
    <w:aliases w:val="ft,Footnote Text Char Char Char Char Char,Footnote Text Char Char Char Char Char Char,(NECG) Footnote Text Char Char Char,Nbpage Moens,single space,Fußnote Char Char,(NECG) Footnote Text Char Char Char Char Char Char,ft1"/>
    <w:basedOn w:val="Normal"/>
    <w:link w:val="FootnoteTextChar1"/>
    <w:semiHidden/>
    <w:rsid w:val="00F50CF6"/>
    <w:pPr>
      <w:ind w:left="187" w:hanging="187"/>
    </w:pPr>
    <w:rPr>
      <w:rFonts w:ascii="Arial" w:eastAsia="Times New Roman" w:hAnsi="Arial"/>
      <w:color w:val="000000"/>
      <w:sz w:val="18"/>
      <w:szCs w:val="20"/>
    </w:rPr>
  </w:style>
  <w:style w:type="character" w:customStyle="1" w:styleId="FootnoteTextChar1">
    <w:name w:val="Footnote Text Char1"/>
    <w:aliases w:val="ft Char,Footnote Text Char Char Char Char Char Char1,Footnote Text Char Char Char Char Char Char Char,(NECG) Footnote Text Char Char Char Char,Nbpage Moens Char,single space Char,Fußnote Char Char Char,ft1 Char"/>
    <w:link w:val="FootnoteText"/>
    <w:semiHidden/>
    <w:rsid w:val="00F50CF6"/>
    <w:rPr>
      <w:rFonts w:ascii="Arial" w:eastAsia="Times New Roman" w:hAnsi="Arial" w:cs="Times New Roman"/>
      <w:color w:val="000000"/>
      <w:sz w:val="18"/>
      <w:szCs w:val="20"/>
      <w:lang w:val="en-US"/>
    </w:rPr>
  </w:style>
  <w:style w:type="character" w:customStyle="1" w:styleId="FootnoteTextChar">
    <w:name w:val="Footnote Text Char"/>
    <w:semiHidden/>
    <w:rsid w:val="00F50CF6"/>
    <w:rPr>
      <w:rFonts w:ascii="Arial" w:eastAsia="SimSun" w:hAnsi="Arial" w:cs="Times New Roman"/>
      <w:sz w:val="20"/>
      <w:szCs w:val="20"/>
      <w:lang w:val="en-US" w:eastAsia="zh-CN"/>
    </w:rPr>
  </w:style>
  <w:style w:type="character" w:styleId="FootnoteReference">
    <w:name w:val="footnote reference"/>
    <w:aliases w:val="ftref,16 Point,Superscript 6 Point,(NECG) Footnote Reference"/>
    <w:semiHidden/>
    <w:rsid w:val="00F50CF6"/>
    <w:rPr>
      <w:vertAlign w:val="superscript"/>
    </w:rPr>
  </w:style>
  <w:style w:type="character" w:styleId="PageNumber">
    <w:name w:val="page number"/>
    <w:basedOn w:val="DefaultParagraphFont"/>
    <w:rsid w:val="00F50CF6"/>
  </w:style>
  <w:style w:type="paragraph" w:styleId="BodyText">
    <w:name w:val="Body Text"/>
    <w:aliases w:val="(Main Text),date,Body Text (Main text)"/>
    <w:basedOn w:val="Normal"/>
    <w:link w:val="BodyTextChar"/>
    <w:rsid w:val="00F50CF6"/>
    <w:pPr>
      <w:jc w:val="left"/>
    </w:pPr>
    <w:rPr>
      <w:rFonts w:ascii="Times New Roman" w:eastAsia="Times New Roman" w:hAnsi="Times New Roman"/>
      <w:b/>
      <w:sz w:val="24"/>
    </w:rPr>
  </w:style>
  <w:style w:type="character" w:customStyle="1" w:styleId="BodyTextChar">
    <w:name w:val="Body Text Char"/>
    <w:aliases w:val="(Main Text) Char,date Char,Body Text (Main text) Char"/>
    <w:link w:val="BodyText"/>
    <w:rsid w:val="00F50CF6"/>
    <w:rPr>
      <w:rFonts w:ascii="Times New Roman" w:eastAsia="Times New Roman" w:hAnsi="Times New Roman" w:cs="Times New Roman"/>
      <w:b/>
      <w:sz w:val="24"/>
      <w:szCs w:val="24"/>
      <w:lang w:val="en-US"/>
    </w:rPr>
  </w:style>
  <w:style w:type="paragraph" w:styleId="BodyTextIndent2">
    <w:name w:val="Body Text Indent 2"/>
    <w:basedOn w:val="Normal"/>
    <w:link w:val="BodyTextIndent2Char"/>
    <w:rsid w:val="00F50CF6"/>
    <w:pPr>
      <w:spacing w:after="120" w:line="480" w:lineRule="auto"/>
      <w:ind w:left="283"/>
    </w:pPr>
    <w:rPr>
      <w:rFonts w:ascii="Arial" w:hAnsi="Arial"/>
    </w:rPr>
  </w:style>
  <w:style w:type="character" w:customStyle="1" w:styleId="BodyTextIndent2Char">
    <w:name w:val="Body Text Indent 2 Char"/>
    <w:link w:val="BodyTextIndent2"/>
    <w:rsid w:val="00F50CF6"/>
    <w:rPr>
      <w:rFonts w:ascii="Arial" w:eastAsia="SimSun" w:hAnsi="Arial" w:cs="Times New Roman"/>
      <w:szCs w:val="24"/>
      <w:lang w:val="en-US" w:eastAsia="zh-CN"/>
    </w:rPr>
  </w:style>
  <w:style w:type="paragraph" w:styleId="BodyText2">
    <w:name w:val="Body Text 2"/>
    <w:basedOn w:val="Normal"/>
    <w:link w:val="BodyText2Char"/>
    <w:rsid w:val="00F50CF6"/>
    <w:pPr>
      <w:spacing w:after="120" w:line="480" w:lineRule="auto"/>
    </w:pPr>
    <w:rPr>
      <w:rFonts w:ascii="Arial" w:hAnsi="Arial"/>
    </w:rPr>
  </w:style>
  <w:style w:type="character" w:customStyle="1" w:styleId="BodyText2Char">
    <w:name w:val="Body Text 2 Char"/>
    <w:link w:val="BodyText2"/>
    <w:rsid w:val="00F50CF6"/>
    <w:rPr>
      <w:rFonts w:ascii="Arial" w:eastAsia="SimSun" w:hAnsi="Arial" w:cs="Times New Roman"/>
      <w:szCs w:val="24"/>
      <w:lang w:val="en-US" w:eastAsia="zh-CN"/>
    </w:rPr>
  </w:style>
  <w:style w:type="paragraph" w:styleId="BodyTextIndent3">
    <w:name w:val="Body Text Indent 3"/>
    <w:basedOn w:val="Normal"/>
    <w:link w:val="BodyTextIndent3Char"/>
    <w:rsid w:val="00F50CF6"/>
    <w:pPr>
      <w:ind w:left="1854" w:hanging="414"/>
    </w:pPr>
    <w:rPr>
      <w:rFonts w:ascii="Times New Roman" w:eastAsia="Times New Roman" w:hAnsi="Times New Roman"/>
      <w:sz w:val="24"/>
    </w:rPr>
  </w:style>
  <w:style w:type="character" w:customStyle="1" w:styleId="BodyTextIndent3Char">
    <w:name w:val="Body Text Indent 3 Char"/>
    <w:link w:val="BodyTextIndent3"/>
    <w:rsid w:val="00F50CF6"/>
    <w:rPr>
      <w:rFonts w:ascii="Times New Roman" w:eastAsia="Times New Roman" w:hAnsi="Times New Roman" w:cs="Times New Roman"/>
      <w:sz w:val="24"/>
      <w:szCs w:val="24"/>
      <w:lang w:val="en-US"/>
    </w:rPr>
  </w:style>
  <w:style w:type="paragraph" w:customStyle="1" w:styleId="1">
    <w:name w:val="Абзац списка1"/>
    <w:basedOn w:val="Normal"/>
    <w:qFormat/>
    <w:rsid w:val="00F50CF6"/>
    <w:pPr>
      <w:spacing w:after="200" w:line="276" w:lineRule="auto"/>
      <w:ind w:left="720"/>
      <w:jc w:val="left"/>
    </w:pPr>
    <w:rPr>
      <w:rFonts w:ascii="Calibri" w:eastAsia="Calibri" w:hAnsi="Calibri" w:cs="Calibri"/>
      <w:szCs w:val="22"/>
      <w:lang w:eastAsia="en-US"/>
    </w:rPr>
  </w:style>
  <w:style w:type="paragraph" w:customStyle="1" w:styleId="Default">
    <w:name w:val="Default"/>
    <w:rsid w:val="00F50CF6"/>
    <w:pPr>
      <w:widowControl w:val="0"/>
      <w:autoSpaceDE w:val="0"/>
      <w:autoSpaceDN w:val="0"/>
      <w:adjustRightInd w:val="0"/>
    </w:pPr>
    <w:rPr>
      <w:rFonts w:ascii="Arial" w:eastAsia="Times New Roman" w:hAnsi="Arial" w:cs="Arial"/>
      <w:color w:val="000000"/>
      <w:sz w:val="24"/>
      <w:szCs w:val="24"/>
    </w:rPr>
  </w:style>
  <w:style w:type="paragraph" w:customStyle="1" w:styleId="CM40">
    <w:name w:val="CM40"/>
    <w:basedOn w:val="Default"/>
    <w:next w:val="Default"/>
    <w:rsid w:val="00F50CF6"/>
    <w:pPr>
      <w:spacing w:after="113"/>
    </w:pPr>
    <w:rPr>
      <w:rFonts w:cs="Times New Roman"/>
      <w:color w:val="auto"/>
    </w:rPr>
  </w:style>
  <w:style w:type="table" w:styleId="TableGrid">
    <w:name w:val="Table Grid"/>
    <w:basedOn w:val="TableNormal"/>
    <w:uiPriority w:val="59"/>
    <w:rsid w:val="000F55D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4453"/>
    <w:pPr>
      <w:spacing w:after="200" w:line="276" w:lineRule="auto"/>
      <w:ind w:left="720"/>
      <w:jc w:val="left"/>
    </w:pPr>
    <w:rPr>
      <w:rFonts w:ascii="Calibri" w:eastAsia="Calibri" w:hAnsi="Calibri"/>
      <w:szCs w:val="22"/>
      <w:lang w:eastAsia="en-US"/>
    </w:rPr>
  </w:style>
  <w:style w:type="paragraph" w:styleId="Footer">
    <w:name w:val="footer"/>
    <w:basedOn w:val="Normal"/>
    <w:link w:val="FooterChar"/>
    <w:uiPriority w:val="99"/>
    <w:rsid w:val="005C132D"/>
    <w:pPr>
      <w:tabs>
        <w:tab w:val="center" w:pos="4320"/>
        <w:tab w:val="right" w:pos="8640"/>
      </w:tabs>
    </w:pPr>
  </w:style>
  <w:style w:type="character" w:customStyle="1" w:styleId="FooterChar">
    <w:name w:val="Footer Char"/>
    <w:link w:val="Footer"/>
    <w:uiPriority w:val="99"/>
    <w:rsid w:val="00C8531E"/>
    <w:rPr>
      <w:rFonts w:ascii="Sylfaen" w:eastAsia="SimSun" w:hAnsi="Sylfaen"/>
      <w:szCs w:val="24"/>
      <w:lang w:val="en-US" w:eastAsia="zh-CN"/>
    </w:rPr>
  </w:style>
  <w:style w:type="paragraph" w:customStyle="1" w:styleId="aranchamar">
    <w:name w:val="aranc hamar"/>
    <w:basedOn w:val="Normal"/>
    <w:link w:val="aranchamarChar"/>
    <w:rsid w:val="008B4DCE"/>
    <w:rPr>
      <w:sz w:val="18"/>
    </w:rPr>
  </w:style>
  <w:style w:type="character" w:customStyle="1" w:styleId="aranchamarChar">
    <w:name w:val="aranc hamar Char"/>
    <w:link w:val="aranchamar"/>
    <w:rsid w:val="008B4DCE"/>
    <w:rPr>
      <w:rFonts w:ascii="Sylfaen" w:eastAsia="SimSun" w:hAnsi="Sylfaen" w:cs="Sylfaen"/>
      <w:sz w:val="18"/>
      <w:szCs w:val="24"/>
      <w:lang w:val="en-US" w:eastAsia="zh-CN"/>
    </w:rPr>
  </w:style>
  <w:style w:type="paragraph" w:customStyle="1" w:styleId="kethamarakalac">
    <w:name w:val="ket hamarakalac"/>
    <w:basedOn w:val="Normal"/>
    <w:link w:val="kethamarakalacChar"/>
    <w:rsid w:val="008E714F"/>
    <w:pPr>
      <w:ind w:left="284" w:hanging="284"/>
    </w:pPr>
    <w:rPr>
      <w:rFonts w:cs="Sylfaen"/>
    </w:rPr>
  </w:style>
  <w:style w:type="character" w:customStyle="1" w:styleId="kethamarakalacChar">
    <w:name w:val="ket hamarakalac Char"/>
    <w:link w:val="kethamarakalac"/>
    <w:rsid w:val="008E714F"/>
    <w:rPr>
      <w:rFonts w:ascii="Sylfaen" w:eastAsia="SimSun" w:hAnsi="Sylfaen" w:cs="Sylfaen"/>
      <w:szCs w:val="24"/>
      <w:lang w:val="en-US" w:eastAsia="zh-CN" w:bidi="ar-SA"/>
    </w:rPr>
  </w:style>
  <w:style w:type="character" w:customStyle="1" w:styleId="CharChar5">
    <w:name w:val="Char Char5"/>
    <w:rsid w:val="002D796C"/>
    <w:rPr>
      <w:sz w:val="24"/>
      <w:szCs w:val="24"/>
      <w:lang w:val="en-US" w:eastAsia="en-US" w:bidi="ar-SA"/>
    </w:rPr>
  </w:style>
  <w:style w:type="character" w:customStyle="1" w:styleId="longtext">
    <w:name w:val="long_text"/>
    <w:basedOn w:val="DefaultParagraphFont"/>
    <w:rsid w:val="002D796C"/>
  </w:style>
  <w:style w:type="paragraph" w:customStyle="1" w:styleId="entaentaentaketbulleted">
    <w:name w:val="enta enta enta ket bulleted"/>
    <w:basedOn w:val="Normal"/>
    <w:rsid w:val="008E714F"/>
    <w:pPr>
      <w:tabs>
        <w:tab w:val="left" w:pos="284"/>
        <w:tab w:val="num" w:pos="1080"/>
      </w:tabs>
      <w:ind w:left="1080" w:hanging="360"/>
    </w:pPr>
  </w:style>
  <w:style w:type="paragraph" w:styleId="BodyTextIndent">
    <w:name w:val="Body Text Indent"/>
    <w:basedOn w:val="Normal"/>
    <w:link w:val="BodyTextIndentChar"/>
    <w:rsid w:val="006946CC"/>
    <w:pPr>
      <w:ind w:left="1440" w:hanging="360"/>
    </w:pPr>
    <w:rPr>
      <w:rFonts w:ascii="Times New Roman" w:eastAsia="Times New Roman" w:hAnsi="Times New Roman"/>
      <w:szCs w:val="20"/>
    </w:rPr>
  </w:style>
  <w:style w:type="character" w:customStyle="1" w:styleId="BodyTextIndentChar">
    <w:name w:val="Body Text Indent Char"/>
    <w:link w:val="BodyTextIndent"/>
    <w:rsid w:val="006946CC"/>
    <w:rPr>
      <w:rFonts w:ascii="Times New Roman" w:eastAsia="Times New Roman" w:hAnsi="Times New Roman"/>
    </w:rPr>
  </w:style>
  <w:style w:type="paragraph" w:styleId="BalloonText">
    <w:name w:val="Balloon Text"/>
    <w:basedOn w:val="Normal"/>
    <w:link w:val="BalloonTextChar"/>
    <w:semiHidden/>
    <w:rsid w:val="006946CC"/>
    <w:pPr>
      <w:jc w:val="left"/>
    </w:pPr>
    <w:rPr>
      <w:rFonts w:ascii="Tahoma" w:eastAsia="Times New Roman" w:hAnsi="Tahoma"/>
      <w:sz w:val="16"/>
      <w:szCs w:val="16"/>
    </w:rPr>
  </w:style>
  <w:style w:type="character" w:customStyle="1" w:styleId="BalloonTextChar">
    <w:name w:val="Balloon Text Char"/>
    <w:link w:val="BalloonText"/>
    <w:semiHidden/>
    <w:rsid w:val="006946CC"/>
    <w:rPr>
      <w:rFonts w:ascii="Tahoma" w:eastAsia="Times New Roman" w:hAnsi="Tahoma"/>
      <w:sz w:val="16"/>
      <w:szCs w:val="16"/>
    </w:rPr>
  </w:style>
  <w:style w:type="character" w:styleId="HTMLTypewriter">
    <w:name w:val="HTML Typewriter"/>
    <w:rsid w:val="006946CC"/>
    <w:rPr>
      <w:rFonts w:ascii="Arial Unicode MS" w:eastAsia="Arial Unicode MS" w:hAnsi="Arial Unicode MS" w:cs="Arial Unicode MS"/>
      <w:sz w:val="20"/>
      <w:szCs w:val="20"/>
    </w:rPr>
  </w:style>
  <w:style w:type="paragraph" w:customStyle="1" w:styleId="CM2">
    <w:name w:val="CM2"/>
    <w:basedOn w:val="Default"/>
    <w:next w:val="Default"/>
    <w:rsid w:val="006946CC"/>
    <w:pPr>
      <w:spacing w:line="238" w:lineRule="atLeast"/>
    </w:pPr>
    <w:rPr>
      <w:rFonts w:cs="Times New Roman"/>
      <w:color w:val="auto"/>
    </w:rPr>
  </w:style>
  <w:style w:type="paragraph" w:customStyle="1" w:styleId="CM3">
    <w:name w:val="CM3"/>
    <w:basedOn w:val="Default"/>
    <w:next w:val="Default"/>
    <w:rsid w:val="006946CC"/>
    <w:pPr>
      <w:spacing w:line="238" w:lineRule="atLeast"/>
    </w:pPr>
    <w:rPr>
      <w:rFonts w:cs="Times New Roman"/>
      <w:color w:val="auto"/>
    </w:rPr>
  </w:style>
  <w:style w:type="paragraph" w:customStyle="1" w:styleId="CM39">
    <w:name w:val="CM39"/>
    <w:basedOn w:val="Default"/>
    <w:next w:val="Default"/>
    <w:rsid w:val="006946CC"/>
    <w:pPr>
      <w:spacing w:after="230"/>
    </w:pPr>
    <w:rPr>
      <w:rFonts w:cs="Times New Roman"/>
      <w:color w:val="auto"/>
    </w:rPr>
  </w:style>
  <w:style w:type="paragraph" w:customStyle="1" w:styleId="CM45">
    <w:name w:val="CM45"/>
    <w:basedOn w:val="Default"/>
    <w:next w:val="Default"/>
    <w:rsid w:val="006946CC"/>
    <w:pPr>
      <w:spacing w:after="345"/>
    </w:pPr>
    <w:rPr>
      <w:rFonts w:cs="Times New Roman"/>
      <w:color w:val="auto"/>
    </w:rPr>
  </w:style>
  <w:style w:type="character" w:customStyle="1" w:styleId="CommentTextChar">
    <w:name w:val="Comment Text Char"/>
    <w:link w:val="CommentText"/>
    <w:semiHidden/>
    <w:rsid w:val="006946CC"/>
    <w:rPr>
      <w:rFonts w:ascii="Times New Roman" w:eastAsia="Times New Roman" w:hAnsi="Times New Roman"/>
    </w:rPr>
  </w:style>
  <w:style w:type="paragraph" w:styleId="CommentText">
    <w:name w:val="annotation text"/>
    <w:basedOn w:val="Normal"/>
    <w:link w:val="CommentTextChar"/>
    <w:semiHidden/>
    <w:rsid w:val="006946CC"/>
    <w:pPr>
      <w:jc w:val="left"/>
    </w:pPr>
    <w:rPr>
      <w:rFonts w:ascii="Times New Roman" w:eastAsia="Times New Roman" w:hAnsi="Times New Roman"/>
      <w:szCs w:val="20"/>
    </w:rPr>
  </w:style>
  <w:style w:type="character" w:customStyle="1" w:styleId="CommentTextChar1">
    <w:name w:val="Comment Text Char1"/>
    <w:uiPriority w:val="99"/>
    <w:semiHidden/>
    <w:rsid w:val="006946CC"/>
    <w:rPr>
      <w:rFonts w:ascii="Sylfaen" w:eastAsia="SimSun" w:hAnsi="Sylfaen"/>
      <w:lang w:eastAsia="zh-CN"/>
    </w:rPr>
  </w:style>
  <w:style w:type="character" w:customStyle="1" w:styleId="CommentSubjectChar">
    <w:name w:val="Comment Subject Char"/>
    <w:link w:val="CommentSubject"/>
    <w:semiHidden/>
    <w:rsid w:val="006946CC"/>
    <w:rPr>
      <w:rFonts w:ascii="Times New Roman" w:eastAsia="Times New Roman" w:hAnsi="Times New Roman"/>
      <w:b/>
      <w:bCs/>
    </w:rPr>
  </w:style>
  <w:style w:type="paragraph" w:styleId="CommentSubject">
    <w:name w:val="annotation subject"/>
    <w:basedOn w:val="CommentText"/>
    <w:next w:val="CommentText"/>
    <w:link w:val="CommentSubjectChar"/>
    <w:semiHidden/>
    <w:rsid w:val="006946CC"/>
    <w:rPr>
      <w:b/>
      <w:bCs/>
    </w:rPr>
  </w:style>
  <w:style w:type="character" w:customStyle="1" w:styleId="CommentSubjectChar1">
    <w:name w:val="Comment Subject Char1"/>
    <w:uiPriority w:val="99"/>
    <w:semiHidden/>
    <w:rsid w:val="006946CC"/>
    <w:rPr>
      <w:rFonts w:ascii="Sylfaen" w:eastAsia="SimSun" w:hAnsi="Sylfaen"/>
      <w:b/>
      <w:bCs/>
      <w:lang w:eastAsia="zh-CN"/>
    </w:rPr>
  </w:style>
  <w:style w:type="character" w:styleId="FollowedHyperlink">
    <w:name w:val="FollowedHyperlink"/>
    <w:rsid w:val="006946CC"/>
    <w:rPr>
      <w:color w:val="800080"/>
      <w:u w:val="single"/>
    </w:rPr>
  </w:style>
  <w:style w:type="paragraph" w:customStyle="1" w:styleId="List1">
    <w:name w:val="List1"/>
    <w:basedOn w:val="Normal"/>
    <w:rsid w:val="006946CC"/>
    <w:pPr>
      <w:tabs>
        <w:tab w:val="num" w:pos="1080"/>
      </w:tabs>
      <w:ind w:left="1080" w:hanging="720"/>
      <w:jc w:val="left"/>
    </w:pPr>
    <w:rPr>
      <w:rFonts w:ascii="Arial" w:eastAsia="Times New Roman" w:hAnsi="Arial" w:cs="Arial"/>
      <w:sz w:val="22"/>
      <w:lang w:eastAsia="en-US"/>
    </w:rPr>
  </w:style>
  <w:style w:type="character" w:styleId="CommentReference">
    <w:name w:val="annotation reference"/>
    <w:semiHidden/>
    <w:rsid w:val="006946CC"/>
    <w:rPr>
      <w:sz w:val="16"/>
      <w:szCs w:val="16"/>
    </w:rPr>
  </w:style>
  <w:style w:type="paragraph" w:customStyle="1" w:styleId="Bullet">
    <w:name w:val="Bullet"/>
    <w:basedOn w:val="Normal"/>
    <w:rsid w:val="006674EB"/>
    <w:pPr>
      <w:widowControl w:val="0"/>
      <w:tabs>
        <w:tab w:val="left" w:pos="936"/>
      </w:tabs>
      <w:autoSpaceDE w:val="0"/>
      <w:autoSpaceDN w:val="0"/>
      <w:adjustRightInd w:val="0"/>
      <w:spacing w:before="60" w:after="60"/>
      <w:ind w:left="900" w:hanging="360"/>
    </w:pPr>
    <w:rPr>
      <w:rFonts w:ascii="Arial" w:eastAsia="Calibri" w:hAnsi="Arial" w:cs="Arial"/>
      <w:sz w:val="22"/>
      <w:szCs w:val="22"/>
      <w:lang w:eastAsia="en-US"/>
    </w:rPr>
  </w:style>
  <w:style w:type="character" w:customStyle="1" w:styleId="apple-converted-space">
    <w:name w:val="apple-converted-space"/>
    <w:basedOn w:val="DefaultParagraphFont"/>
    <w:rsid w:val="00950FFC"/>
  </w:style>
  <w:style w:type="paragraph" w:styleId="List">
    <w:name w:val="List"/>
    <w:basedOn w:val="Normal"/>
    <w:rsid w:val="009F5ABB"/>
    <w:pPr>
      <w:ind w:left="283" w:hanging="283"/>
      <w:jc w:val="left"/>
    </w:pPr>
    <w:rPr>
      <w:rFonts w:ascii="Times New Roman" w:eastAsia="Calibri" w:hAnsi="Times New Roman"/>
      <w:sz w:val="24"/>
      <w:lang w:eastAsia="en-US"/>
    </w:rPr>
  </w:style>
  <w:style w:type="character" w:styleId="Hyperlink">
    <w:name w:val="Hyperlink"/>
    <w:basedOn w:val="DefaultParagraphFont"/>
    <w:rsid w:val="009F5ABB"/>
    <w:rPr>
      <w:rFonts w:cs="Times New Roman"/>
      <w:color w:val="0000FF"/>
      <w:u w:val="single"/>
    </w:rPr>
  </w:style>
  <w:style w:type="paragraph" w:styleId="NoSpacing">
    <w:name w:val="No Spacing"/>
    <w:uiPriority w:val="1"/>
    <w:qFormat/>
    <w:rsid w:val="00274394"/>
    <w:pPr>
      <w:jc w:val="both"/>
    </w:pPr>
    <w:rPr>
      <w:rFonts w:ascii="Sylfaen" w:eastAsia="SimSun" w:hAnsi="Sylfaen"/>
      <w:szCs w:val="24"/>
      <w:lang w:eastAsia="zh-CN"/>
    </w:rPr>
  </w:style>
  <w:style w:type="paragraph" w:styleId="TOC1">
    <w:name w:val="toc 1"/>
    <w:basedOn w:val="Normal"/>
    <w:next w:val="Normal"/>
    <w:autoRedefine/>
    <w:semiHidden/>
    <w:rsid w:val="00566058"/>
    <w:pPr>
      <w:tabs>
        <w:tab w:val="left" w:pos="720"/>
        <w:tab w:val="right" w:pos="9360"/>
      </w:tabs>
      <w:spacing w:before="120" w:after="60"/>
      <w:jc w:val="left"/>
    </w:pPr>
    <w:rPr>
      <w:rFonts w:ascii="Swiss 721 Roman" w:eastAsia="Times New Roman" w:hAnsi="Swiss 721 Roman"/>
      <w:caps/>
      <w:noProof/>
      <w:sz w:val="22"/>
      <w:szCs w:val="20"/>
      <w:lang w:eastAsia="en-US"/>
    </w:rPr>
  </w:style>
  <w:style w:type="character" w:customStyle="1" w:styleId="MajorHeadin">
    <w:name w:val="Major Headin"/>
    <w:basedOn w:val="DefaultParagraphFont"/>
    <w:rsid w:val="00566058"/>
  </w:style>
  <w:style w:type="paragraph" w:customStyle="1" w:styleId="EndnoteText1">
    <w:name w:val="Endnote Text1"/>
    <w:basedOn w:val="Normal"/>
    <w:rsid w:val="00566058"/>
    <w:pPr>
      <w:jc w:val="left"/>
    </w:pPr>
    <w:rPr>
      <w:rFonts w:ascii="Swiss 721 Roman" w:eastAsia="Times New Roman" w:hAnsi="Swiss 721 Roman"/>
      <w:sz w:val="24"/>
      <w:szCs w:val="20"/>
      <w:lang w:eastAsia="en-US"/>
    </w:rPr>
  </w:style>
  <w:style w:type="paragraph" w:customStyle="1" w:styleId="RightPar1">
    <w:name w:val="Right Par 1"/>
    <w:rsid w:val="00566058"/>
    <w:pPr>
      <w:tabs>
        <w:tab w:val="left" w:pos="-720"/>
        <w:tab w:val="left" w:pos="0"/>
        <w:tab w:val="decimal" w:pos="720"/>
      </w:tabs>
      <w:ind w:left="720"/>
    </w:pPr>
    <w:rPr>
      <w:rFonts w:ascii="Swiss 721 Roman" w:eastAsia="Times New Roman" w:hAnsi="Swiss 721 Roman"/>
      <w:sz w:val="18"/>
    </w:rPr>
  </w:style>
  <w:style w:type="paragraph" w:customStyle="1" w:styleId="RightPar2">
    <w:name w:val="Right Par 2"/>
    <w:rsid w:val="00566058"/>
    <w:pPr>
      <w:tabs>
        <w:tab w:val="left" w:pos="-720"/>
        <w:tab w:val="left" w:pos="0"/>
        <w:tab w:val="left" w:pos="720"/>
        <w:tab w:val="decimal" w:pos="1440"/>
      </w:tabs>
      <w:ind w:left="1440"/>
    </w:pPr>
    <w:rPr>
      <w:rFonts w:ascii="Swiss 721 Roman" w:eastAsia="Times New Roman" w:hAnsi="Swiss 721 Roman"/>
      <w:sz w:val="18"/>
    </w:rPr>
  </w:style>
  <w:style w:type="paragraph" w:customStyle="1" w:styleId="RightPar3">
    <w:name w:val="Right Par 3"/>
    <w:rsid w:val="00566058"/>
    <w:pPr>
      <w:tabs>
        <w:tab w:val="left" w:pos="-720"/>
        <w:tab w:val="left" w:pos="0"/>
        <w:tab w:val="left" w:pos="720"/>
        <w:tab w:val="left" w:pos="1440"/>
        <w:tab w:val="decimal" w:pos="2160"/>
      </w:tabs>
      <w:ind w:left="2160"/>
    </w:pPr>
    <w:rPr>
      <w:rFonts w:ascii="Swiss 721 Roman" w:eastAsia="Times New Roman" w:hAnsi="Swiss 721 Roman"/>
      <w:sz w:val="18"/>
    </w:rPr>
  </w:style>
  <w:style w:type="paragraph" w:customStyle="1" w:styleId="RightPar4">
    <w:name w:val="Right Par 4"/>
    <w:rsid w:val="00566058"/>
    <w:pPr>
      <w:tabs>
        <w:tab w:val="left" w:pos="-720"/>
        <w:tab w:val="left" w:pos="0"/>
        <w:tab w:val="left" w:pos="720"/>
        <w:tab w:val="left" w:pos="1440"/>
        <w:tab w:val="left" w:pos="2160"/>
        <w:tab w:val="decimal" w:pos="2880"/>
      </w:tabs>
      <w:ind w:left="2880"/>
    </w:pPr>
    <w:rPr>
      <w:rFonts w:ascii="Swiss 721 Roman" w:eastAsia="Times New Roman" w:hAnsi="Swiss 721 Roman"/>
      <w:sz w:val="18"/>
    </w:rPr>
  </w:style>
  <w:style w:type="paragraph" w:customStyle="1" w:styleId="RightPar5">
    <w:name w:val="Right Par 5"/>
    <w:rsid w:val="00566058"/>
    <w:pPr>
      <w:tabs>
        <w:tab w:val="left" w:pos="-720"/>
        <w:tab w:val="left" w:pos="0"/>
        <w:tab w:val="left" w:pos="720"/>
        <w:tab w:val="left" w:pos="1440"/>
        <w:tab w:val="left" w:pos="2160"/>
        <w:tab w:val="left" w:pos="2880"/>
        <w:tab w:val="decimal" w:pos="3600"/>
      </w:tabs>
      <w:ind w:left="3600"/>
    </w:pPr>
    <w:rPr>
      <w:rFonts w:ascii="Swiss 721 Roman" w:eastAsia="Times New Roman" w:hAnsi="Swiss 721 Roman"/>
      <w:sz w:val="18"/>
    </w:rPr>
  </w:style>
  <w:style w:type="paragraph" w:customStyle="1" w:styleId="RightPar6">
    <w:name w:val="Right Par 6"/>
    <w:rsid w:val="00566058"/>
    <w:pPr>
      <w:tabs>
        <w:tab w:val="left" w:pos="-720"/>
        <w:tab w:val="left" w:pos="0"/>
        <w:tab w:val="left" w:pos="720"/>
        <w:tab w:val="left" w:pos="1440"/>
        <w:tab w:val="left" w:pos="2160"/>
        <w:tab w:val="left" w:pos="2880"/>
        <w:tab w:val="left" w:pos="3600"/>
        <w:tab w:val="decimal" w:pos="4320"/>
      </w:tabs>
      <w:ind w:left="4320"/>
    </w:pPr>
    <w:rPr>
      <w:rFonts w:ascii="Swiss 721 Roman" w:eastAsia="Times New Roman" w:hAnsi="Swiss 721 Roman"/>
      <w:sz w:val="18"/>
    </w:rPr>
  </w:style>
  <w:style w:type="paragraph" w:customStyle="1" w:styleId="RightPar7">
    <w:name w:val="Right Par 7"/>
    <w:rsid w:val="00566058"/>
    <w:pPr>
      <w:tabs>
        <w:tab w:val="left" w:pos="-720"/>
        <w:tab w:val="left" w:pos="0"/>
        <w:tab w:val="left" w:pos="720"/>
        <w:tab w:val="left" w:pos="1440"/>
        <w:tab w:val="left" w:pos="2160"/>
        <w:tab w:val="left" w:pos="2880"/>
        <w:tab w:val="left" w:pos="3600"/>
        <w:tab w:val="left" w:pos="4320"/>
        <w:tab w:val="decimal" w:pos="5040"/>
      </w:tabs>
      <w:ind w:left="5040"/>
    </w:pPr>
    <w:rPr>
      <w:rFonts w:ascii="Swiss 721 Roman" w:eastAsia="Times New Roman" w:hAnsi="Swiss 721 Roman"/>
      <w:sz w:val="18"/>
    </w:rPr>
  </w:style>
  <w:style w:type="paragraph" w:customStyle="1" w:styleId="RightPar8">
    <w:name w:val="Right Par 8"/>
    <w:rsid w:val="00566058"/>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eastAsia="Times New Roman" w:hAnsi="Swiss 721 Roman"/>
      <w:sz w:val="18"/>
    </w:rPr>
  </w:style>
  <w:style w:type="paragraph" w:customStyle="1" w:styleId="Document1">
    <w:name w:val="Document 1"/>
    <w:rsid w:val="00566058"/>
    <w:pPr>
      <w:keepNext/>
      <w:keepLines/>
      <w:tabs>
        <w:tab w:val="left" w:pos="-720"/>
      </w:tabs>
    </w:pPr>
    <w:rPr>
      <w:rFonts w:ascii="Swiss 721 Roman" w:eastAsia="Times New Roman" w:hAnsi="Swiss 721 Roman"/>
      <w:sz w:val="18"/>
    </w:rPr>
  </w:style>
  <w:style w:type="paragraph" w:customStyle="1" w:styleId="Technical5">
    <w:name w:val="Technical 5"/>
    <w:rsid w:val="00566058"/>
    <w:pPr>
      <w:tabs>
        <w:tab w:val="left" w:pos="-720"/>
      </w:tabs>
      <w:ind w:firstLine="720"/>
    </w:pPr>
    <w:rPr>
      <w:rFonts w:ascii="Swiss 721 Roman" w:eastAsia="Times New Roman" w:hAnsi="Swiss 721 Roman"/>
      <w:b/>
      <w:sz w:val="18"/>
    </w:rPr>
  </w:style>
  <w:style w:type="paragraph" w:customStyle="1" w:styleId="Technical6">
    <w:name w:val="Technical 6"/>
    <w:rsid w:val="00566058"/>
    <w:pPr>
      <w:tabs>
        <w:tab w:val="left" w:pos="-720"/>
      </w:tabs>
      <w:ind w:firstLine="720"/>
    </w:pPr>
    <w:rPr>
      <w:rFonts w:ascii="Swiss 721 Roman" w:eastAsia="Times New Roman" w:hAnsi="Swiss 721 Roman"/>
      <w:b/>
      <w:sz w:val="18"/>
    </w:rPr>
  </w:style>
  <w:style w:type="paragraph" w:customStyle="1" w:styleId="Technical4">
    <w:name w:val="Technical 4"/>
    <w:rsid w:val="00566058"/>
    <w:pPr>
      <w:tabs>
        <w:tab w:val="left" w:pos="-720"/>
      </w:tabs>
    </w:pPr>
    <w:rPr>
      <w:rFonts w:ascii="Swiss 721 Roman" w:eastAsia="Times New Roman" w:hAnsi="Swiss 721 Roman"/>
      <w:b/>
      <w:sz w:val="18"/>
    </w:rPr>
  </w:style>
  <w:style w:type="paragraph" w:customStyle="1" w:styleId="Technical7">
    <w:name w:val="Technical 7"/>
    <w:rsid w:val="00566058"/>
    <w:pPr>
      <w:tabs>
        <w:tab w:val="left" w:pos="-720"/>
      </w:tabs>
      <w:ind w:firstLine="720"/>
    </w:pPr>
    <w:rPr>
      <w:rFonts w:ascii="Swiss 721 Roman" w:eastAsia="Times New Roman" w:hAnsi="Swiss 721 Roman"/>
      <w:b/>
      <w:sz w:val="18"/>
    </w:rPr>
  </w:style>
  <w:style w:type="paragraph" w:customStyle="1" w:styleId="Technical8">
    <w:name w:val="Technical 8"/>
    <w:rsid w:val="00566058"/>
    <w:pPr>
      <w:tabs>
        <w:tab w:val="left" w:pos="-720"/>
      </w:tabs>
      <w:ind w:firstLine="720"/>
    </w:pPr>
    <w:rPr>
      <w:rFonts w:ascii="Swiss 721 Roman" w:eastAsia="Times New Roman" w:hAnsi="Swiss 721 Roman"/>
      <w:b/>
      <w:sz w:val="18"/>
    </w:rPr>
  </w:style>
  <w:style w:type="paragraph" w:customStyle="1" w:styleId="TOC91">
    <w:name w:val="TOC 91"/>
    <w:basedOn w:val="Normal"/>
    <w:next w:val="Normal"/>
    <w:rsid w:val="00566058"/>
    <w:pPr>
      <w:tabs>
        <w:tab w:val="right" w:leader="dot" w:pos="9360"/>
      </w:tabs>
      <w:ind w:left="720" w:hanging="720"/>
      <w:jc w:val="left"/>
    </w:pPr>
    <w:rPr>
      <w:rFonts w:ascii="Swiss 721 Roman" w:eastAsia="Times New Roman" w:hAnsi="Swiss 721 Roman"/>
      <w:sz w:val="22"/>
      <w:szCs w:val="20"/>
      <w:lang w:eastAsia="en-US"/>
    </w:rPr>
  </w:style>
  <w:style w:type="paragraph" w:customStyle="1" w:styleId="TOAHeading1">
    <w:name w:val="TOA Heading1"/>
    <w:basedOn w:val="Normal"/>
    <w:next w:val="Normal"/>
    <w:rsid w:val="00566058"/>
    <w:pPr>
      <w:tabs>
        <w:tab w:val="right" w:pos="9360"/>
      </w:tabs>
      <w:jc w:val="left"/>
    </w:pPr>
    <w:rPr>
      <w:rFonts w:ascii="Swiss 721 Roman" w:eastAsia="Times New Roman" w:hAnsi="Swiss 721 Roman"/>
      <w:sz w:val="22"/>
      <w:szCs w:val="20"/>
      <w:lang w:eastAsia="en-US"/>
    </w:rPr>
  </w:style>
  <w:style w:type="paragraph" w:customStyle="1" w:styleId="Caption1">
    <w:name w:val="Caption1"/>
    <w:basedOn w:val="Normal"/>
    <w:next w:val="Normal"/>
    <w:rsid w:val="00566058"/>
    <w:pPr>
      <w:jc w:val="left"/>
    </w:pPr>
    <w:rPr>
      <w:rFonts w:ascii="Swiss 721 Roman" w:eastAsia="Times New Roman" w:hAnsi="Swiss 721 Roman"/>
      <w:sz w:val="24"/>
      <w:szCs w:val="20"/>
      <w:lang w:eastAsia="en-US"/>
    </w:rPr>
  </w:style>
  <w:style w:type="paragraph" w:customStyle="1" w:styleId="TA">
    <w:name w:val="TA"/>
    <w:rsid w:val="00566058"/>
    <w:pPr>
      <w:jc w:val="both"/>
    </w:pPr>
    <w:rPr>
      <w:rFonts w:ascii="Arial" w:eastAsia="Times New Roman" w:hAnsi="Arial"/>
      <w:sz w:val="22"/>
    </w:rPr>
  </w:style>
  <w:style w:type="paragraph" w:customStyle="1" w:styleId="TA1">
    <w:name w:val="TA1"/>
    <w:rsid w:val="00566058"/>
    <w:pPr>
      <w:jc w:val="both"/>
    </w:pPr>
    <w:rPr>
      <w:rFonts w:ascii="Arial" w:eastAsia="Times New Roman" w:hAnsi="Arial"/>
      <w:sz w:val="22"/>
    </w:rPr>
  </w:style>
  <w:style w:type="paragraph" w:customStyle="1" w:styleId="para">
    <w:name w:val="para"/>
    <w:rsid w:val="00566058"/>
    <w:pPr>
      <w:jc w:val="both"/>
    </w:pPr>
    <w:rPr>
      <w:rFonts w:ascii="Arial" w:eastAsia="Times New Roman" w:hAnsi="Arial"/>
      <w:sz w:val="22"/>
    </w:rPr>
  </w:style>
  <w:style w:type="paragraph" w:customStyle="1" w:styleId="ta0">
    <w:name w:val="ta"/>
    <w:rsid w:val="00566058"/>
    <w:pPr>
      <w:jc w:val="both"/>
    </w:pPr>
    <w:rPr>
      <w:rFonts w:ascii="Arial" w:eastAsia="Times New Roman" w:hAnsi="Arial"/>
      <w:sz w:val="22"/>
    </w:rPr>
  </w:style>
  <w:style w:type="character" w:customStyle="1" w:styleId="EndnoteTextChar">
    <w:name w:val="Endnote Text Char"/>
    <w:basedOn w:val="DefaultParagraphFont"/>
    <w:link w:val="EndnoteText"/>
    <w:semiHidden/>
    <w:rsid w:val="00566058"/>
    <w:rPr>
      <w:rFonts w:ascii="Swiss 721 Roman" w:eastAsia="Times New Roman" w:hAnsi="Swiss 721 Roman"/>
    </w:rPr>
  </w:style>
  <w:style w:type="paragraph" w:styleId="EndnoteText">
    <w:name w:val="endnote text"/>
    <w:basedOn w:val="Normal"/>
    <w:link w:val="EndnoteTextChar"/>
    <w:semiHidden/>
    <w:rsid w:val="00566058"/>
    <w:pPr>
      <w:jc w:val="left"/>
    </w:pPr>
    <w:rPr>
      <w:rFonts w:ascii="Swiss 721 Roman" w:eastAsia="Times New Roman" w:hAnsi="Swiss 721 Roman"/>
      <w:szCs w:val="20"/>
      <w:lang w:eastAsia="en-US"/>
    </w:rPr>
  </w:style>
  <w:style w:type="paragraph" w:styleId="Caption">
    <w:name w:val="caption"/>
    <w:basedOn w:val="Normal"/>
    <w:next w:val="Normal"/>
    <w:qFormat/>
    <w:rsid w:val="00566058"/>
    <w:pPr>
      <w:jc w:val="left"/>
    </w:pPr>
    <w:rPr>
      <w:rFonts w:ascii="Swiss 721 Roman" w:eastAsia="Times New Roman" w:hAnsi="Swiss 721 Roman"/>
      <w:sz w:val="24"/>
      <w:szCs w:val="20"/>
      <w:lang w:eastAsia="en-US"/>
    </w:rPr>
  </w:style>
  <w:style w:type="paragraph" w:styleId="BodyText3">
    <w:name w:val="Body Text 3"/>
    <w:basedOn w:val="Normal"/>
    <w:link w:val="BodyText3Char"/>
    <w:rsid w:val="00566058"/>
    <w:pPr>
      <w:jc w:val="left"/>
    </w:pPr>
    <w:rPr>
      <w:rFonts w:ascii="Swiss 721 Roman" w:eastAsia="Times New Roman" w:hAnsi="Swiss 721 Roman"/>
      <w:b/>
      <w:color w:val="0000FF"/>
      <w:sz w:val="22"/>
      <w:szCs w:val="20"/>
      <w:lang w:eastAsia="en-US"/>
    </w:rPr>
  </w:style>
  <w:style w:type="character" w:customStyle="1" w:styleId="BodyText3Char">
    <w:name w:val="Body Text 3 Char"/>
    <w:basedOn w:val="DefaultParagraphFont"/>
    <w:link w:val="BodyText3"/>
    <w:rsid w:val="00566058"/>
    <w:rPr>
      <w:rFonts w:ascii="Swiss 721 Roman" w:eastAsia="Times New Roman" w:hAnsi="Swiss 721 Roman"/>
      <w:b/>
      <w:color w:val="0000FF"/>
      <w:sz w:val="22"/>
    </w:rPr>
  </w:style>
  <w:style w:type="paragraph" w:styleId="Title">
    <w:name w:val="Title"/>
    <w:basedOn w:val="Normal"/>
    <w:link w:val="TitleChar"/>
    <w:qFormat/>
    <w:rsid w:val="00566058"/>
    <w:pPr>
      <w:jc w:val="center"/>
    </w:pPr>
    <w:rPr>
      <w:rFonts w:ascii="Times New Roman" w:eastAsia="Times New Roman" w:hAnsi="Times New Roman"/>
      <w:b/>
      <w:color w:val="0000FF"/>
      <w:sz w:val="34"/>
      <w:szCs w:val="20"/>
      <w:lang w:eastAsia="en-US"/>
    </w:rPr>
  </w:style>
  <w:style w:type="character" w:customStyle="1" w:styleId="TitleChar">
    <w:name w:val="Title Char"/>
    <w:basedOn w:val="DefaultParagraphFont"/>
    <w:link w:val="Title"/>
    <w:rsid w:val="00566058"/>
    <w:rPr>
      <w:rFonts w:ascii="Times New Roman" w:eastAsia="Times New Roman" w:hAnsi="Times New Roman"/>
      <w:b/>
      <w:color w:val="0000FF"/>
      <w:sz w:val="34"/>
    </w:rPr>
  </w:style>
  <w:style w:type="paragraph" w:customStyle="1" w:styleId="PPAR1">
    <w:name w:val="PPAR1"/>
    <w:basedOn w:val="Normal"/>
    <w:rsid w:val="00566058"/>
    <w:pPr>
      <w:keepNext/>
      <w:spacing w:before="120" w:after="120"/>
      <w:jc w:val="center"/>
    </w:pPr>
    <w:rPr>
      <w:rFonts w:ascii="Swiss 721 Roman" w:eastAsia="Times New Roman" w:hAnsi="Swiss 721 Roman"/>
      <w:b/>
      <w:caps/>
      <w:sz w:val="22"/>
      <w:szCs w:val="20"/>
      <w:lang w:eastAsia="en-US"/>
    </w:rPr>
  </w:style>
  <w:style w:type="character" w:customStyle="1" w:styleId="DocumentMapChar">
    <w:name w:val="Document Map Char"/>
    <w:basedOn w:val="DefaultParagraphFont"/>
    <w:link w:val="DocumentMap"/>
    <w:semiHidden/>
    <w:rsid w:val="00566058"/>
    <w:rPr>
      <w:rFonts w:ascii="Tahoma" w:eastAsia="Times New Roman" w:hAnsi="Tahoma" w:cs="Tahoma"/>
      <w:shd w:val="clear" w:color="auto" w:fill="000080"/>
    </w:rPr>
  </w:style>
  <w:style w:type="paragraph" w:styleId="DocumentMap">
    <w:name w:val="Document Map"/>
    <w:basedOn w:val="Normal"/>
    <w:link w:val="DocumentMapChar"/>
    <w:semiHidden/>
    <w:rsid w:val="00566058"/>
    <w:pPr>
      <w:shd w:val="clear" w:color="auto" w:fill="000080"/>
      <w:jc w:val="left"/>
    </w:pPr>
    <w:rPr>
      <w:rFonts w:ascii="Tahoma" w:eastAsia="Times New Roman" w:hAnsi="Tahoma" w:cs="Tahoma"/>
      <w:szCs w:val="20"/>
      <w:lang w:eastAsia="en-US"/>
    </w:rPr>
  </w:style>
  <w:style w:type="paragraph" w:customStyle="1" w:styleId="xl41">
    <w:name w:val="xl41"/>
    <w:basedOn w:val="Normal"/>
    <w:rsid w:val="00566058"/>
    <w:pPr>
      <w:spacing w:before="100" w:beforeAutospacing="1" w:after="100" w:afterAutospacing="1"/>
      <w:jc w:val="left"/>
    </w:pPr>
    <w:rPr>
      <w:rFonts w:ascii="Times New Roman" w:eastAsia="Arial Unicode MS" w:hAnsi="Times New Roman"/>
      <w:szCs w:val="20"/>
      <w:lang w:val="it-IT" w:eastAsia="it-IT"/>
    </w:rPr>
  </w:style>
  <w:style w:type="paragraph" w:customStyle="1" w:styleId="indent10">
    <w:name w:val="indent10"/>
    <w:basedOn w:val="Normal"/>
    <w:link w:val="indent10CharChar"/>
    <w:uiPriority w:val="99"/>
    <w:rsid w:val="005436F5"/>
    <w:pPr>
      <w:widowControl w:val="0"/>
      <w:tabs>
        <w:tab w:val="left" w:pos="567"/>
      </w:tabs>
      <w:ind w:left="567"/>
      <w:outlineLvl w:val="0"/>
    </w:pPr>
    <w:rPr>
      <w:rFonts w:eastAsia="Times New Roman"/>
      <w:szCs w:val="20"/>
      <w:lang w:val="es-ES_tradnl" w:eastAsia="en-GB"/>
    </w:rPr>
  </w:style>
  <w:style w:type="character" w:customStyle="1" w:styleId="indent10CharChar">
    <w:name w:val="indent10 Char Char"/>
    <w:link w:val="indent10"/>
    <w:uiPriority w:val="99"/>
    <w:locked/>
    <w:rsid w:val="005436F5"/>
    <w:rPr>
      <w:rFonts w:ascii="Sylfaen" w:eastAsia="Times New Roman" w:hAnsi="Sylfaen"/>
      <w:lang w:val="es-ES_tradnl" w:eastAsia="en-GB"/>
    </w:rPr>
  </w:style>
  <w:style w:type="paragraph" w:styleId="NormalWeb">
    <w:name w:val="Normal (Web)"/>
    <w:basedOn w:val="Normal"/>
    <w:uiPriority w:val="99"/>
    <w:semiHidden/>
    <w:unhideWhenUsed/>
    <w:rsid w:val="0056476E"/>
    <w:pPr>
      <w:spacing w:after="301" w:line="301" w:lineRule="atLeast"/>
    </w:pPr>
    <w:rPr>
      <w:rFonts w:ascii="Times New Roman" w:hAnsi="Times New Roman"/>
      <w:sz w:val="24"/>
      <w:lang w:val="en-GB" w:eastAsia="en-GB"/>
    </w:rPr>
  </w:style>
  <w:style w:type="character" w:styleId="Strong">
    <w:name w:val="Strong"/>
    <w:basedOn w:val="DefaultParagraphFont"/>
    <w:uiPriority w:val="22"/>
    <w:qFormat/>
    <w:rsid w:val="00564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84444">
      <w:bodyDiv w:val="1"/>
      <w:marLeft w:val="0"/>
      <w:marRight w:val="0"/>
      <w:marTop w:val="0"/>
      <w:marBottom w:val="0"/>
      <w:divBdr>
        <w:top w:val="none" w:sz="0" w:space="0" w:color="auto"/>
        <w:left w:val="none" w:sz="0" w:space="0" w:color="auto"/>
        <w:bottom w:val="none" w:sz="0" w:space="0" w:color="auto"/>
        <w:right w:val="none" w:sz="0" w:space="0" w:color="auto"/>
      </w:divBdr>
    </w:div>
    <w:div w:id="513227019">
      <w:bodyDiv w:val="1"/>
      <w:marLeft w:val="0"/>
      <w:marRight w:val="0"/>
      <w:marTop w:val="0"/>
      <w:marBottom w:val="0"/>
      <w:divBdr>
        <w:top w:val="none" w:sz="0" w:space="0" w:color="auto"/>
        <w:left w:val="none" w:sz="0" w:space="0" w:color="auto"/>
        <w:bottom w:val="none" w:sz="0" w:space="0" w:color="auto"/>
        <w:right w:val="none" w:sz="0" w:space="0" w:color="auto"/>
      </w:divBdr>
    </w:div>
    <w:div w:id="826672397">
      <w:bodyDiv w:val="1"/>
      <w:marLeft w:val="0"/>
      <w:marRight w:val="0"/>
      <w:marTop w:val="0"/>
      <w:marBottom w:val="0"/>
      <w:divBdr>
        <w:top w:val="none" w:sz="0" w:space="0" w:color="auto"/>
        <w:left w:val="none" w:sz="0" w:space="0" w:color="auto"/>
        <w:bottom w:val="none" w:sz="0" w:space="0" w:color="auto"/>
        <w:right w:val="none" w:sz="0" w:space="0" w:color="auto"/>
      </w:divBdr>
      <w:divsChild>
        <w:div w:id="1031226166">
          <w:marLeft w:val="0"/>
          <w:marRight w:val="0"/>
          <w:marTop w:val="0"/>
          <w:marBottom w:val="0"/>
          <w:divBdr>
            <w:top w:val="none" w:sz="0" w:space="0" w:color="auto"/>
            <w:left w:val="none" w:sz="0" w:space="0" w:color="auto"/>
            <w:bottom w:val="none" w:sz="0" w:space="0" w:color="auto"/>
            <w:right w:val="none" w:sz="0" w:space="0" w:color="auto"/>
          </w:divBdr>
          <w:divsChild>
            <w:div w:id="8939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8745">
      <w:bodyDiv w:val="1"/>
      <w:marLeft w:val="0"/>
      <w:marRight w:val="0"/>
      <w:marTop w:val="0"/>
      <w:marBottom w:val="0"/>
      <w:divBdr>
        <w:top w:val="none" w:sz="0" w:space="0" w:color="auto"/>
        <w:left w:val="none" w:sz="0" w:space="0" w:color="auto"/>
        <w:bottom w:val="none" w:sz="0" w:space="0" w:color="auto"/>
        <w:right w:val="none" w:sz="0" w:space="0" w:color="auto"/>
      </w:divBdr>
    </w:div>
    <w:div w:id="1357851743">
      <w:bodyDiv w:val="1"/>
      <w:marLeft w:val="0"/>
      <w:marRight w:val="0"/>
      <w:marTop w:val="0"/>
      <w:marBottom w:val="0"/>
      <w:divBdr>
        <w:top w:val="none" w:sz="0" w:space="0" w:color="auto"/>
        <w:left w:val="none" w:sz="0" w:space="0" w:color="auto"/>
        <w:bottom w:val="none" w:sz="0" w:space="0" w:color="auto"/>
        <w:right w:val="none" w:sz="0" w:space="0" w:color="auto"/>
      </w:divBdr>
    </w:div>
    <w:div w:id="1501197379">
      <w:bodyDiv w:val="1"/>
      <w:marLeft w:val="0"/>
      <w:marRight w:val="0"/>
      <w:marTop w:val="0"/>
      <w:marBottom w:val="0"/>
      <w:divBdr>
        <w:top w:val="none" w:sz="0" w:space="0" w:color="auto"/>
        <w:left w:val="none" w:sz="0" w:space="0" w:color="auto"/>
        <w:bottom w:val="none" w:sz="0" w:space="0" w:color="auto"/>
        <w:right w:val="none" w:sz="0" w:space="0" w:color="auto"/>
      </w:divBdr>
      <w:divsChild>
        <w:div w:id="609901420">
          <w:marLeft w:val="0"/>
          <w:marRight w:val="0"/>
          <w:marTop w:val="0"/>
          <w:marBottom w:val="0"/>
          <w:divBdr>
            <w:top w:val="none" w:sz="0" w:space="0" w:color="auto"/>
            <w:left w:val="none" w:sz="0" w:space="0" w:color="auto"/>
            <w:bottom w:val="none" w:sz="0" w:space="0" w:color="auto"/>
            <w:right w:val="none" w:sz="0" w:space="0" w:color="auto"/>
          </w:divBdr>
          <w:divsChild>
            <w:div w:id="1567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76C8-7949-416C-96F9-C838CADD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4849</Words>
  <Characters>27641</Characters>
  <Application>Microsoft Office Word</Application>
  <DocSecurity>0</DocSecurity>
  <Lines>230</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FORM OF CONTRACT</vt:lpstr>
      <vt:lpstr>STANDARD FORM OF CONTRACT</vt:lpstr>
    </vt:vector>
  </TitlesOfParts>
  <Company>Hewlett-Packard Company</Company>
  <LinksUpToDate>false</LinksUpToDate>
  <CharactersWithSpaces>32426</CharactersWithSpaces>
  <SharedDoc>false</SharedDoc>
  <HLinks>
    <vt:vector size="18" baseType="variant">
      <vt:variant>
        <vt:i4>6029438</vt:i4>
      </vt:variant>
      <vt:variant>
        <vt:i4>6</vt:i4>
      </vt:variant>
      <vt:variant>
        <vt:i4>0</vt:i4>
      </vt:variant>
      <vt:variant>
        <vt:i4>5</vt:i4>
      </vt:variant>
      <vt:variant>
        <vt:lpwstr>mailto:vmambreyan@ampartners.am</vt:lpwstr>
      </vt:variant>
      <vt:variant>
        <vt:lpwstr/>
      </vt:variant>
      <vt:variant>
        <vt:i4>6881302</vt:i4>
      </vt:variant>
      <vt:variant>
        <vt:i4>3</vt:i4>
      </vt:variant>
      <vt:variant>
        <vt:i4>0</vt:i4>
      </vt:variant>
      <vt:variant>
        <vt:i4>5</vt:i4>
      </vt:variant>
      <vt:variant>
        <vt:lpwstr>mailto:armen.badalyan@yerevan.am</vt:lpwstr>
      </vt:variant>
      <vt:variant>
        <vt:lpwstr/>
      </vt:variant>
      <vt:variant>
        <vt:i4>6881302</vt:i4>
      </vt:variant>
      <vt:variant>
        <vt:i4>0</vt:i4>
      </vt:variant>
      <vt:variant>
        <vt:i4>0</vt:i4>
      </vt:variant>
      <vt:variant>
        <vt:i4>5</vt:i4>
      </vt:variant>
      <vt:variant>
        <vt:lpwstr>mailto:armen.badalyan@yerevan.am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OF CONTRACT</dc:title>
  <dc:creator>Astgik</dc:creator>
  <cp:lastModifiedBy>Tatevik</cp:lastModifiedBy>
  <cp:revision>6</cp:revision>
  <cp:lastPrinted>2012-05-31T08:44:00Z</cp:lastPrinted>
  <dcterms:created xsi:type="dcterms:W3CDTF">2016-06-09T12:24:00Z</dcterms:created>
  <dcterms:modified xsi:type="dcterms:W3CDTF">2016-06-17T13:34:00Z</dcterms:modified>
</cp:coreProperties>
</file>