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12566A">
        <w:rPr>
          <w:rFonts w:ascii="GHEA Grapalat" w:hAnsi="GHEA Grapalat"/>
          <w:sz w:val="24"/>
          <w:szCs w:val="24"/>
        </w:rPr>
        <w:t>Проект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Heading20"/>
        <w:keepNext/>
        <w:keepLines/>
        <w:shd w:val="clear" w:color="auto" w:fill="auto"/>
        <w:spacing w:before="0" w:after="160" w:line="360" w:lineRule="auto"/>
        <w:ind w:left="40"/>
        <w:rPr>
          <w:rFonts w:ascii="GHEA Grapalat" w:hAnsi="GHEA Grapalat"/>
          <w:sz w:val="24"/>
          <w:szCs w:val="24"/>
        </w:rPr>
      </w:pPr>
      <w:bookmarkStart w:id="1" w:name="bookmark1"/>
      <w:r w:rsidRPr="0012566A">
        <w:rPr>
          <w:rStyle w:val="Heading2Spacing5pt"/>
          <w:rFonts w:ascii="GHEA Grapalat" w:hAnsi="GHEA Grapalat"/>
          <w:b/>
          <w:bCs/>
          <w:spacing w:val="0"/>
          <w:sz w:val="24"/>
          <w:szCs w:val="24"/>
        </w:rPr>
        <w:t>СОГЛАШЕНИЕ</w:t>
      </w:r>
      <w:bookmarkEnd w:id="1"/>
    </w:p>
    <w:p w:rsidR="00237DBC" w:rsidRPr="0012566A" w:rsidRDefault="004E32F9" w:rsidP="0012566A">
      <w:pPr>
        <w:pStyle w:val="Bodytext30"/>
        <w:shd w:val="clear" w:color="auto" w:fill="auto"/>
        <w:spacing w:after="160" w:line="360" w:lineRule="auto"/>
        <w:ind w:left="1701" w:right="1693" w:firstLine="0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о порядке управления авторскими и смежными правами</w:t>
      </w:r>
      <w:r w:rsidR="0012566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на коллективной основе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Государства - члены Евразийского экономического союза в лице своих правительств, далее именуемые государствами-членами,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основываясь на положениях Протокола об охране и защите прав на объекты интеллектуальной собственности (приложение № 26 к Договору о Евразийском экономическом союзе от 29 мая 2014 года), в целях предоставления благоприятных условий для обладателей авторского права и смежных прав, согласились о нижеследующем: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left="4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1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Настоящее Соглашение устанавливает порядок управления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авторскими и смежными правами на коллективной основе на территориях государств-членов в случаях, когда практическое осуществление авторских и (или) смежных прав в индивидуальном порядке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авторами,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исполнителями,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изготовителями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(производителями) фонограмм и иными обладателями авторских и (или) смежных прав (далее - правообладатели) затруднено или когда законодательством государств-членов допускается использование объектов этих прав без согласия правообладателей, но с выплатой вознаграждения.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 xml:space="preserve">В сферах коллективного управления авторскими и (или) смежными </w:t>
      </w:r>
      <w:r w:rsidR="004E32F9" w:rsidRPr="0012566A">
        <w:rPr>
          <w:rFonts w:ascii="GHEA Grapalat" w:hAnsi="GHEA Grapalat"/>
          <w:sz w:val="24"/>
          <w:szCs w:val="24"/>
        </w:rPr>
        <w:lastRenderedPageBreak/>
        <w:t>правами, определяемых законодательством государств- членов, государства-члены предусматривают возможность создания организаций по коллективному управлению правами.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Основанием для осуществления полномочий организаций по коллективному управлению правами является договор о передаче полномочий по управлению правами, заключаемый такими организациями в письменной форме с правообладателем, а также с другими организациями по коллективному управлению правами, за исключением случая, предусмотренного абзацем вторым настоящего пункта.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В соответствии с законодательством государств-членов организации по коллективному управлению правами в соответствующих сферах коллективного управления авторскими и (или) смежными правами могут наделяться полномочиями по коллективному управлению правами как правообладателей, непосредственно передавших соответствующие полномочия таким организациям, так и тех правообладателей, которые не отказались от управления правами в их интересах.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Если в соответствии с законодательством государств-членов организация по коллективному управлению правами наделяется полномочиями по коллективному управлению правами и сбору вознаграждения как в интересах правообладателей, непосредственно передавших соответствующие полномочия такой организации, так и тех правообладателей, которые не отказались от управления правами в их интересах, государства-члены предусматривают в своем законодательстве наделение соответствующего государственного органа полномочиями по осуществлению государственного контроля за деятельностью такой организации (далее - уполномоченный орган).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 xml:space="preserve">Законодательством государств-членов могут устанавливаться иные случаи осуществления государственного контроля за деятельностью организаций по </w:t>
      </w:r>
      <w:r w:rsidRPr="0012566A">
        <w:rPr>
          <w:rFonts w:ascii="GHEA Grapalat" w:hAnsi="GHEA Grapalat"/>
          <w:sz w:val="24"/>
          <w:szCs w:val="24"/>
        </w:rPr>
        <w:lastRenderedPageBreak/>
        <w:t>коллективному управлению правами.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Уполномоченные органы государств-членов взаимодействуют между собой, в том числе предоставляют друг другу необходимую информацию о деятельности организаций по коллективному управлению правами.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right="2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2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Деятельность организаций по коллективному управлению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правами на территориях государств-членов должна осуществляться в соответствии с принципами открытости, прозрачности, подотчетности,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подконтрольности,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справедливости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(недискриминации).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Организационно-правовая форма и правовой статус организаций по коллективному управлению правами, особенности наделения их соответствующими полномочиями, функции этих организаций, права и обязанности их членов, а также регулирование иных вопросов, не урегулированных настоящим Соглашением, определяются законодательством государств-членов.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right="2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3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Организации по коллективному управлению правами заключают с пользователями договоры на условиях простой (неисключительной) лицензии в отношении авторских и (или) смежных прав, находящихся в управлении таких организаций, на соответствующие способы использования объектов авторских и (или) смежных прав и собирают с таких пользователей вознаграждение за предоставление права использования таких объектов.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lastRenderedPageBreak/>
        <w:t>В случаях когда использование объектов авторских и (или) смежных прав в соответствии с законодательством государств-членов допускается без согласия правообладателей, но с выплатой им вознаграждения, организация по коллективному управлению правами заключает с пользователями или иными лицами, на которых законодательством государств-членов возлагается обязанность по уплате средств для выплаты вознаграждения, договоры о выплате вознаграждения и собирает средства для выплаты правообладателям.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Организация по коллективному управлению правами может отказать в заключении договора пользователю или иным лицам, на которых законодательством государства-члена возлагается обязанность по уплате средств для выплаты вознаграждения.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Такой отказ должен быть мотивированным и может быть обжалован в суде в порядке, предусмотренном законодательством государства-члена.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Организации по коллективному управлению правами производят распределение собранного за использование объектов авторских и (или) смежных прав вознаграждения между правообладателями и осуществляют выплату им указанного вознаграждения.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Распределение собранного вознаграждения осуществляется не реже 1 раза в год пропорционально фактическому использованию соответствующих объектов авторских и (или) смежных прав, определяемому на основе документов и сведений, получаемых организациями по коллективному управлению правами от пользователей, а также иных данных об использовании объектов авторских и (или) смежных прав, в том числе сведений статистического характера.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 xml:space="preserve">Пользователи обязаны представлять организациям по коллективному управлению правами отчеты об использовании объектов авторских и (или) смежных прав, а также иные сведения и документы, необходимые для сбора и распределения вознаграждения. Перечень и сроки представления документов и </w:t>
      </w:r>
      <w:r w:rsidRPr="0012566A">
        <w:rPr>
          <w:rFonts w:ascii="GHEA Grapalat" w:hAnsi="GHEA Grapalat"/>
          <w:sz w:val="24"/>
          <w:szCs w:val="24"/>
        </w:rPr>
        <w:lastRenderedPageBreak/>
        <w:t>сведений определяются в договорах между организациями по коллективному управлению правами и пользователями.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Выплата вознаграждения правообладателям должна производиться организациями по коллективному управлению правами регулярно, не реже 1 раза в год. Данные выплаты должны производиться не позднее 12 месяцев после окончания отчетного года.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Периодичность перечисления собранного вознаграждения иностранным авторам или правообладателям устанавливается в договорах о представительстве интересов, заключаемых с иностранными организациями по коллективному управлению правами, но не реже 1 раза в год.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Организации по коллективному управлению правами вправе удерживать из собранного вознаграждения суммы, равные своим расходам по сбору, распределению и выплате такого вознаграждения (далее - расходы организаций).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Такие расходы организаций должны быть документально подтверждены.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Государства-члены могут установить в своем законодательстве возможность удержания организациями по коллективному управлению правами дополнительных средств, направляемых с согласия и в интересах представляемых ими правообладателей на социальные, культурные и образовательные цели (далее - специальные средства).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Правовой режим в отношении специальных средств устанавливается законодательством государств-членов.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Организации по коллективному управлению правами не вправе удерживать более 50 процентов от суммы собранного вознаграждения на расходы организаций и специальные средства.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Такие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удержания должны производиться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пропорционально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от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каждой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суммы,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причитающейся каждому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правообладателю.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 xml:space="preserve">Законодательством </w:t>
      </w:r>
      <w:r w:rsidRPr="0012566A">
        <w:rPr>
          <w:rFonts w:ascii="GHEA Grapalat" w:hAnsi="GHEA Grapalat"/>
          <w:sz w:val="24"/>
          <w:szCs w:val="24"/>
        </w:rPr>
        <w:lastRenderedPageBreak/>
        <w:t>государств-членов может быть установлен меньший предельный общий размер таких удержаний.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Одновременно с выплатой вознаграждения организации по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коллективному</w:t>
      </w:r>
      <w:r w:rsidR="0012566A">
        <w:rPr>
          <w:rFonts w:ascii="GHEA Grapalat" w:hAnsi="GHEA Grapalat"/>
          <w:sz w:val="24"/>
          <w:szCs w:val="24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управлению правами обязаны представить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правообладателю отчет об использовании его прав и о размере собранного за такое использование вознаграждения с детализацией удержанных организациями по коллективному управлению правами сумм, в том числе специальных средств.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В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случае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если вознаграждение,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причитающееся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правообладателю, не может быть выплачено в установленный абзацем четвертым пункта 2 настоящей статьи срок,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организации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по коллективному управлению правами обязаны в течение 12 месяцев с даты окончания такого срока предпринять все необходимые меры для установления и обнаружения такого правообладателя.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Государства-члены устанавливают в своем законодательстве порядок хранения организациями по коллективному управлению правами невыплаченных денежных средств, а также использования сумм невостребованного вознаграждения по истечении общего срока исковой давности.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4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Организация по коллективному управлению правами, в частности, обязана: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определить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официальный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сайт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в информационнотелекоммуникационной сети «Интернет»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для размещения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(опубликования) информации о своей деятельности, осуществляемой в соответствии с настоящим Соглашением и (или) законодательством государств-членов (далее - официальный сайт);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обеспечить доступность официального сайта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lastRenderedPageBreak/>
        <w:t>в круглосуточном режиме, а также открытость информации, размещаемой на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официальном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сайте,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и предоставление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ее на бесплатной основе;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3)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формировать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реестры,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содержащие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сведения</w:t>
      </w:r>
      <w:r w:rsidR="004E32F9"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 правообладателях, объектах авторских и (или) смежных прав и правах, переданных такой организации в управление (далее - реестры), за исключением сведений, которые в соответствии с законодательством государств-членов не могут разглашаться без согласия правообладателя;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4)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разместить реестры на официальном сайте, а также осуществлять их ведение и своевременную актуализацию в целях заключения договоров с пользователями и выплаты вознаграждения;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5)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внедрить процедуры, позволяющие иным организациям по коллективному управлению правами, а также правообладателям, в интересах которых они заключают договоры с пользователями, уведомлять о любых неточностях, содержащихся в реестрах и касающихся прав, которыми они управляют.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Организация по коллективному управлению правами не имеет права использовать объекты авторских и (или) смежных прав, имущественные права на которые переданы ей в управление.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Организация по коллективному управлению правами вправе от имени правообладателя или от своего имени предъявлять требования в суде, а также совершать иные юридические действия для защиты прав, переданных ей в управление в соответствии с законодательством государств-членов.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5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 xml:space="preserve">1. Организация по коллективному управлению правами обязана привлекать </w:t>
      </w:r>
      <w:r w:rsidRPr="0012566A">
        <w:rPr>
          <w:rFonts w:ascii="GHEA Grapalat" w:hAnsi="GHEA Grapalat"/>
          <w:sz w:val="24"/>
          <w:szCs w:val="24"/>
        </w:rPr>
        <w:lastRenderedPageBreak/>
        <w:t>независимого аудитора для проверки и подтверждения достоверности ее бухгалтерской (финансовой) отчетности, в том числе в части ведения и документального оформления операций с денежными средствами при осуществлении сбора, распределения и выплаты вознаграждения, установления соответствия распределения собранного вознаграждения требованиям, предусмотренным утвержденной организацией методикой, учета целевых поступлений и выплат, произведенных за счет специальных средств, а также соблюдения иных требований, предъявляемых к деятельности такой организации, установленных статьей 3 настоящего Соглашения (далее - обязательный аудит).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Периодичность проведения обязательного аудита устанавливается законодательством государств-членов, но не реже 1 раза в 2 года.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Организация по коллективному управлению правами обязана опубликовать аудиторское заключение на официальном сайте в месячный срок с даты его утверждения. Аудиторское заключение должно оставаться доступным правообладателям в течение не менее 5 лет с даты его утверждения.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Бухгалтерская (финансовая) отчетность и иная информация, подлежащая обязательному аудиту согласно настоящей статье, не могут быть отнесены к информации, содержащей сведения конфиденциального характера, коммерческой или иной охраняемой законом тайны.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Расходы на проведение обязательного аудита включаются в состав расходов организаций.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6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1. Государства-члены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устанавливают в законодательстве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ответственность: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 xml:space="preserve">за использование объектов авторских и (или) смежных прав без согласия </w:t>
      </w:r>
      <w:r w:rsidR="004E32F9" w:rsidRPr="0012566A">
        <w:rPr>
          <w:rFonts w:ascii="GHEA Grapalat" w:hAnsi="GHEA Grapalat"/>
          <w:sz w:val="24"/>
          <w:szCs w:val="24"/>
        </w:rPr>
        <w:lastRenderedPageBreak/>
        <w:t>правообладателя либо организации по коллективному управлению правами, управляющей его соответствующими правами, а равно без выплаты вознаграждения (и за уклонение от уплаты средств для выплаты вознаграждения), за исключением случаев, предусмотренных законодательством государств-членов;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за невыплату организацией по коллективному управлению правами вознаграждения, собранного для правообладателя, вследствие нарушения этой организацией порядка управления правами, неисполнение либо ненадлежащее исполнение такой организацией обязанностей, установленных настоящим Соглашением и (или) законодательством государства-члена.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2. Государства-члены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принимают необходимые меры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по гармонизации норм законодательства, предусматривающих ответственность за действия, указанные в пункте 1 настоящей статьи.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7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Организация по коллективному управлению правами при взаимодействии с правообладателями исходит из следующих принципов: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1)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правообладатели вправе в любой момент полностью или частично отказаться от управления организацией по коллективному управлению их правами;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правообладатели имеют право принимать участие в деятельности органов управления организации по коллективному управлению правами в порядке, определенном уставом такой организации, если такое право установлено законодательством государства-члена;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3)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 xml:space="preserve">распределение и выплата вознаграждения должны осуществляться справедливо, без дискриминации по признаку гражданства, страны проживания, </w:t>
      </w:r>
      <w:r w:rsidR="004E32F9" w:rsidRPr="0012566A">
        <w:rPr>
          <w:rFonts w:ascii="GHEA Grapalat" w:hAnsi="GHEA Grapalat"/>
          <w:sz w:val="24"/>
          <w:szCs w:val="24"/>
        </w:rPr>
        <w:lastRenderedPageBreak/>
        <w:t>категории правообладателя или по иным основаниям;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4)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организация по коллективному управлению правами должна предпринимать все необходимые меры для выплаты вознаграждения регулярно в соответствии с абзацем четвертым пункта 2 статьи 3 настоящего Соглашения;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5)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организация по коллективному управлению правами должна регулярно отчитываться перед правообладателями, в интересах которых она заключила договоры с пользователями, обо всех собранных и распределенных суммах вознаграждения, о любых отчислениях из указанных сумм, а также о методике их распределения, включая сведения статистического характера.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right="4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8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По правоотношениям, возникшим до вступления настоящего Соглашения в силу, его положения применяются к тем правам и обязанностям, которые возникнут после вступления Соглашения в силу.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Управление авторскими и (или) смежными правами на коллективной основе, осуществляемое на день вступления настоящего Соглашения в силу, продолжает осуществляться в части, не противоречащей настоящему Соглашению.</w:t>
      </w:r>
    </w:p>
    <w:p w:rsidR="00237DBC" w:rsidRPr="0012566A" w:rsidRDefault="00237DBC" w:rsidP="0012566A">
      <w:pPr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right="4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9</w:t>
      </w:r>
    </w:p>
    <w:p w:rsidR="00237DBC" w:rsidRPr="0012566A" w:rsidRDefault="00237DBC" w:rsidP="0012566A">
      <w:pPr>
        <w:spacing w:after="120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right="4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lastRenderedPageBreak/>
        <w:t>Статья 10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right="20" w:firstLine="0"/>
        <w:jc w:val="center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Статья 11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237DBC" w:rsidRPr="0012566A" w:rsidRDefault="0012566A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 xml:space="preserve"> </w:t>
      </w:r>
      <w:r w:rsidR="004E32F9" w:rsidRPr="0012566A">
        <w:rPr>
          <w:rFonts w:ascii="GHEA Grapalat" w:hAnsi="GHEA Grapalat"/>
          <w:sz w:val="24"/>
          <w:szCs w:val="24"/>
        </w:rPr>
        <w:t>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Государства-члены информируют Евразийскую экономическую комиссию по дипломатическим каналам о государственных органах, ответственных за реализацию настоящего Соглашения.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Совершено в городе________«_____»_________</w:t>
      </w:r>
      <w:r w:rsidRPr="0012566A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12566A">
        <w:rPr>
          <w:rFonts w:ascii="GHEA Grapalat" w:hAnsi="GHEA Grapalat"/>
          <w:sz w:val="24"/>
          <w:szCs w:val="24"/>
        </w:rPr>
        <w:t>20_____года</w:t>
      </w:r>
    </w:p>
    <w:p w:rsidR="00237DBC" w:rsidRPr="0012566A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566A">
        <w:rPr>
          <w:rFonts w:ascii="GHEA Grapalat" w:hAnsi="GHEA Grapalat"/>
          <w:sz w:val="24"/>
          <w:szCs w:val="24"/>
        </w:rPr>
        <w:t>в одном подлинном экземпляре на русском языке.</w:t>
      </w:r>
    </w:p>
    <w:p w:rsidR="00237DBC" w:rsidRDefault="004E32F9" w:rsidP="0012566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2566A">
        <w:rPr>
          <w:rFonts w:ascii="GHEA Grapalat" w:hAnsi="GHEA Grapalat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12566A" w:rsidRPr="0012566A" w:rsidRDefault="0012566A" w:rsidP="0012566A">
      <w:pPr>
        <w:pStyle w:val="Bodytext20"/>
        <w:shd w:val="clear" w:color="auto" w:fill="auto"/>
        <w:spacing w:before="0" w:after="0" w:line="240" w:lineRule="auto"/>
        <w:ind w:firstLine="567"/>
        <w:rPr>
          <w:rFonts w:ascii="GHEA Grapalat" w:hAnsi="GHEA Grapalat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2387"/>
        <w:gridCol w:w="2160"/>
        <w:gridCol w:w="2560"/>
      </w:tblGrid>
      <w:tr w:rsidR="00237DBC" w:rsidRPr="0012566A" w:rsidTr="0012566A">
        <w:trPr>
          <w:jc w:val="center"/>
        </w:trPr>
        <w:tc>
          <w:tcPr>
            <w:tcW w:w="2225" w:type="dxa"/>
            <w:shd w:val="clear" w:color="auto" w:fill="FFFFFF"/>
            <w:vAlign w:val="center"/>
          </w:tcPr>
          <w:p w:rsidR="00237DBC" w:rsidRPr="0012566A" w:rsidRDefault="004E32F9" w:rsidP="0012566A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566A">
              <w:rPr>
                <w:rStyle w:val="Bodytext2Bold"/>
                <w:rFonts w:ascii="GHEA Grapalat" w:hAnsi="GHEA Grapalat"/>
                <w:sz w:val="24"/>
                <w:szCs w:val="24"/>
              </w:rPr>
              <w:t>За Республику Армения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237DBC" w:rsidRPr="0012566A" w:rsidRDefault="004E32F9" w:rsidP="0012566A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566A">
              <w:rPr>
                <w:rStyle w:val="Bodytext2Bold"/>
                <w:rFonts w:ascii="GHEA Grapalat" w:hAnsi="GHEA Grapalat"/>
                <w:sz w:val="24"/>
                <w:szCs w:val="24"/>
              </w:rPr>
              <w:t>За Республику Беларусь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37DBC" w:rsidRPr="0012566A" w:rsidRDefault="004E32F9" w:rsidP="0012566A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566A">
              <w:rPr>
                <w:rStyle w:val="Bodytext2Bold"/>
                <w:rFonts w:ascii="GHEA Grapalat" w:hAnsi="GHEA Grapalat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237DBC" w:rsidRPr="0012566A" w:rsidRDefault="004E32F9" w:rsidP="0012566A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566A">
              <w:rPr>
                <w:rStyle w:val="Bodytext2Bold"/>
                <w:rFonts w:ascii="GHEA Grapalat" w:hAnsi="GHEA Grapalat"/>
                <w:sz w:val="24"/>
                <w:szCs w:val="24"/>
              </w:rPr>
              <w:t>За Российскую Федерацию</w:t>
            </w:r>
          </w:p>
        </w:tc>
      </w:tr>
    </w:tbl>
    <w:p w:rsidR="00237DBC" w:rsidRPr="0012566A" w:rsidRDefault="00237DBC" w:rsidP="0012566A">
      <w:pPr>
        <w:spacing w:after="160" w:line="360" w:lineRule="auto"/>
        <w:rPr>
          <w:rFonts w:ascii="GHEA Grapalat" w:hAnsi="GHEA Grapalat"/>
        </w:rPr>
      </w:pPr>
    </w:p>
    <w:sectPr w:rsidR="00237DBC" w:rsidRPr="0012566A" w:rsidSect="0012566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73" w:rsidRDefault="00D70B73" w:rsidP="00237DBC">
      <w:r>
        <w:separator/>
      </w:r>
    </w:p>
  </w:endnote>
  <w:endnote w:type="continuationSeparator" w:id="0">
    <w:p w:rsidR="00D70B73" w:rsidRDefault="00D70B73" w:rsidP="0023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73" w:rsidRDefault="00D70B73"/>
  </w:footnote>
  <w:footnote w:type="continuationSeparator" w:id="0">
    <w:p w:rsidR="00D70B73" w:rsidRDefault="00D70B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A38"/>
    <w:multiLevelType w:val="multilevel"/>
    <w:tmpl w:val="6D1A0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570E5"/>
    <w:multiLevelType w:val="multilevel"/>
    <w:tmpl w:val="A35EFC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702A5"/>
    <w:multiLevelType w:val="multilevel"/>
    <w:tmpl w:val="4774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143F0"/>
    <w:multiLevelType w:val="multilevel"/>
    <w:tmpl w:val="FDB83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32E1E"/>
    <w:multiLevelType w:val="multilevel"/>
    <w:tmpl w:val="C4E40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C40D1"/>
    <w:multiLevelType w:val="multilevel"/>
    <w:tmpl w:val="EE64F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8612B8"/>
    <w:multiLevelType w:val="multilevel"/>
    <w:tmpl w:val="C744F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024F01"/>
    <w:multiLevelType w:val="multilevel"/>
    <w:tmpl w:val="31C81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68577C"/>
    <w:multiLevelType w:val="multilevel"/>
    <w:tmpl w:val="01BCE2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829B9"/>
    <w:multiLevelType w:val="multilevel"/>
    <w:tmpl w:val="AAF4E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2057A"/>
    <w:multiLevelType w:val="multilevel"/>
    <w:tmpl w:val="AEB28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7DBC"/>
    <w:rsid w:val="0012566A"/>
    <w:rsid w:val="00237DBC"/>
    <w:rsid w:val="004E32F9"/>
    <w:rsid w:val="00BE09AF"/>
    <w:rsid w:val="00D7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7DB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7DB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5pt">
    <w:name w:val="Table caption + Spacing 5 pt"/>
    <w:basedOn w:val="Tablecaption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3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5pt">
    <w:name w:val="Heading #2 + Spacing 5 pt"/>
    <w:basedOn w:val="Heading2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37DBC"/>
    <w:pPr>
      <w:shd w:val="clear" w:color="auto" w:fill="FFFFFF"/>
      <w:spacing w:after="120" w:line="0" w:lineRule="atLeast"/>
      <w:ind w:hanging="4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37DB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37D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37DBC"/>
    <w:pPr>
      <w:shd w:val="clear" w:color="auto" w:fill="FFFFFF"/>
      <w:spacing w:before="420" w:after="540" w:line="0" w:lineRule="atLeast"/>
      <w:ind w:hanging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237DBC"/>
    <w:pPr>
      <w:shd w:val="clear" w:color="auto" w:fill="FFFFFF"/>
      <w:spacing w:before="360" w:line="37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2344</Words>
  <Characters>13362</Characters>
  <Application>Microsoft Office Word</Application>
  <DocSecurity>0</DocSecurity>
  <Lines>111</Lines>
  <Paragraphs>31</Paragraphs>
  <ScaleCrop>false</ScaleCrop>
  <Company>TC</Company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2016-01-26T12:42:00Z</dcterms:created>
  <dcterms:modified xsi:type="dcterms:W3CDTF">2016-06-07T10:57:00Z</dcterms:modified>
</cp:coreProperties>
</file>