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162" w:rsidRDefault="009D2BDC" w:rsidP="00520162">
      <w:pPr>
        <w:pStyle w:val="Bodytext20"/>
        <w:shd w:val="clear" w:color="auto" w:fill="auto"/>
        <w:spacing w:after="120" w:line="240" w:lineRule="auto"/>
        <w:ind w:left="5103" w:right="-8" w:firstLine="0"/>
        <w:jc w:val="center"/>
        <w:rPr>
          <w:rFonts w:ascii="Sylfaen" w:hAnsi="Sylfaen"/>
          <w:sz w:val="24"/>
          <w:szCs w:val="24"/>
          <w:lang w:val="en-US"/>
        </w:rPr>
      </w:pPr>
      <w:bookmarkStart w:id="0" w:name="_GoBack"/>
      <w:bookmarkEnd w:id="0"/>
      <w:r w:rsidRPr="00520162">
        <w:rPr>
          <w:rFonts w:ascii="Sylfaen" w:hAnsi="Sylfaen"/>
          <w:sz w:val="24"/>
          <w:szCs w:val="24"/>
        </w:rPr>
        <w:t>ПРИЛОЖЕНИЕ</w:t>
      </w:r>
    </w:p>
    <w:p w:rsidR="00D8440C" w:rsidRDefault="009D2BDC" w:rsidP="00520162">
      <w:pPr>
        <w:pStyle w:val="Bodytext20"/>
        <w:shd w:val="clear" w:color="auto" w:fill="auto"/>
        <w:spacing w:after="120" w:line="240" w:lineRule="auto"/>
        <w:ind w:left="4678" w:right="-8" w:firstLine="0"/>
        <w:jc w:val="center"/>
        <w:rPr>
          <w:rFonts w:ascii="Sylfaen" w:hAnsi="Sylfaen"/>
          <w:sz w:val="24"/>
          <w:szCs w:val="24"/>
          <w:lang w:val="en-US"/>
        </w:rPr>
      </w:pPr>
      <w:r w:rsidRPr="00520162">
        <w:rPr>
          <w:rFonts w:ascii="Sylfaen" w:hAnsi="Sylfaen"/>
          <w:sz w:val="24"/>
          <w:szCs w:val="24"/>
        </w:rPr>
        <w:t>к Решению Совета</w:t>
      </w:r>
      <w:r w:rsidR="00520162">
        <w:rPr>
          <w:rFonts w:ascii="Sylfaen" w:hAnsi="Sylfaen"/>
          <w:sz w:val="24"/>
          <w:szCs w:val="24"/>
          <w:lang w:val="en-US"/>
        </w:rPr>
        <w:t xml:space="preserve"> </w:t>
      </w:r>
      <w:r w:rsidRPr="00520162">
        <w:rPr>
          <w:rFonts w:ascii="Sylfaen" w:hAnsi="Sylfaen"/>
          <w:sz w:val="24"/>
          <w:szCs w:val="24"/>
        </w:rPr>
        <w:t>Евразийской экономической комиссии от</w:t>
      </w:r>
      <w:r w:rsidR="00520162" w:rsidRPr="00520162">
        <w:rPr>
          <w:rFonts w:ascii="Sylfaen" w:hAnsi="Sylfaen"/>
          <w:sz w:val="24"/>
          <w:szCs w:val="24"/>
        </w:rPr>
        <w:t xml:space="preserve">     </w:t>
      </w:r>
      <w:r w:rsidRPr="00520162">
        <w:rPr>
          <w:rFonts w:ascii="Sylfaen" w:hAnsi="Sylfaen"/>
          <w:sz w:val="24"/>
          <w:szCs w:val="24"/>
        </w:rPr>
        <w:t>20 г. №</w:t>
      </w:r>
    </w:p>
    <w:p w:rsidR="00520162" w:rsidRPr="00520162" w:rsidRDefault="00520162" w:rsidP="00520162">
      <w:pPr>
        <w:pStyle w:val="Bodytext20"/>
        <w:shd w:val="clear" w:color="auto" w:fill="auto"/>
        <w:spacing w:after="120" w:line="240" w:lineRule="auto"/>
        <w:ind w:left="4678" w:right="-8" w:firstLine="0"/>
        <w:jc w:val="center"/>
        <w:rPr>
          <w:rFonts w:ascii="Sylfaen" w:hAnsi="Sylfaen"/>
          <w:sz w:val="24"/>
          <w:szCs w:val="24"/>
          <w:lang w:val="en-US"/>
        </w:rPr>
      </w:pPr>
    </w:p>
    <w:p w:rsidR="00D8440C" w:rsidRDefault="009D2BDC" w:rsidP="00520162">
      <w:pPr>
        <w:pStyle w:val="Heading20"/>
        <w:keepNext/>
        <w:keepLines/>
        <w:shd w:val="clear" w:color="auto" w:fill="auto"/>
        <w:spacing w:before="0" w:after="120" w:line="240" w:lineRule="auto"/>
        <w:ind w:left="1134" w:right="1126"/>
        <w:rPr>
          <w:rFonts w:ascii="Sylfaen" w:hAnsi="Sylfaen"/>
          <w:sz w:val="24"/>
          <w:szCs w:val="24"/>
          <w:lang w:val="en-US"/>
        </w:rPr>
      </w:pPr>
      <w:bookmarkStart w:id="1" w:name="bookmark6"/>
      <w:r w:rsidRPr="00520162">
        <w:rPr>
          <w:rStyle w:val="Heading2Spacing2pt"/>
          <w:rFonts w:ascii="Sylfaen" w:hAnsi="Sylfaen"/>
          <w:b/>
          <w:bCs/>
          <w:spacing w:val="0"/>
          <w:sz w:val="24"/>
          <w:szCs w:val="24"/>
        </w:rPr>
        <w:t>ИЗМЕНЕНИЯ,</w:t>
      </w:r>
      <w:bookmarkEnd w:id="1"/>
      <w:r w:rsidR="00520162">
        <w:rPr>
          <w:rStyle w:val="Heading2Spacing2pt"/>
          <w:rFonts w:ascii="Sylfaen" w:hAnsi="Sylfaen"/>
          <w:b/>
          <w:bCs/>
          <w:spacing w:val="0"/>
          <w:sz w:val="24"/>
          <w:szCs w:val="24"/>
          <w:lang w:val="en-US"/>
        </w:rPr>
        <w:br/>
      </w:r>
      <w:r w:rsidRPr="00520162">
        <w:rPr>
          <w:rFonts w:ascii="Sylfaen" w:hAnsi="Sylfaen"/>
          <w:sz w:val="24"/>
          <w:szCs w:val="24"/>
        </w:rPr>
        <w:t>вносимые в технический регламент Таможенного союза</w:t>
      </w:r>
      <w:r w:rsidR="00520162">
        <w:rPr>
          <w:rFonts w:ascii="Sylfaen" w:hAnsi="Sylfaen"/>
          <w:sz w:val="24"/>
          <w:szCs w:val="24"/>
          <w:lang w:val="en-US"/>
        </w:rPr>
        <w:t xml:space="preserve"> </w:t>
      </w:r>
      <w:r w:rsidRPr="00520162">
        <w:rPr>
          <w:rFonts w:ascii="Sylfaen" w:hAnsi="Sylfaen"/>
          <w:sz w:val="24"/>
          <w:szCs w:val="24"/>
        </w:rPr>
        <w:t>«О безопасности парфюмерно-косметической продукции»</w:t>
      </w:r>
      <w:r w:rsidR="00520162">
        <w:rPr>
          <w:rFonts w:ascii="Sylfaen" w:hAnsi="Sylfaen"/>
          <w:sz w:val="24"/>
          <w:szCs w:val="24"/>
          <w:lang w:val="en-US"/>
        </w:rPr>
        <w:t xml:space="preserve"> </w:t>
      </w:r>
      <w:bookmarkStart w:id="2" w:name="bookmark7"/>
      <w:r w:rsidRPr="00520162">
        <w:rPr>
          <w:rFonts w:ascii="Sylfaen" w:hAnsi="Sylfaen"/>
          <w:sz w:val="24"/>
          <w:szCs w:val="24"/>
        </w:rPr>
        <w:t>(ТР ТС 009/2011)</w:t>
      </w:r>
      <w:bookmarkEnd w:id="2"/>
    </w:p>
    <w:p w:rsidR="00520162" w:rsidRPr="00520162" w:rsidRDefault="00520162" w:rsidP="00520162">
      <w:pPr>
        <w:pStyle w:val="Bodytext30"/>
        <w:shd w:val="clear" w:color="auto" w:fill="auto"/>
        <w:spacing w:line="240" w:lineRule="auto"/>
        <w:ind w:left="1134" w:right="1126" w:firstLine="0"/>
        <w:rPr>
          <w:rFonts w:ascii="Sylfaen" w:hAnsi="Sylfaen"/>
          <w:sz w:val="24"/>
          <w:szCs w:val="24"/>
          <w:lang w:val="en-US"/>
        </w:rPr>
      </w:pPr>
    </w:p>
    <w:p w:rsidR="00D8440C" w:rsidRPr="00520162" w:rsidRDefault="00520162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1. </w:t>
      </w:r>
      <w:r w:rsidR="009D2BDC" w:rsidRPr="00520162">
        <w:rPr>
          <w:rFonts w:ascii="Sylfaen" w:hAnsi="Sylfaen"/>
          <w:sz w:val="24"/>
          <w:szCs w:val="24"/>
        </w:rPr>
        <w:t>В абзаце двадцать четвертом статьи 3 слова «с помощью кератолитиков» заменить словами «за счет химического воздействия».</w:t>
      </w:r>
    </w:p>
    <w:p w:rsidR="00D8440C" w:rsidRPr="00520162" w:rsidRDefault="00520162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2. </w:t>
      </w:r>
      <w:r w:rsidR="009D2BDC" w:rsidRPr="00520162">
        <w:rPr>
          <w:rFonts w:ascii="Sylfaen" w:hAnsi="Sylfaen"/>
          <w:sz w:val="24"/>
          <w:szCs w:val="24"/>
        </w:rPr>
        <w:t>Абзац десятый пункта 9.2 статьи 5 после слова «фторида» дополнить словами «в пересчете на молярную массу фтора».</w:t>
      </w:r>
    </w:p>
    <w:p w:rsidR="00D8440C" w:rsidRPr="00520162" w:rsidRDefault="00520162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3. </w:t>
      </w:r>
      <w:r w:rsidR="009D2BDC" w:rsidRPr="00520162">
        <w:rPr>
          <w:rFonts w:ascii="Sylfaen" w:hAnsi="Sylfaen"/>
          <w:sz w:val="24"/>
          <w:szCs w:val="24"/>
        </w:rPr>
        <w:t>В статье 6: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а)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пункты 1 - 3 изложить в следующей редакции: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«1. Перед выпуском в обращение на таможенной территории ТС парфюмерно-косметическая продукция подвергается процедуре оценки соответствия требованиям настоящего технического регламента ТС.</w:t>
      </w:r>
    </w:p>
    <w:p w:rsidR="00D8440C" w:rsidRPr="00520162" w:rsidRDefault="00520162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2. </w:t>
      </w:r>
      <w:r w:rsidR="009D2BDC" w:rsidRPr="00520162">
        <w:rPr>
          <w:rFonts w:ascii="Sylfaen" w:hAnsi="Sylfaen"/>
          <w:sz w:val="24"/>
          <w:szCs w:val="24"/>
        </w:rPr>
        <w:t>Оценка соответствия парфюмерно-косметической продукции требованиям настоящего технического регламента ТС проводится в следующих формах: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подтверждение соответствия в форме декларирования соответствия парфюмерно-косметической продукции, за исключением продукции, включенной в перечень согласно приложению 12;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государственная регистрация парфюмерно-косметической продукции, включенной в перечень, предусмотренный приложением 12 к настоящему техническому регламенту ТС.</w:t>
      </w:r>
    </w:p>
    <w:p w:rsidR="00D8440C" w:rsidRPr="00520162" w:rsidRDefault="00520162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3. </w:t>
      </w:r>
      <w:r w:rsidR="009D2BDC" w:rsidRPr="00520162">
        <w:rPr>
          <w:rFonts w:ascii="Sylfaen" w:hAnsi="Sylfaen"/>
          <w:sz w:val="24"/>
          <w:szCs w:val="24"/>
        </w:rPr>
        <w:t>Декларирование соответствия парфюмерно-косметической продукции, не включенной в перечень, предусмотренный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приложением 12 к настоящему техническому регламенту ТС, осуществляется по одной из следующих схем: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схема Зд - для серийно выпускаемой парфюмерно-косметической продукции;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схема 4д - для партии парфюмерно-косметической продукции; схема 6д - для серийно выпускаемой парфюмерно-косметической продукции (при наличии у изготовителя сертифицированной системы менеджмента качества или производства продукции, сертифицированного на соответствие принципам надлежащей производственной практики (вМР)).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Декларация о соответствии парфюмерно-косметической продукции </w:t>
      </w:r>
      <w:r w:rsidRPr="00520162">
        <w:rPr>
          <w:rFonts w:ascii="Sylfaen" w:hAnsi="Sylfaen"/>
          <w:sz w:val="24"/>
          <w:szCs w:val="24"/>
        </w:rPr>
        <w:lastRenderedPageBreak/>
        <w:t>требованиям настоящего технического регламента ТС оформляется на одно или несколько названий парфюмернокосметической продукции одного наименования.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При декларировании соответствия парфюмерно-косметической продукции заявителями могут быть зарегистрированные на территории государства - члена ТС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импортером (продавцом) либо уполномоченным изготовителем лицом.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При декларировании соответствия парфюмерно-косметической продукции заявителями могут быть: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для схем Зд и 6д - изготовитель (уполномоченное изготовителем лицо);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для схемы 4д - изготовитель или импортер (продавец) либо уполномоченное изготовителем лицо.»;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б)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абзац второй пункта 4 изложить в следующей редакции: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«Государственную регистрацию парфюмерно-косметической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продукции осуществляет орган государства - члена ТС, уполномоченный на проведение указанных работ в соответствии с законодательством этого государства (далее - регистрационный орган). Свидетельство о государственной регистрации выдается в отношении одного или нескольких названий парфюмернокосметической продукции одного наименования и действует до внесения в это название и (или) рецептуру изменений, приводящих к изменениям показателей безопасности. Заявителями при осуществлении государственной регистрации парфюмернокосметической продукции могут быть зарегистрированные на территории государства - члена ТС в соответствии с его законодательством юридическое лицо или физическое лицо в качестве индивидуального предпринимателя, являющиеся изготовителем или импортером (продавцом) либо уполномоченным изготовителем лицом.»;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в)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пункт 5 после абзаца четвертого дополнить абзацем следующего содержания: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«- договор на поставку (контракт) и товаросопроводительная документация (схема 4д);»;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г)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дополнить пунктом 7 следующего содержания: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«7. Декларация о соответствии парфюмерно-косметической продукции требованиям настоящего технического регламента ТС при декларировании соответствия парфюмерно-косметической продукции по схемам Зд и 6д действует до внесения в название этой продукции и (или) рецептуру изменений, приводящих к изменениям показателей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безопасности, но не более установленного настоящим техническим регламентом ТС срока действия.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Срок действия декларации о соответствии парфюмернокосметической продукции требованиям настоящего технического регламента ТС при </w:t>
      </w:r>
      <w:r w:rsidRPr="00520162">
        <w:rPr>
          <w:rFonts w:ascii="Sylfaen" w:hAnsi="Sylfaen"/>
          <w:sz w:val="24"/>
          <w:szCs w:val="24"/>
        </w:rPr>
        <w:lastRenderedPageBreak/>
        <w:t>декларировании соответствия парфюмернокосметической продукции по схеме Зд составляет не более 5 лет, по схеме 6д - не более 7 лет, по схеме 4д устанавливается с учетом срока годности продукции.».</w:t>
      </w:r>
    </w:p>
    <w:p w:rsidR="00D8440C" w:rsidRPr="00520162" w:rsidRDefault="00520162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4. </w:t>
      </w:r>
      <w:r w:rsidR="009D2BDC" w:rsidRPr="00520162">
        <w:rPr>
          <w:rFonts w:ascii="Sylfaen" w:hAnsi="Sylfaen"/>
          <w:sz w:val="24"/>
          <w:szCs w:val="24"/>
        </w:rPr>
        <w:t>В приложении 2 к указанному техническому регламенту: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а)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в позиции 1а в графе 7 слова «в средствах» исключить;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б)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в позиции 10 в графе 7 по тексту слова «содержит фенилендиамины» исключить;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в)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позиции 44 в графе 7 текст изложить в следующей редакции: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«содержит диметилол этилен тиомочевину»;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г)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в позиции 50 в графе 7 слово «и» заменить словом «или»;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д)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в позиции 59: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в графе 4 слова «пудра для детей до трех лет» заменить словами «порошкообразная продукция, предназначенная для детей до 3 лет»;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в графе 7 слова «попадание пудры» заменить словами «попадания порошка»;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е)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в позиции 98 в графе 7 слова «лет (2)» заменить словами «лет (11)»;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ж)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дополнить примечанием следующего содержания:</w:t>
      </w:r>
    </w:p>
    <w:p w:rsidR="00D8440C" w:rsidRPr="00520162" w:rsidRDefault="009D2BDC" w:rsidP="00520162">
      <w:pPr>
        <w:pStyle w:val="Bodytext90"/>
        <w:shd w:val="clear" w:color="auto" w:fill="auto"/>
        <w:spacing w:after="120" w:line="240" w:lineRule="auto"/>
        <w:ind w:right="-8" w:firstLine="567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«Примечание. Максимально допустимая концентрация фтора в средствах гигиены полости рта указывается в пересчете на молярную массу фтора в процентах, или мг/кг, или </w:t>
      </w:r>
      <w:r w:rsidRPr="00520162">
        <w:rPr>
          <w:rFonts w:ascii="Sylfaen" w:hAnsi="Sylfaen"/>
          <w:sz w:val="24"/>
          <w:szCs w:val="24"/>
          <w:lang w:val="en-US" w:eastAsia="en-US" w:bidi="en-US"/>
        </w:rPr>
        <w:t>ppm.».</w:t>
      </w:r>
    </w:p>
    <w:p w:rsidR="00D8440C" w:rsidRPr="00520162" w:rsidRDefault="00520162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5. </w:t>
      </w:r>
      <w:r w:rsidR="009D2BDC" w:rsidRPr="00520162">
        <w:rPr>
          <w:rFonts w:ascii="Sylfaen" w:hAnsi="Sylfaen"/>
          <w:sz w:val="24"/>
          <w:szCs w:val="24"/>
        </w:rPr>
        <w:t>В приложении 3 к указанному техническому регламенту в позициях 3, 9, 21, 25, 27, 28, 31, 35, 37, 44, 60, 75, 76, 79 и 80 в графе 3 знак сноски «(</w:t>
      </w:r>
      <w:r w:rsidR="009D2BDC" w:rsidRPr="00520162">
        <w:rPr>
          <w:rFonts w:ascii="Sylfaen" w:hAnsi="Sylfaen"/>
          <w:sz w:val="24"/>
          <w:szCs w:val="24"/>
          <w:vertAlign w:val="superscript"/>
        </w:rPr>
        <w:t>2</w:t>
      </w:r>
      <w:r w:rsidR="009D2BDC" w:rsidRPr="00520162">
        <w:rPr>
          <w:rFonts w:ascii="Sylfaen" w:hAnsi="Sylfaen"/>
          <w:sz w:val="24"/>
          <w:szCs w:val="24"/>
        </w:rPr>
        <w:t>)» исключить.</w:t>
      </w:r>
    </w:p>
    <w:p w:rsidR="00D8440C" w:rsidRPr="00520162" w:rsidRDefault="00520162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6. </w:t>
      </w:r>
      <w:r w:rsidR="009D2BDC" w:rsidRPr="00520162">
        <w:rPr>
          <w:rFonts w:ascii="Sylfaen" w:hAnsi="Sylfaen"/>
          <w:sz w:val="24"/>
          <w:szCs w:val="24"/>
        </w:rPr>
        <w:t>В приложении 6 к указанному техническому регламенту: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а)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абзац пятый позиции 2 в графе второй изложить в следующей редакции: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«- пилинги на основе энзимов, скрабы, гоммажи, эксфолианты,»;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б)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в позиции 3 в графе второй слова «, содержащие в составе кератолитики» исключить.</w:t>
      </w:r>
    </w:p>
    <w:p w:rsidR="00D8440C" w:rsidRPr="00520162" w:rsidRDefault="00520162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7. </w:t>
      </w:r>
      <w:r w:rsidR="009D2BDC" w:rsidRPr="00520162">
        <w:rPr>
          <w:rFonts w:ascii="Sylfaen" w:hAnsi="Sylfaen"/>
          <w:sz w:val="24"/>
          <w:szCs w:val="24"/>
        </w:rPr>
        <w:t>В приложении 8 к указанному техническому регламенту: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а)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в позиции 4 в графе второй слова «скрабы, пилинги» заменить словами «пилинги на основе энзимов, скрабы, гоммажи, эксфолианты»;</w:t>
      </w:r>
    </w:p>
    <w:p w:rsidR="00D8440C" w:rsidRPr="00520162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>б)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в позиции 16 в графе второй слова «, содержащие в составе кератолитики» исключить;</w:t>
      </w:r>
    </w:p>
    <w:p w:rsidR="00D8440C" w:rsidRDefault="009D2BDC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  <w:r w:rsidRPr="00520162">
        <w:rPr>
          <w:rFonts w:ascii="Sylfaen" w:hAnsi="Sylfaen"/>
          <w:sz w:val="24"/>
          <w:szCs w:val="24"/>
        </w:rPr>
        <w:t>в)</w:t>
      </w:r>
      <w:r w:rsidR="00520162" w:rsidRPr="00520162">
        <w:rPr>
          <w:rFonts w:ascii="Sylfaen" w:hAnsi="Sylfaen"/>
          <w:sz w:val="24"/>
          <w:szCs w:val="24"/>
        </w:rPr>
        <w:t xml:space="preserve"> </w:t>
      </w:r>
      <w:r w:rsidRPr="00520162">
        <w:rPr>
          <w:rFonts w:ascii="Sylfaen" w:hAnsi="Sylfaen"/>
          <w:sz w:val="24"/>
          <w:szCs w:val="24"/>
        </w:rPr>
        <w:t>текст после таблицы заменить примечанием следующего содержания:</w:t>
      </w:r>
    </w:p>
    <w:p w:rsidR="00520162" w:rsidRPr="00520162" w:rsidRDefault="00520162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</w:p>
    <w:p w:rsidR="00520162" w:rsidRPr="00520162" w:rsidRDefault="00520162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  <w:lang w:val="en-US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0"/>
        <w:gridCol w:w="7225"/>
      </w:tblGrid>
      <w:tr w:rsidR="00D8440C" w:rsidRPr="00520162" w:rsidTr="00520162">
        <w:trPr>
          <w:jc w:val="center"/>
        </w:trPr>
        <w:tc>
          <w:tcPr>
            <w:tcW w:w="2210" w:type="dxa"/>
            <w:shd w:val="clear" w:color="auto" w:fill="FFFFFF"/>
          </w:tcPr>
          <w:p w:rsidR="00D8440C" w:rsidRPr="00520162" w:rsidRDefault="009D2BDC" w:rsidP="00520162">
            <w:pPr>
              <w:pStyle w:val="Bodytext20"/>
              <w:shd w:val="clear" w:color="auto" w:fill="auto"/>
              <w:spacing w:after="120" w:line="240" w:lineRule="auto"/>
              <w:ind w:firstLine="0"/>
              <w:rPr>
                <w:rFonts w:ascii="Sylfaen" w:hAnsi="Sylfaen"/>
                <w:sz w:val="24"/>
                <w:szCs w:val="24"/>
              </w:rPr>
            </w:pPr>
            <w:r w:rsidRPr="00520162">
              <w:rPr>
                <w:rStyle w:val="Bodytext211pt"/>
                <w:rFonts w:ascii="Sylfaen" w:hAnsi="Sylfaen"/>
                <w:sz w:val="24"/>
                <w:szCs w:val="24"/>
              </w:rPr>
              <w:lastRenderedPageBreak/>
              <w:t>«Примечание.</w:t>
            </w:r>
          </w:p>
        </w:tc>
        <w:tc>
          <w:tcPr>
            <w:tcW w:w="7225" w:type="dxa"/>
            <w:shd w:val="clear" w:color="auto" w:fill="FFFFFF"/>
            <w:vAlign w:val="bottom"/>
          </w:tcPr>
          <w:p w:rsidR="00D8440C" w:rsidRPr="00520162" w:rsidRDefault="009D2BDC" w:rsidP="00520162">
            <w:pPr>
              <w:pStyle w:val="Bodytext20"/>
              <w:shd w:val="clear" w:color="auto" w:fill="auto"/>
              <w:spacing w:after="120" w:line="240" w:lineRule="auto"/>
              <w:ind w:left="93" w:right="167" w:firstLine="0"/>
              <w:jc w:val="both"/>
              <w:rPr>
                <w:rFonts w:ascii="Sylfaen" w:hAnsi="Sylfaen"/>
                <w:sz w:val="24"/>
                <w:szCs w:val="24"/>
              </w:rPr>
            </w:pPr>
            <w:r w:rsidRPr="00520162">
              <w:rPr>
                <w:rStyle w:val="Bodytext211pt"/>
                <w:rFonts w:ascii="Sylfaen" w:hAnsi="Sylfaen"/>
                <w:sz w:val="24"/>
                <w:szCs w:val="24"/>
              </w:rPr>
              <w:t xml:space="preserve">Токсикологическая оценка проводится либо путем определения кожно-раздражающего действия и действия на слизистые (с использованием лабораторных животных), либо путем определения общетоксического действия (альтернативными методами </w:t>
            </w:r>
            <w:r w:rsidRPr="00520162">
              <w:rPr>
                <w:rStyle w:val="Bodytext211pt"/>
                <w:rFonts w:ascii="Sylfaen" w:hAnsi="Sylfaen"/>
                <w:sz w:val="24"/>
                <w:szCs w:val="24"/>
                <w:lang w:val="en-US" w:eastAsia="en-US" w:bidi="en-US"/>
              </w:rPr>
              <w:t>in vitro).».</w:t>
            </w:r>
          </w:p>
        </w:tc>
      </w:tr>
    </w:tbl>
    <w:p w:rsidR="00D8440C" w:rsidRPr="00520162" w:rsidRDefault="00D8440C" w:rsidP="00520162">
      <w:pPr>
        <w:spacing w:after="120"/>
      </w:pPr>
    </w:p>
    <w:p w:rsidR="00D8440C" w:rsidRPr="00520162" w:rsidRDefault="00520162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8. </w:t>
      </w:r>
      <w:r w:rsidR="009D2BDC" w:rsidRPr="00520162">
        <w:rPr>
          <w:rFonts w:ascii="Sylfaen" w:hAnsi="Sylfaen"/>
          <w:sz w:val="24"/>
          <w:szCs w:val="24"/>
        </w:rPr>
        <w:t>В приложении 9 к указанному техническому регламенту в позиции 4 в графе второй слова «скрабы, пилинги» заменить словами «пилинги на основе энзимов, скрабы, гоммажи, эксфолианты».</w:t>
      </w:r>
    </w:p>
    <w:p w:rsidR="00D8440C" w:rsidRPr="00520162" w:rsidRDefault="00520162" w:rsidP="00520162">
      <w:pPr>
        <w:pStyle w:val="Bodytext20"/>
        <w:shd w:val="clear" w:color="auto" w:fill="auto"/>
        <w:spacing w:after="120" w:line="240" w:lineRule="auto"/>
        <w:ind w:right="-8" w:firstLine="567"/>
        <w:jc w:val="both"/>
        <w:rPr>
          <w:rFonts w:ascii="Sylfaen" w:hAnsi="Sylfaen"/>
          <w:sz w:val="24"/>
          <w:szCs w:val="24"/>
        </w:rPr>
      </w:pPr>
      <w:r w:rsidRPr="00520162">
        <w:rPr>
          <w:rFonts w:ascii="Sylfaen" w:hAnsi="Sylfaen"/>
          <w:sz w:val="24"/>
          <w:szCs w:val="24"/>
        </w:rPr>
        <w:t xml:space="preserve">9. </w:t>
      </w:r>
      <w:r w:rsidR="009D2BDC" w:rsidRPr="00520162">
        <w:rPr>
          <w:rFonts w:ascii="Sylfaen" w:hAnsi="Sylfaen"/>
          <w:sz w:val="24"/>
          <w:szCs w:val="24"/>
        </w:rPr>
        <w:t>Пункт 12 приложения 12 к указанному техническому регламенту дополнить словами «(в пересчете на молярную массу фтора)».</w:t>
      </w:r>
    </w:p>
    <w:sectPr w:rsidR="00D8440C" w:rsidRPr="00520162" w:rsidSect="00520162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B40" w:rsidRDefault="00A91B40" w:rsidP="00D8440C">
      <w:r>
        <w:separator/>
      </w:r>
    </w:p>
  </w:endnote>
  <w:endnote w:type="continuationSeparator" w:id="0">
    <w:p w:rsidR="00A91B40" w:rsidRDefault="00A91B40" w:rsidP="00D84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B40" w:rsidRDefault="00A91B40"/>
  </w:footnote>
  <w:footnote w:type="continuationSeparator" w:id="0">
    <w:p w:rsidR="00A91B40" w:rsidRDefault="00A91B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01CB"/>
    <w:multiLevelType w:val="multilevel"/>
    <w:tmpl w:val="D2582E1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35E98"/>
    <w:multiLevelType w:val="multilevel"/>
    <w:tmpl w:val="552E1C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A116B9"/>
    <w:multiLevelType w:val="multilevel"/>
    <w:tmpl w:val="DEEEFC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F681901"/>
    <w:multiLevelType w:val="multilevel"/>
    <w:tmpl w:val="FB9672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D8440C"/>
    <w:rsid w:val="00520162"/>
    <w:rsid w:val="009D2BDC"/>
    <w:rsid w:val="00A91B40"/>
    <w:rsid w:val="00D8440C"/>
    <w:rsid w:val="00E3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8440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440C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mallCaps">
    <w:name w:val="Body text (3) + Small Caps"/>
    <w:basedOn w:val="Bodytext3"/>
    <w:rsid w:val="00D8440C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Heading1">
    <w:name w:val="Heading #1_"/>
    <w:basedOn w:val="DefaultParagraphFont"/>
    <w:link w:val="Heading10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Heading2">
    <w:name w:val="Heading #2_"/>
    <w:basedOn w:val="DefaultParagraphFont"/>
    <w:link w:val="Heading20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2Spacing4pt">
    <w:name w:val="Heading #2 + Spacing 4 pt"/>
    <w:basedOn w:val="Heading2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D84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4pt">
    <w:name w:val="Body text (2) + 14 pt"/>
    <w:aliases w:val="Bold"/>
    <w:basedOn w:val="Bodytext2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aliases w:val="Bold"/>
    <w:basedOn w:val="Bodytext2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2pt">
    <w:name w:val="Body text (2) + 12 pt"/>
    <w:aliases w:val="Bold"/>
    <w:basedOn w:val="Bodytext2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eading2Spacing2pt">
    <w:name w:val="Heading #2 + Spacing 2 pt"/>
    <w:basedOn w:val="Heading2"/>
    <w:rsid w:val="00D84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9">
    <w:name w:val="Body text (9)_"/>
    <w:basedOn w:val="DefaultParagraphFont"/>
    <w:link w:val="Bodytext90"/>
    <w:rsid w:val="00D84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">
    <w:name w:val="Body text (2) + 11 pt"/>
    <w:basedOn w:val="Bodytext2"/>
    <w:rsid w:val="00D84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Normal"/>
    <w:link w:val="Bodytext3"/>
    <w:rsid w:val="00D8440C"/>
    <w:pPr>
      <w:shd w:val="clear" w:color="auto" w:fill="FFFFFF"/>
      <w:spacing w:after="120" w:line="0" w:lineRule="atLeast"/>
      <w:ind w:hanging="160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D8440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20">
    <w:name w:val="Heading #2"/>
    <w:basedOn w:val="Normal"/>
    <w:link w:val="Heading2"/>
    <w:rsid w:val="00D8440C"/>
    <w:pPr>
      <w:shd w:val="clear" w:color="auto" w:fill="FFFFFF"/>
      <w:spacing w:before="10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D8440C"/>
    <w:pPr>
      <w:shd w:val="clear" w:color="auto" w:fill="FFFFFF"/>
      <w:spacing w:line="0" w:lineRule="atLeast"/>
      <w:ind w:hanging="84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Bodytext90">
    <w:name w:val="Body text (9)"/>
    <w:basedOn w:val="Normal"/>
    <w:link w:val="Bodytext9"/>
    <w:rsid w:val="00D8440C"/>
    <w:pPr>
      <w:shd w:val="clear" w:color="auto" w:fill="FFFFFF"/>
      <w:spacing w:after="180" w:line="277" w:lineRule="exact"/>
      <w:ind w:hanging="1500"/>
      <w:jc w:val="both"/>
    </w:pPr>
    <w:rPr>
      <w:rFonts w:ascii="Times New Roman" w:eastAsia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994</Words>
  <Characters>5671</Characters>
  <Application>Microsoft Office Word</Application>
  <DocSecurity>0</DocSecurity>
  <Lines>47</Lines>
  <Paragraphs>13</Paragraphs>
  <ScaleCrop>false</ScaleCrop>
  <Company>TC</Company>
  <LinksUpToDate>false</LinksUpToDate>
  <CharactersWithSpaces>6652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Hayk Mkrtchyan</cp:lastModifiedBy>
  <cp:revision>3</cp:revision>
  <dcterms:created xsi:type="dcterms:W3CDTF">2015-10-22T13:09:00Z</dcterms:created>
  <dcterms:modified xsi:type="dcterms:W3CDTF">2016-05-25T06:50:00Z</dcterms:modified>
</cp:coreProperties>
</file>