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62" w:rsidRPr="009B75EF" w:rsidRDefault="009D2BDC" w:rsidP="009B75EF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9B75EF">
        <w:rPr>
          <w:rFonts w:ascii="GHEA Grapalat" w:hAnsi="GHEA Grapalat"/>
          <w:sz w:val="24"/>
          <w:szCs w:val="24"/>
        </w:rPr>
        <w:t>ՀԱՎԵԼՎԱԾ</w:t>
      </w:r>
    </w:p>
    <w:p w:rsidR="00D8440C" w:rsidRPr="009B75EF" w:rsidRDefault="009D2BDC" w:rsidP="009B75EF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</w:t>
      </w:r>
      <w:r w:rsidR="009B75EF">
        <w:rPr>
          <w:rFonts w:ascii="GHEA Grapalat" w:hAnsi="GHEA Grapalat"/>
          <w:sz w:val="24"/>
          <w:szCs w:val="24"/>
        </w:rPr>
        <w:br/>
        <w:t>«</w:t>
      </w:r>
      <w:r w:rsidR="009B75EF" w:rsidRPr="009B75EF">
        <w:rPr>
          <w:rFonts w:ascii="GHEA Grapalat" w:hAnsi="GHEA Grapalat"/>
          <w:sz w:val="24"/>
          <w:szCs w:val="24"/>
        </w:rPr>
        <w:t>____</w:t>
      </w:r>
      <w:r w:rsidR="009B75EF">
        <w:rPr>
          <w:rFonts w:ascii="GHEA Grapalat" w:hAnsi="GHEA Grapalat"/>
          <w:sz w:val="24"/>
          <w:szCs w:val="24"/>
        </w:rPr>
        <w:t>»</w:t>
      </w:r>
      <w:r w:rsidR="009B75EF" w:rsidRPr="009B75EF">
        <w:rPr>
          <w:rFonts w:ascii="GHEA Grapalat" w:hAnsi="GHEA Grapalat"/>
          <w:sz w:val="24"/>
          <w:szCs w:val="24"/>
        </w:rPr>
        <w:t xml:space="preserve"> ________</w:t>
      </w:r>
      <w:r w:rsidR="009B75EF">
        <w:rPr>
          <w:rFonts w:ascii="GHEA Grapalat" w:hAnsi="GHEA Grapalat"/>
          <w:sz w:val="24"/>
          <w:szCs w:val="24"/>
        </w:rPr>
        <w:t>-ի</w:t>
      </w:r>
      <w:r w:rsidR="009B75EF" w:rsidRPr="009B75EF">
        <w:rPr>
          <w:rFonts w:ascii="GHEA Grapalat" w:hAnsi="GHEA Grapalat"/>
          <w:sz w:val="24"/>
          <w:szCs w:val="24"/>
        </w:rPr>
        <w:t xml:space="preserve"> </w:t>
      </w:r>
      <w:r w:rsidRPr="009B75EF">
        <w:rPr>
          <w:rFonts w:ascii="GHEA Grapalat" w:hAnsi="GHEA Grapalat"/>
          <w:sz w:val="24"/>
          <w:szCs w:val="24"/>
        </w:rPr>
        <w:t>20</w:t>
      </w:r>
      <w:r w:rsidR="009B75EF" w:rsidRPr="009B75EF">
        <w:rPr>
          <w:rFonts w:ascii="GHEA Grapalat" w:hAnsi="GHEA Grapalat"/>
          <w:sz w:val="24"/>
          <w:szCs w:val="24"/>
        </w:rPr>
        <w:t>___</w:t>
      </w:r>
      <w:r w:rsidR="009B75EF">
        <w:rPr>
          <w:rFonts w:ascii="GHEA Grapalat" w:hAnsi="GHEA Grapalat"/>
          <w:sz w:val="24"/>
          <w:szCs w:val="24"/>
        </w:rPr>
        <w:t xml:space="preserve"> </w:t>
      </w:r>
      <w:r w:rsidRPr="009B75EF">
        <w:rPr>
          <w:rFonts w:ascii="GHEA Grapalat" w:hAnsi="GHEA Grapalat"/>
          <w:sz w:val="24"/>
          <w:szCs w:val="24"/>
        </w:rPr>
        <w:t>թվականի</w:t>
      </w:r>
      <w:r w:rsidR="009B75EF">
        <w:rPr>
          <w:rFonts w:ascii="GHEA Grapalat" w:hAnsi="GHEA Grapalat"/>
          <w:sz w:val="24"/>
          <w:szCs w:val="24"/>
        </w:rPr>
        <w:t xml:space="preserve"> </w:t>
      </w:r>
      <w:r w:rsidR="009B75EF" w:rsidRPr="009B75EF">
        <w:rPr>
          <w:rFonts w:ascii="GHEA Grapalat" w:hAnsi="GHEA Grapalat"/>
          <w:sz w:val="24"/>
          <w:szCs w:val="24"/>
        </w:rPr>
        <w:br/>
      </w:r>
      <w:r w:rsidRPr="009B75EF">
        <w:rPr>
          <w:rFonts w:ascii="GHEA Grapalat" w:hAnsi="GHEA Grapalat"/>
          <w:sz w:val="24"/>
          <w:szCs w:val="24"/>
        </w:rPr>
        <w:t>թիվ</w:t>
      </w:r>
      <w:r w:rsidR="009B75EF">
        <w:rPr>
          <w:rFonts w:ascii="GHEA Grapalat" w:hAnsi="GHEA Grapalat"/>
          <w:sz w:val="24"/>
          <w:szCs w:val="24"/>
        </w:rPr>
        <w:t xml:space="preserve"> </w:t>
      </w:r>
      <w:r w:rsidR="009B75EF" w:rsidRPr="009B75EF">
        <w:rPr>
          <w:rFonts w:ascii="GHEA Grapalat" w:hAnsi="GHEA Grapalat"/>
          <w:sz w:val="24"/>
          <w:szCs w:val="24"/>
        </w:rPr>
        <w:t xml:space="preserve">________ </w:t>
      </w:r>
      <w:r w:rsidRPr="009B75EF">
        <w:rPr>
          <w:rFonts w:ascii="GHEA Grapalat" w:hAnsi="GHEA Grapalat"/>
          <w:sz w:val="24"/>
          <w:szCs w:val="24"/>
        </w:rPr>
        <w:t>որոշման</w:t>
      </w:r>
    </w:p>
    <w:p w:rsidR="00520162" w:rsidRPr="009B75EF" w:rsidRDefault="00520162" w:rsidP="009B75EF">
      <w:pPr>
        <w:pStyle w:val="Bodytext20"/>
        <w:shd w:val="clear" w:color="auto" w:fill="auto"/>
        <w:spacing w:after="160" w:line="360" w:lineRule="auto"/>
        <w:ind w:left="4678" w:right="-8" w:firstLine="0"/>
        <w:jc w:val="center"/>
        <w:rPr>
          <w:rFonts w:ascii="GHEA Grapalat" w:hAnsi="GHEA Grapalat"/>
          <w:sz w:val="24"/>
          <w:szCs w:val="24"/>
        </w:rPr>
      </w:pPr>
    </w:p>
    <w:p w:rsidR="00C324F1" w:rsidRPr="009B75EF" w:rsidRDefault="009D2BDC" w:rsidP="009B75EF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bookmarkStart w:id="1" w:name="bookmark6"/>
      <w:r w:rsidRPr="009B75EF">
        <w:rPr>
          <w:rFonts w:ascii="GHEA Grapalat" w:hAnsi="GHEA Grapalat"/>
          <w:sz w:val="24"/>
          <w:szCs w:val="24"/>
        </w:rPr>
        <w:t>ՓՈՓՈԽՈՒԹՅՈՒՆՆԵՐ</w:t>
      </w:r>
    </w:p>
    <w:p w:rsidR="00D8440C" w:rsidRPr="009B75EF" w:rsidRDefault="009D2BDC" w:rsidP="009B75EF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 </w:t>
      </w:r>
      <w:r w:rsidRPr="009B75EF">
        <w:rPr>
          <w:rStyle w:val="Heading2Spacing2pt"/>
          <w:rFonts w:ascii="GHEA Grapalat" w:hAnsi="GHEA Grapalat"/>
          <w:b/>
          <w:spacing w:val="0"/>
          <w:sz w:val="24"/>
          <w:szCs w:val="24"/>
        </w:rPr>
        <w:t>«Օծանելիքակոսմետիկական արտադրանքի անվտանգության մասին»</w:t>
      </w:r>
      <w:bookmarkEnd w:id="1"/>
      <w:r w:rsidRPr="009B75EF">
        <w:rPr>
          <w:rFonts w:ascii="GHEA Grapalat" w:hAnsi="GHEA Grapalat"/>
          <w:sz w:val="24"/>
          <w:szCs w:val="24"/>
        </w:rPr>
        <w:t xml:space="preserve"> </w:t>
      </w:r>
      <w:r w:rsidR="007D10DA" w:rsidRPr="009B75EF">
        <w:rPr>
          <w:rFonts w:ascii="GHEA Grapalat" w:hAnsi="GHEA Grapalat"/>
          <w:sz w:val="24"/>
          <w:szCs w:val="24"/>
        </w:rPr>
        <w:t xml:space="preserve">Մաքսային միության տեխնիկական կանոնակարգում </w:t>
      </w:r>
      <w:r w:rsidR="009B75EF" w:rsidRPr="009B75EF">
        <w:rPr>
          <w:rFonts w:ascii="GHEA Grapalat" w:hAnsi="GHEA Grapalat"/>
          <w:sz w:val="24"/>
          <w:szCs w:val="24"/>
        </w:rPr>
        <w:br/>
      </w:r>
      <w:r w:rsidR="007D10DA" w:rsidRPr="009B75EF">
        <w:rPr>
          <w:rFonts w:ascii="GHEA Grapalat" w:hAnsi="GHEA Grapalat"/>
          <w:sz w:val="24"/>
          <w:szCs w:val="24"/>
        </w:rPr>
        <w:t>(ՄՄ ՏԿ 009/2011) կատարվող</w:t>
      </w:r>
      <w:bookmarkStart w:id="2" w:name="bookmark7"/>
      <w:bookmarkEnd w:id="2"/>
    </w:p>
    <w:p w:rsidR="00520162" w:rsidRPr="009B75EF" w:rsidRDefault="00520162" w:rsidP="009B75EF">
      <w:pPr>
        <w:pStyle w:val="Bodytext30"/>
        <w:shd w:val="clear" w:color="auto" w:fill="auto"/>
        <w:spacing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9B75EF">
        <w:rPr>
          <w:rFonts w:ascii="GHEA Grapalat" w:hAnsi="GHEA Grapalat"/>
          <w:sz w:val="24"/>
          <w:szCs w:val="24"/>
        </w:rPr>
        <w:tab/>
      </w:r>
      <w:r w:rsidR="00520162" w:rsidRPr="009B75EF">
        <w:rPr>
          <w:rFonts w:ascii="GHEA Grapalat" w:hAnsi="GHEA Grapalat"/>
          <w:sz w:val="24"/>
          <w:szCs w:val="24"/>
        </w:rPr>
        <w:t>3-րդ հոդվածի քսանչորսերորդ պարբերությունում «կերատոլիտիկ (եղջերալուծիչ) միջոցների օգնությամբ» բառերը փոխարինել «քիմիական ազդեցության հաշվին» բառերով: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9B75EF">
        <w:rPr>
          <w:rFonts w:ascii="GHEA Grapalat" w:hAnsi="GHEA Grapalat"/>
          <w:sz w:val="24"/>
          <w:szCs w:val="24"/>
        </w:rPr>
        <w:tab/>
      </w:r>
      <w:r w:rsidR="00520162" w:rsidRPr="009B75EF">
        <w:rPr>
          <w:rFonts w:ascii="GHEA Grapalat" w:hAnsi="GHEA Grapalat"/>
          <w:sz w:val="24"/>
          <w:szCs w:val="24"/>
        </w:rPr>
        <w:t>5-րդ հոդվածի 9.2 կետի տասներորդ պարբերություն</w:t>
      </w:r>
      <w:r w:rsidR="007D10DA" w:rsidRPr="009B75EF">
        <w:rPr>
          <w:rFonts w:ascii="GHEA Grapalat" w:hAnsi="GHEA Grapalat"/>
          <w:sz w:val="24"/>
          <w:szCs w:val="24"/>
        </w:rPr>
        <w:t>ում</w:t>
      </w:r>
      <w:r w:rsidR="00520162" w:rsidRPr="009B75EF">
        <w:rPr>
          <w:rFonts w:ascii="GHEA Grapalat" w:hAnsi="GHEA Grapalat"/>
          <w:sz w:val="24"/>
          <w:szCs w:val="24"/>
        </w:rPr>
        <w:t xml:space="preserve"> «ֆտորիդի» բառից հետո լրացնել «ֆտորի մոլային զանգվածի վերահաշվարկով» բառեր</w:t>
      </w:r>
      <w:r w:rsidR="007D10DA" w:rsidRPr="009B75EF">
        <w:rPr>
          <w:rFonts w:ascii="GHEA Grapalat" w:hAnsi="GHEA Grapalat"/>
          <w:sz w:val="24"/>
          <w:szCs w:val="24"/>
        </w:rPr>
        <w:t>ը</w:t>
      </w:r>
      <w:r w:rsidR="00520162" w:rsidRPr="009B75EF">
        <w:rPr>
          <w:rFonts w:ascii="GHEA Grapalat" w:hAnsi="GHEA Grapalat"/>
          <w:sz w:val="24"/>
          <w:szCs w:val="24"/>
        </w:rPr>
        <w:t>: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9B75EF">
        <w:rPr>
          <w:rFonts w:ascii="GHEA Grapalat" w:hAnsi="GHEA Grapalat"/>
          <w:sz w:val="24"/>
          <w:szCs w:val="24"/>
        </w:rPr>
        <w:tab/>
      </w:r>
      <w:r w:rsidR="00520162" w:rsidRPr="009B75EF">
        <w:rPr>
          <w:rFonts w:ascii="GHEA Grapalat" w:hAnsi="GHEA Grapalat"/>
          <w:sz w:val="24"/>
          <w:szCs w:val="24"/>
        </w:rPr>
        <w:t>6–րդ հոդված</w:t>
      </w:r>
      <w:r w:rsidR="007A6E74" w:rsidRPr="009B75EF">
        <w:rPr>
          <w:rFonts w:ascii="GHEA Grapalat" w:hAnsi="GHEA Grapalat"/>
          <w:sz w:val="24"/>
          <w:szCs w:val="24"/>
        </w:rPr>
        <w:t>ում</w:t>
      </w:r>
      <w:r w:rsidR="00520162" w:rsidRPr="009B75EF">
        <w:rPr>
          <w:rFonts w:ascii="GHEA Grapalat" w:hAnsi="GHEA Grapalat"/>
          <w:sz w:val="24"/>
          <w:szCs w:val="24"/>
        </w:rPr>
        <w:t>՝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 w:rsidRPr="009B75EF"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1-ից 3-րդ կետերը շարադրել հետեւյալ խմբագրությամբ.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«1. Նախքան ՄՄ մաքսային տարածքում շրջանառության մեջ դրվելը օծանելիքակոսմետիկական արտադրանքը ենթարկվում է ՄՄ սույն տեխնիկական կանոնակարգի պահանջներին համապատասխանության գնահատման ընթացակարգին:</w:t>
      </w:r>
    </w:p>
    <w:p w:rsidR="00D8440C" w:rsidRPr="009B75EF" w:rsidRDefault="00520162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2.</w:t>
      </w:r>
      <w:r w:rsidR="009B75EF" w:rsidRP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 xml:space="preserve">Օծանելիքակոսմետիկական արտադրանքի՝ ՄՄ սույն տեխնիկական կանոնակարգի պահանջներին համապատասխանության գնահատումն </w:t>
      </w:r>
      <w:r w:rsidRPr="009B75EF">
        <w:rPr>
          <w:rFonts w:ascii="GHEA Grapalat" w:hAnsi="GHEA Grapalat"/>
          <w:sz w:val="24"/>
          <w:szCs w:val="24"/>
        </w:rPr>
        <w:lastRenderedPageBreak/>
        <w:t>անցկացվում է հետ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յալ ձ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երով՝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համապատասխանության հավաստում՝ օծանելիքակոսմետիկական արտադրանքի, բացառությամբ 12-րդ հավելվածի համաձայն ցանկում ներառված արտադրանքի, համապատասխանության հայտարարագրմամբ. 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ՄՄ սույն տեխնիկական կանոնակարգի 12-րդ հավելվածով նախատեսված ցանկում ներառված օծանելիքակոսմետիկական արտադրանքի պետական գրանցում:</w:t>
      </w:r>
    </w:p>
    <w:p w:rsidR="00D8440C" w:rsidRPr="009B75EF" w:rsidRDefault="00520162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3.</w:t>
      </w:r>
      <w:r w:rsidR="009B75EF" w:rsidRP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ՄՄ սույն տեխնիկական կանոնակարգի 12-րդ հավելվածով նախատեսված ցանկում չներառված օծանելիքակոսմետիկական արտադրանքի համապատասխանության հայտարարագրումն իրականացվում է հետ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յալ սխեմաներից որ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է մեկի համաձայն.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3հ սխեմա՝ սերիական թողարկման օծանելիքակոսմետիկական արտադրանքի համար,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4հ սխեմա՝ օծանելիքակոսմետիկական արտադրանքի խմբաքանակի համար, 6հ սխեմա՝ սերիական թողարկման օծանելիքակոսմետիկական արտադրանքի համար (պատրաստողի մոտ որակի կառավարման կամ պատշաճ արտադրական գործելակերպի (ՊԱԳ) սկզբունքներին համապատասխանության՝ սերտիֆիկացված արտադրանքի արտադրության սերտիֆիկացված համակարգի առկայության դեպքում):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Օծանելիքակոսմետիկական արտադրանքի՝ ՄՄ սույն տեխնիկական կանոնակարգի պահանջներին համապատասխանության մասին հայտարարագիրը ձ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ակերպվում է մեկ անվանմամբ օծանելիքակոսմետիկական արտադրանքի մեկ կամ մի քանի անվան համար: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Օծանելիքակոսմետիկական արտադրանքի համապատասխանությունը հայտարարագրելիս հայտատու կարող է լինել ՄՄ անդամ պետության տարածքում դրա օրենսդրությանը համապատասխան որպես անհատ ձեռնարկատեր գրանցված այն </w:t>
      </w:r>
      <w:r w:rsidR="0040639D" w:rsidRPr="009B75EF">
        <w:rPr>
          <w:rFonts w:ascii="GHEA Grapalat" w:hAnsi="GHEA Grapalat"/>
          <w:sz w:val="24"/>
          <w:szCs w:val="24"/>
        </w:rPr>
        <w:t xml:space="preserve">ֆիզիկական անձը կամ </w:t>
      </w:r>
      <w:r w:rsidRPr="009B75EF">
        <w:rPr>
          <w:rFonts w:ascii="GHEA Grapalat" w:hAnsi="GHEA Grapalat"/>
          <w:sz w:val="24"/>
          <w:szCs w:val="24"/>
        </w:rPr>
        <w:t xml:space="preserve">իրավաբանական </w:t>
      </w:r>
      <w:r w:rsidR="0040639D" w:rsidRPr="009B75EF">
        <w:rPr>
          <w:rFonts w:ascii="GHEA Grapalat" w:hAnsi="GHEA Grapalat"/>
          <w:sz w:val="24"/>
          <w:szCs w:val="24"/>
        </w:rPr>
        <w:t>անձը</w:t>
      </w:r>
      <w:r w:rsidRPr="009B75EF">
        <w:rPr>
          <w:rFonts w:ascii="GHEA Grapalat" w:hAnsi="GHEA Grapalat"/>
          <w:sz w:val="24"/>
          <w:szCs w:val="24"/>
        </w:rPr>
        <w:t xml:space="preserve">, </w:t>
      </w:r>
      <w:r w:rsidRPr="009B75EF">
        <w:rPr>
          <w:rFonts w:ascii="GHEA Grapalat" w:hAnsi="GHEA Grapalat"/>
          <w:sz w:val="24"/>
          <w:szCs w:val="24"/>
        </w:rPr>
        <w:lastRenderedPageBreak/>
        <w:t>որը հանդիսանում է պատրաստող կամ ներմուծող (վաճառող) կամ պատրաստողի կողմից լիազորված անձ։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Օծանելիքակոսմետիկական արտադրանքի համապատասխանությունը հայտարարագրելիս հայտատու կարող է լինել՝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3հ 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6հ սխեմաների համար՝ պատրաստողը (պատրաստողի կողմից լիազորված անձը),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6դ սխեմայի համար՝ պատրաստողը կամ ներմուծողը (վաճառողը) կամ պատրաստողի կողմից լիազորված անձը:»</w:t>
      </w:r>
      <w:r w:rsidR="007D10DA" w:rsidRPr="009B75EF">
        <w:rPr>
          <w:rFonts w:ascii="GHEA Grapalat" w:hAnsi="GHEA Grapalat"/>
          <w:sz w:val="24"/>
          <w:szCs w:val="24"/>
        </w:rPr>
        <w:t>.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բ)</w:t>
      </w:r>
      <w:r w:rsidR="009B75EF" w:rsidRP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4-րդ կետի երկրորդ պարբերությունը շարադրել հետեւյալ խմբագրությամբ՝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«Օծանելիքակոսմետիկական արտադրանքի պետական գրանցումն իրականացնում է ՄՄ անդամ պետության՝ նշված աշխատանքների իրականացման համար այդ պետության օրենսդրությանը համապատասխան լիազորված մարմինը (այսուհետ՝ գրանցման մարմին): Պետական գրանցման մասին վկայականը տրվում է մեկ անվանմամբ օծանելիքակոսմետիկական արտադրանքի մեկ կամ մի քանի անվան մասով 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գործում է մինչ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այդ անվան մեջ 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(կամ) բաղադրագրում այնպիսի փոփոխություններ կատարելը, որոնք հանգեցնում են անվտանգության ցուցանիշների փոփոխությանը: Օծանելիքակոսմետիկական արտադրանքի պետական գրանցումն իրականացնելիս հայտատու կարող է լինել ՄՄ անդամ պետության տարածքում դրա օրենսդրությանը համապատասխան որպես անհատ ձեռնարկատեր գրանցված այն </w:t>
      </w:r>
      <w:r w:rsidR="00FE1ED3" w:rsidRPr="009B75EF">
        <w:rPr>
          <w:rFonts w:ascii="GHEA Grapalat" w:hAnsi="GHEA Grapalat"/>
          <w:sz w:val="24"/>
          <w:szCs w:val="24"/>
        </w:rPr>
        <w:t xml:space="preserve">ֆիզիկական անձը կամ </w:t>
      </w:r>
      <w:r w:rsidRPr="009B75EF">
        <w:rPr>
          <w:rFonts w:ascii="GHEA Grapalat" w:hAnsi="GHEA Grapalat"/>
          <w:sz w:val="24"/>
          <w:szCs w:val="24"/>
        </w:rPr>
        <w:t xml:space="preserve">իրավաբանական </w:t>
      </w:r>
      <w:r w:rsidR="00FE1ED3" w:rsidRPr="009B75EF">
        <w:rPr>
          <w:rFonts w:ascii="GHEA Grapalat" w:hAnsi="GHEA Grapalat"/>
          <w:sz w:val="24"/>
          <w:szCs w:val="24"/>
        </w:rPr>
        <w:t>անձը</w:t>
      </w:r>
      <w:r w:rsidRPr="009B75EF">
        <w:rPr>
          <w:rFonts w:ascii="GHEA Grapalat" w:hAnsi="GHEA Grapalat"/>
          <w:sz w:val="24"/>
          <w:szCs w:val="24"/>
        </w:rPr>
        <w:t>, որը հանդիսանում է պատրաստող կամ ներմուծող (վաճառող) կամ պատրաստող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Pr="009B75EF">
        <w:rPr>
          <w:rFonts w:ascii="GHEA Grapalat" w:hAnsi="GHEA Grapalat"/>
          <w:sz w:val="24"/>
          <w:szCs w:val="24"/>
        </w:rPr>
        <w:t xml:space="preserve"> կողմից լիազորված անձ։»</w:t>
      </w:r>
      <w:r w:rsidR="007D10DA" w:rsidRPr="009B75EF">
        <w:rPr>
          <w:rFonts w:ascii="GHEA Grapalat" w:hAnsi="GHEA Grapalat"/>
          <w:sz w:val="24"/>
          <w:szCs w:val="24"/>
        </w:rPr>
        <w:t>.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 w:rsidRPr="009B75EF"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5-րդ կետը չորրորդ պարբերությունից հետո լրացնել հետ</w:t>
      </w:r>
      <w:r>
        <w:rPr>
          <w:rFonts w:ascii="GHEA Grapalat" w:hAnsi="GHEA Grapalat"/>
          <w:sz w:val="24"/>
          <w:szCs w:val="24"/>
        </w:rPr>
        <w:t>եւ</w:t>
      </w:r>
      <w:r w:rsidR="009D2BDC" w:rsidRPr="009B75EF">
        <w:rPr>
          <w:rFonts w:ascii="GHEA Grapalat" w:hAnsi="GHEA Grapalat"/>
          <w:sz w:val="24"/>
          <w:szCs w:val="24"/>
        </w:rPr>
        <w:t>յալ բովանդակությամբ պարբերությամբ՝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«- մատակարարման պայմանագիրը 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ապրանքն ուղեկցող փաստաթղթերը </w:t>
      </w:r>
      <w:r w:rsidRPr="009B75EF">
        <w:rPr>
          <w:rFonts w:ascii="GHEA Grapalat" w:hAnsi="GHEA Grapalat"/>
          <w:sz w:val="24"/>
          <w:szCs w:val="24"/>
        </w:rPr>
        <w:lastRenderedPageBreak/>
        <w:t>(4հ սխեմա),»</w:t>
      </w:r>
      <w:r w:rsidR="007D10DA" w:rsidRPr="009B75EF">
        <w:rPr>
          <w:rFonts w:ascii="GHEA Grapalat" w:hAnsi="GHEA Grapalat"/>
          <w:sz w:val="24"/>
          <w:szCs w:val="24"/>
        </w:rPr>
        <w:t>.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դ</w:t>
      </w:r>
      <w:r w:rsidR="009B75EF">
        <w:rPr>
          <w:rFonts w:ascii="GHEA Grapalat" w:hAnsi="GHEA Grapalat"/>
          <w:sz w:val="24"/>
          <w:szCs w:val="24"/>
        </w:rPr>
        <w:t>)</w:t>
      </w:r>
      <w:r w:rsidR="009B75EF" w:rsidRPr="009B75EF">
        <w:rPr>
          <w:rFonts w:ascii="GHEA Grapalat" w:hAnsi="GHEA Grapalat"/>
          <w:sz w:val="24"/>
          <w:szCs w:val="24"/>
        </w:rPr>
        <w:tab/>
      </w:r>
      <w:r w:rsidR="009F0012" w:rsidRPr="009B75EF">
        <w:rPr>
          <w:rFonts w:ascii="GHEA Grapalat" w:hAnsi="GHEA Grapalat"/>
          <w:sz w:val="24"/>
          <w:szCs w:val="24"/>
        </w:rPr>
        <w:t xml:space="preserve">ավելացնել </w:t>
      </w:r>
      <w:r w:rsidRPr="009B75EF">
        <w:rPr>
          <w:rFonts w:ascii="GHEA Grapalat" w:hAnsi="GHEA Grapalat"/>
          <w:sz w:val="24"/>
          <w:szCs w:val="24"/>
        </w:rPr>
        <w:t>հետեւյալ բովանդակությամբ 7–րդ կետ՝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 xml:space="preserve">«7. 3հ 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6հ սխեմաների համաձայն օծանելիքակոսմետիկական արտադրանքի համապատասխանությունը հայտարարագրելիս ՄՄ սույն տեխնիկական կանոնակարգի պահանջներին օծանելիքակոսմետիկական արտադրանքի համապատասխանության մասին հայտարարագիրը գործում է մինչ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այդ արտադրանքի անվան մեջ 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(կամ) բաղադրագրում այնպիսի փոփոխություններ կատարելը, որոնք հանգեցնում են անվտանգության ցուցանիշների փոփոխությանը, սակայն ոչ ավելի, քան ՄՄ սույն տեխնիկական կանոնակարգով սահմանված գործողության ժամկետը: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Օծանելիքակոսմետիկական արտադրանքի համապատասխանությունը 3հ սխեմայի համաձայն հայտարարագրելիս ՄՄ սույն տեխնիկական կանոնակարգի պահանջներին</w:t>
      </w:r>
      <w:r w:rsidR="009B75EF">
        <w:rPr>
          <w:rFonts w:ascii="GHEA Grapalat" w:hAnsi="GHEA Grapalat"/>
          <w:sz w:val="24"/>
          <w:szCs w:val="24"/>
        </w:rPr>
        <w:t xml:space="preserve"> </w:t>
      </w:r>
      <w:r w:rsidRPr="009B75EF">
        <w:rPr>
          <w:rFonts w:ascii="GHEA Grapalat" w:hAnsi="GHEA Grapalat"/>
          <w:sz w:val="24"/>
          <w:szCs w:val="24"/>
        </w:rPr>
        <w:t>օծանելիքակոսմետիկական արտադրանքի համապատասխանության մասին հայտարարագրի գործողության ժամկետը կազմում է 5 տարուց ոչ ավելի, 6հ սխեմայի համաձայն հայտարարագրելիս՝ 7 տարուց ոչ ավելի, 4հ սխեմայի համաձայն հայտարարագրելիս սահմանվում է՝ հաշվի առնելով արտադրանքի պիտան</w:t>
      </w:r>
      <w:r w:rsidR="009F0012" w:rsidRPr="009B75EF">
        <w:rPr>
          <w:rFonts w:ascii="GHEA Grapalat" w:hAnsi="GHEA Grapalat"/>
          <w:sz w:val="24"/>
          <w:szCs w:val="24"/>
        </w:rPr>
        <w:t>ել</w:t>
      </w:r>
      <w:r w:rsidRPr="009B75EF">
        <w:rPr>
          <w:rFonts w:ascii="GHEA Grapalat" w:hAnsi="GHEA Grapalat"/>
          <w:sz w:val="24"/>
          <w:szCs w:val="24"/>
        </w:rPr>
        <w:t>իության ժամկետը:»:</w:t>
      </w:r>
    </w:p>
    <w:p w:rsidR="00D8440C" w:rsidRPr="009B75EF" w:rsidRDefault="00520162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4.</w:t>
      </w:r>
      <w:r w:rsidR="009B75EF" w:rsidRP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Նշված տեխնիկական կանոնակարգի 2-րդ հավելվածում՝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 w:rsidRPr="009B75EF"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1ա դիրքի 7-րդ վանդակ</w:t>
      </w:r>
      <w:r w:rsidR="007D10DA" w:rsidRPr="009B75EF">
        <w:rPr>
          <w:rFonts w:ascii="GHEA Grapalat" w:hAnsi="GHEA Grapalat"/>
          <w:sz w:val="24"/>
          <w:szCs w:val="24"/>
        </w:rPr>
        <w:t>ից</w:t>
      </w:r>
      <w:r w:rsidR="009D2BDC" w:rsidRPr="009B75EF">
        <w:rPr>
          <w:rFonts w:ascii="GHEA Grapalat" w:hAnsi="GHEA Grapalat"/>
          <w:sz w:val="24"/>
          <w:szCs w:val="24"/>
        </w:rPr>
        <w:t xml:space="preserve"> հանել «միջոցների մեջ» բառերը,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 w:rsidRPr="009B75EF"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10-րդ դիրքի 7-րդ վանդակի տեքստ</w:t>
      </w:r>
      <w:r w:rsidR="007D10DA" w:rsidRPr="009B75EF">
        <w:rPr>
          <w:rFonts w:ascii="GHEA Grapalat" w:hAnsi="GHEA Grapalat"/>
          <w:sz w:val="24"/>
          <w:szCs w:val="24"/>
        </w:rPr>
        <w:t>ից</w:t>
      </w:r>
      <w:r w:rsidR="009D2BDC" w:rsidRPr="009B75EF">
        <w:rPr>
          <w:rFonts w:ascii="GHEA Grapalat" w:hAnsi="GHEA Grapalat"/>
          <w:sz w:val="24"/>
          <w:szCs w:val="24"/>
        </w:rPr>
        <w:t xml:space="preserve"> հանել «պարունակում է ֆենիլենդիամիններ» բառերը,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 w:rsidRPr="009B75EF"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44-րդ դիրքի 7-րդ վանդակի տեքստը շարադրել հետ</w:t>
      </w:r>
      <w:r>
        <w:rPr>
          <w:rFonts w:ascii="GHEA Grapalat" w:hAnsi="GHEA Grapalat"/>
          <w:sz w:val="24"/>
          <w:szCs w:val="24"/>
        </w:rPr>
        <w:t>եւ</w:t>
      </w:r>
      <w:r w:rsidR="009D2BDC" w:rsidRPr="009B75EF">
        <w:rPr>
          <w:rFonts w:ascii="GHEA Grapalat" w:hAnsi="GHEA Grapalat"/>
          <w:sz w:val="24"/>
          <w:szCs w:val="24"/>
        </w:rPr>
        <w:t>յալ խմբագրությամբ՝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«պարունակում է դիմեթիլոլ էթիլեն թիոմիզանյութ»,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50-րդ դիրքի 7-րդ վանդակ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Pr="009B75EF">
        <w:rPr>
          <w:rFonts w:ascii="GHEA Grapalat" w:hAnsi="GHEA Grapalat"/>
          <w:sz w:val="24"/>
          <w:szCs w:val="24"/>
        </w:rPr>
        <w:t xml:space="preserve"> «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» բառը փոխարինել «կամ» բառով,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</w:t>
      </w:r>
      <w:r>
        <w:rPr>
          <w:rFonts w:ascii="GHEA Grapalat" w:hAnsi="GHEA Grapalat"/>
          <w:sz w:val="24"/>
          <w:szCs w:val="24"/>
          <w:lang w:val="en-US"/>
        </w:rPr>
        <w:tab/>
      </w:r>
      <w:r w:rsidR="009D2BDC" w:rsidRPr="009B75EF">
        <w:rPr>
          <w:rFonts w:ascii="GHEA Grapalat" w:hAnsi="GHEA Grapalat"/>
          <w:sz w:val="24"/>
          <w:szCs w:val="24"/>
        </w:rPr>
        <w:t>59–րդ դիրքում՝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lastRenderedPageBreak/>
        <w:t>4-րդ վանդակ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Pr="009B75EF">
        <w:rPr>
          <w:rFonts w:ascii="GHEA Grapalat" w:hAnsi="GHEA Grapalat"/>
          <w:sz w:val="24"/>
          <w:szCs w:val="24"/>
        </w:rPr>
        <w:t xml:space="preserve"> «</w:t>
      </w:r>
      <w:r w:rsidR="00175D83" w:rsidRPr="009B75EF">
        <w:rPr>
          <w:rFonts w:ascii="GHEA Grapalat" w:hAnsi="GHEA Grapalat"/>
          <w:sz w:val="24"/>
          <w:szCs w:val="24"/>
        </w:rPr>
        <w:t>փոշի (պուդրա)</w:t>
      </w:r>
      <w:r w:rsidRPr="009B75EF">
        <w:rPr>
          <w:rFonts w:ascii="GHEA Grapalat" w:hAnsi="GHEA Grapalat"/>
          <w:sz w:val="24"/>
          <w:szCs w:val="24"/>
        </w:rPr>
        <w:t>՝ մինչեւ երեք տարեկան երեխաների համար» բառերը փոխարինել «փոշենման արտադրանք՝ նախատեսված մինչ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 xml:space="preserve"> երեք տարեկան երեխաների համար» բառերով,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7-րդ վանդակ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Pr="009B75EF">
        <w:rPr>
          <w:rFonts w:ascii="GHEA Grapalat" w:hAnsi="GHEA Grapalat"/>
          <w:sz w:val="24"/>
          <w:szCs w:val="24"/>
        </w:rPr>
        <w:t xml:space="preserve"> «</w:t>
      </w:r>
      <w:r w:rsidR="00175D83" w:rsidRPr="009B75EF">
        <w:rPr>
          <w:rFonts w:ascii="GHEA Grapalat" w:hAnsi="GHEA Grapalat"/>
          <w:sz w:val="24"/>
          <w:szCs w:val="24"/>
        </w:rPr>
        <w:t>փոշու (պուդրայի)</w:t>
      </w:r>
      <w:r w:rsidRPr="009B75EF">
        <w:rPr>
          <w:rFonts w:ascii="GHEA Grapalat" w:hAnsi="GHEA Grapalat"/>
          <w:sz w:val="24"/>
          <w:szCs w:val="24"/>
        </w:rPr>
        <w:t xml:space="preserve"> ներթափանցումը» բառերը փոխարինել «փոշու ներթափանցումը» բառերով,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</w:t>
      </w:r>
      <w:r w:rsidR="009D2BDC" w:rsidRPr="009B75EF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98-րդ դիրքի 7-րդ վանդակ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="009D2BDC" w:rsidRPr="009B75EF">
        <w:rPr>
          <w:rFonts w:ascii="GHEA Grapalat" w:hAnsi="GHEA Grapalat"/>
          <w:sz w:val="24"/>
          <w:szCs w:val="24"/>
        </w:rPr>
        <w:t xml:space="preserve"> «համար (2)» բառերը փոխարինել «համար (11)» բառերով,</w:t>
      </w:r>
    </w:p>
    <w:p w:rsidR="00D8440C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</w:t>
      </w:r>
      <w:r w:rsidR="009D2BDC" w:rsidRPr="009B75EF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լրացնել հետ</w:t>
      </w:r>
      <w:r>
        <w:rPr>
          <w:rFonts w:ascii="GHEA Grapalat" w:hAnsi="GHEA Grapalat"/>
          <w:sz w:val="24"/>
          <w:szCs w:val="24"/>
        </w:rPr>
        <w:t>եւ</w:t>
      </w:r>
      <w:r w:rsidR="009D2BDC" w:rsidRPr="009B75EF">
        <w:rPr>
          <w:rFonts w:ascii="GHEA Grapalat" w:hAnsi="GHEA Grapalat"/>
          <w:sz w:val="24"/>
          <w:szCs w:val="24"/>
        </w:rPr>
        <w:t>յալ բովանդակությամբ ծանոթագրություն՝</w:t>
      </w:r>
    </w:p>
    <w:tbl>
      <w:tblPr>
        <w:tblOverlap w:val="never"/>
        <w:tblW w:w="9072" w:type="dxa"/>
        <w:jc w:val="center"/>
        <w:tblInd w:w="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6334"/>
      </w:tblGrid>
      <w:tr w:rsidR="00417886" w:rsidRPr="009B75EF" w:rsidTr="00B55A1E">
        <w:trPr>
          <w:jc w:val="center"/>
        </w:trPr>
        <w:tc>
          <w:tcPr>
            <w:tcW w:w="2738" w:type="dxa"/>
            <w:shd w:val="clear" w:color="auto" w:fill="FFFFFF"/>
          </w:tcPr>
          <w:p w:rsidR="00417886" w:rsidRPr="009B75EF" w:rsidRDefault="00417886" w:rsidP="00B55A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75EF">
              <w:rPr>
                <w:rFonts w:ascii="GHEA Grapalat" w:hAnsi="GHEA Grapalat"/>
                <w:sz w:val="24"/>
                <w:szCs w:val="24"/>
              </w:rPr>
              <w:t>«Ծանոթագրություն:</w:t>
            </w:r>
          </w:p>
        </w:tc>
        <w:tc>
          <w:tcPr>
            <w:tcW w:w="6334" w:type="dxa"/>
            <w:shd w:val="clear" w:color="auto" w:fill="FFFFFF"/>
            <w:vAlign w:val="bottom"/>
          </w:tcPr>
          <w:p w:rsidR="00417886" w:rsidRPr="009B75EF" w:rsidRDefault="00417886" w:rsidP="00B55A1E">
            <w:pPr>
              <w:pStyle w:val="Bodytext20"/>
              <w:shd w:val="clear" w:color="auto" w:fill="auto"/>
              <w:spacing w:after="120" w:line="240" w:lineRule="auto"/>
              <w:ind w:left="93" w:right="167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B75EF">
              <w:rPr>
                <w:rFonts w:ascii="GHEA Grapalat" w:hAnsi="GHEA Grapalat"/>
                <w:sz w:val="24"/>
                <w:szCs w:val="24"/>
              </w:rPr>
              <w:t>Բերանի խոռոչի հիգիենայի միջոցներում ֆտորի առավելագույն թույլատրելի կոնցենտրացիան նշվում է ֆտորի մոլային զանգվածի վերահաշվարկով՝ արտահայտված տոկոսներով կամ մգ/մկ-ով կամ մասնիկ/միլիոն(ppm.)-ով:»:</w:t>
            </w:r>
          </w:p>
        </w:tc>
      </w:tr>
    </w:tbl>
    <w:p w:rsidR="00417886" w:rsidRDefault="00417886" w:rsidP="009B75E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520162" w:rsidRPr="009B75EF">
        <w:rPr>
          <w:rFonts w:ascii="GHEA Grapalat" w:hAnsi="GHEA Grapalat"/>
          <w:sz w:val="24"/>
          <w:szCs w:val="24"/>
        </w:rPr>
        <w:t xml:space="preserve">Նշված տեխնիկական կանոնակարգի 3-րդ հավելվածի 3-րդ, 9-րդ, 21-րդ, 25-րդ, 27-րդ, 28-րդ, 31-րդ, 35-րդ, 37-րդ, 44-րդ, 60-րդ, 75-րդ, 76-րդ, 79-րդ </w:t>
      </w:r>
      <w:r>
        <w:rPr>
          <w:rFonts w:ascii="GHEA Grapalat" w:hAnsi="GHEA Grapalat"/>
          <w:sz w:val="24"/>
          <w:szCs w:val="24"/>
        </w:rPr>
        <w:t>եւ</w:t>
      </w:r>
      <w:r w:rsidR="00520162" w:rsidRPr="009B75EF">
        <w:rPr>
          <w:rFonts w:ascii="GHEA Grapalat" w:hAnsi="GHEA Grapalat"/>
          <w:sz w:val="24"/>
          <w:szCs w:val="24"/>
        </w:rPr>
        <w:t xml:space="preserve"> 80-րդ դիրքերի 3-րդ վանդակ</w:t>
      </w:r>
      <w:r w:rsidR="007D10DA" w:rsidRPr="009B75EF">
        <w:rPr>
          <w:rFonts w:ascii="GHEA Grapalat" w:hAnsi="GHEA Grapalat"/>
          <w:sz w:val="24"/>
          <w:szCs w:val="24"/>
        </w:rPr>
        <w:t>ից</w:t>
      </w:r>
      <w:r w:rsidR="00520162" w:rsidRPr="009B75EF">
        <w:rPr>
          <w:rFonts w:ascii="GHEA Grapalat" w:hAnsi="GHEA Grapalat"/>
          <w:sz w:val="24"/>
          <w:szCs w:val="24"/>
        </w:rPr>
        <w:t xml:space="preserve"> հանել ծանոթագրության «</w:t>
      </w:r>
      <w:r w:rsidR="00520162" w:rsidRPr="009B75EF">
        <w:rPr>
          <w:rFonts w:ascii="GHEA Grapalat" w:hAnsi="GHEA Grapalat"/>
          <w:sz w:val="24"/>
          <w:szCs w:val="24"/>
          <w:vertAlign w:val="superscript"/>
        </w:rPr>
        <w:t>2</w:t>
      </w:r>
      <w:r w:rsidR="00520162" w:rsidRPr="009B75EF">
        <w:rPr>
          <w:rFonts w:ascii="GHEA Grapalat" w:hAnsi="GHEA Grapalat"/>
          <w:sz w:val="24"/>
          <w:szCs w:val="24"/>
        </w:rPr>
        <w:t>» նշանը: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520162" w:rsidRPr="009B75EF">
        <w:rPr>
          <w:rFonts w:ascii="GHEA Grapalat" w:hAnsi="GHEA Grapalat"/>
          <w:sz w:val="24"/>
          <w:szCs w:val="24"/>
        </w:rPr>
        <w:t>Նշված տեխնիկական կանոնակարգի 6-րդ հավելված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="00520162" w:rsidRPr="009B75EF">
        <w:rPr>
          <w:rFonts w:ascii="GHEA Grapalat" w:hAnsi="GHEA Grapalat"/>
          <w:sz w:val="24"/>
          <w:szCs w:val="24"/>
        </w:rPr>
        <w:t>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ա)</w:t>
      </w:r>
      <w:r w:rsid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2-րդ դիրքի հինգերորդ պարբերությունը երկրորդ վանդակում շարադրել հետ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յալ խմբագրությամբ՝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«- պիլինգներ՝ էնզիմների հիմքով, սկրաբեր, գոմաժներ, էքսֆոլիանտներ,»,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բ)</w:t>
      </w:r>
      <w:r w:rsid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3-րդ դիրքի երկրորդ վանդակ</w:t>
      </w:r>
      <w:r w:rsidR="007D10DA" w:rsidRPr="009B75EF">
        <w:rPr>
          <w:rFonts w:ascii="GHEA Grapalat" w:hAnsi="GHEA Grapalat"/>
          <w:sz w:val="24"/>
          <w:szCs w:val="24"/>
        </w:rPr>
        <w:t>ից</w:t>
      </w:r>
      <w:r w:rsidRPr="009B75EF">
        <w:rPr>
          <w:rFonts w:ascii="GHEA Grapalat" w:hAnsi="GHEA Grapalat"/>
          <w:sz w:val="24"/>
          <w:szCs w:val="24"/>
        </w:rPr>
        <w:t xml:space="preserve"> հանել «որոնց կազմում պարունակվում են կերատոլիտիկներ» բառերը:</w:t>
      </w:r>
    </w:p>
    <w:p w:rsidR="00D8440C" w:rsidRPr="009B75EF" w:rsidRDefault="00520162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7.</w:t>
      </w:r>
      <w:r w:rsid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Նշված տեխնիկական կանոնակարգի 8-րդ հավելված</w:t>
      </w:r>
      <w:r w:rsidR="007D10DA" w:rsidRPr="009B75EF">
        <w:rPr>
          <w:rFonts w:ascii="GHEA Grapalat" w:hAnsi="GHEA Grapalat"/>
          <w:sz w:val="24"/>
          <w:szCs w:val="24"/>
        </w:rPr>
        <w:t>ի</w:t>
      </w:r>
      <w:r w:rsidRPr="009B75EF">
        <w:rPr>
          <w:rFonts w:ascii="GHEA Grapalat" w:hAnsi="GHEA Grapalat"/>
          <w:sz w:val="24"/>
          <w:szCs w:val="24"/>
        </w:rPr>
        <w:t>՝</w:t>
      </w:r>
    </w:p>
    <w:p w:rsidR="00D8440C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ա)</w:t>
      </w:r>
      <w:r w:rsid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4-րդ դիրքի երկրորդ վանդակում «սկրաբեր, պիլինգներ» բառերը փոխարինել «պիլինգներ՝ էնզիմների հիմքով, սկրաբեր, գոմաժներ, էքսֆոլիանտներ» բառերով,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բ)</w:t>
      </w:r>
      <w:r>
        <w:rPr>
          <w:rFonts w:ascii="GHEA Grapalat" w:hAnsi="GHEA Grapalat"/>
          <w:sz w:val="24"/>
          <w:szCs w:val="24"/>
        </w:rPr>
        <w:tab/>
      </w:r>
      <w:r w:rsidR="009D2BDC" w:rsidRPr="009B75EF">
        <w:rPr>
          <w:rFonts w:ascii="GHEA Grapalat" w:hAnsi="GHEA Grapalat"/>
          <w:sz w:val="24"/>
          <w:szCs w:val="24"/>
        </w:rPr>
        <w:t>16-րդ դիրքի երկրորդ վանդակ</w:t>
      </w:r>
      <w:r w:rsidR="007D10DA" w:rsidRPr="009B75EF">
        <w:rPr>
          <w:rFonts w:ascii="GHEA Grapalat" w:hAnsi="GHEA Grapalat"/>
          <w:sz w:val="24"/>
          <w:szCs w:val="24"/>
        </w:rPr>
        <w:t>ից</w:t>
      </w:r>
      <w:r w:rsidR="009D2BDC" w:rsidRPr="009B75EF">
        <w:rPr>
          <w:rFonts w:ascii="GHEA Grapalat" w:hAnsi="GHEA Grapalat"/>
          <w:sz w:val="24"/>
          <w:szCs w:val="24"/>
        </w:rPr>
        <w:t xml:space="preserve"> հանել «որոնց կազմում պարունակվում են կերատոլիտիկներ» բառերը,</w:t>
      </w:r>
    </w:p>
    <w:p w:rsidR="00520162" w:rsidRPr="009B75EF" w:rsidRDefault="009D2BDC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գ)</w:t>
      </w:r>
      <w:r w:rsid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աղյուսակից հետո տեքստը փոխարինել հետ</w:t>
      </w:r>
      <w:r w:rsidR="009B75EF">
        <w:rPr>
          <w:rFonts w:ascii="GHEA Grapalat" w:hAnsi="GHEA Grapalat"/>
          <w:sz w:val="24"/>
          <w:szCs w:val="24"/>
        </w:rPr>
        <w:t>եւ</w:t>
      </w:r>
      <w:r w:rsidRPr="009B75EF">
        <w:rPr>
          <w:rFonts w:ascii="GHEA Grapalat" w:hAnsi="GHEA Grapalat"/>
          <w:sz w:val="24"/>
          <w:szCs w:val="24"/>
        </w:rPr>
        <w:t>յալ բովանդակությամբ ծանոթագրությամբ՝</w:t>
      </w:r>
    </w:p>
    <w:tbl>
      <w:tblPr>
        <w:tblOverlap w:val="never"/>
        <w:tblW w:w="9072" w:type="dxa"/>
        <w:jc w:val="center"/>
        <w:tblInd w:w="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6334"/>
      </w:tblGrid>
      <w:tr w:rsidR="00D8440C" w:rsidRPr="009B75EF" w:rsidTr="009B75EF">
        <w:trPr>
          <w:jc w:val="center"/>
        </w:trPr>
        <w:tc>
          <w:tcPr>
            <w:tcW w:w="2738" w:type="dxa"/>
            <w:shd w:val="clear" w:color="auto" w:fill="FFFFFF"/>
          </w:tcPr>
          <w:p w:rsidR="00D8440C" w:rsidRPr="009B75EF" w:rsidRDefault="009D2BDC" w:rsidP="009B75E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75EF">
              <w:rPr>
                <w:rStyle w:val="Bodytext211pt"/>
                <w:rFonts w:ascii="GHEA Grapalat" w:hAnsi="GHEA Grapalat"/>
                <w:sz w:val="24"/>
                <w:szCs w:val="24"/>
              </w:rPr>
              <w:t>«Ծանոթագրություն</w:t>
            </w:r>
            <w:r w:rsidR="002A0E88" w:rsidRPr="009B75EF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6334" w:type="dxa"/>
            <w:shd w:val="clear" w:color="auto" w:fill="FFFFFF"/>
            <w:vAlign w:val="bottom"/>
          </w:tcPr>
          <w:p w:rsidR="00D8440C" w:rsidRPr="009B75EF" w:rsidRDefault="009D2BDC" w:rsidP="009B75EF">
            <w:pPr>
              <w:pStyle w:val="Bodytext20"/>
              <w:shd w:val="clear" w:color="auto" w:fill="auto"/>
              <w:spacing w:after="120" w:line="240" w:lineRule="auto"/>
              <w:ind w:left="93" w:right="167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B75EF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Թունաբանական գնահատումն իրականցվում է կամ մաշկը գրգռող ազդեցությունը </w:t>
            </w:r>
            <w:r w:rsidR="009B75EF" w:rsidRPr="009B75EF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9B75EF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լորձաթաղանթների վրա ազդեցությունը որոշելու (օգտագործելով լաբորատոր կենդանիներ) կամ ընդհանուր թունավոր ազդեցությունը որոշելու միջոցով (in vitro (կենդանի օրգանիզմից դուրս` արհեստական պայմաններում) այլընտրանքային մեթոդներով):»:</w:t>
            </w:r>
          </w:p>
        </w:tc>
      </w:tr>
    </w:tbl>
    <w:p w:rsidR="00D8440C" w:rsidRPr="009B75EF" w:rsidRDefault="00D8440C" w:rsidP="009B75EF">
      <w:pPr>
        <w:spacing w:after="160" w:line="360" w:lineRule="auto"/>
        <w:rPr>
          <w:rFonts w:ascii="GHEA Grapalat" w:hAnsi="GHEA Grapalat"/>
        </w:rPr>
      </w:pPr>
    </w:p>
    <w:p w:rsidR="00D8440C" w:rsidRPr="009B75EF" w:rsidRDefault="00520162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B75EF">
        <w:rPr>
          <w:rFonts w:ascii="GHEA Grapalat" w:hAnsi="GHEA Grapalat"/>
          <w:sz w:val="24"/>
          <w:szCs w:val="24"/>
        </w:rPr>
        <w:t>8.</w:t>
      </w:r>
      <w:r w:rsidR="009B75EF">
        <w:rPr>
          <w:rFonts w:ascii="GHEA Grapalat" w:hAnsi="GHEA Grapalat"/>
          <w:sz w:val="24"/>
          <w:szCs w:val="24"/>
        </w:rPr>
        <w:tab/>
      </w:r>
      <w:r w:rsidRPr="009B75EF">
        <w:rPr>
          <w:rFonts w:ascii="GHEA Grapalat" w:hAnsi="GHEA Grapalat"/>
          <w:sz w:val="24"/>
          <w:szCs w:val="24"/>
        </w:rPr>
        <w:t>Նշված տեխնիկական կանոնակարգի 9-րդ հավելվածի 4-րդ դիրքի երկրորդ վանդակում «սկրաբեր, պիլինգներ» բառերը փոխարինել «պիլինգներ՝ էնզիմների հիմքով, սկրաբեր, գոմաժներ, էքսֆոլիանտներ» բառերով:</w:t>
      </w:r>
    </w:p>
    <w:p w:rsidR="00D8440C" w:rsidRPr="009B75EF" w:rsidRDefault="009B75EF" w:rsidP="00417886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520162" w:rsidRPr="009B75EF">
        <w:rPr>
          <w:rFonts w:ascii="GHEA Grapalat" w:hAnsi="GHEA Grapalat"/>
          <w:sz w:val="24"/>
          <w:szCs w:val="24"/>
        </w:rPr>
        <w:t>Նշված տեխնիկական կանոնակարգի 12-րդ հավելվածի 12-րդ կետը լրացնել «(ֆտորի մոլային զանգվածի վերահաշվարկով)» բառերով:</w:t>
      </w:r>
    </w:p>
    <w:sectPr w:rsidR="00D8440C" w:rsidRPr="009B75EF" w:rsidSect="00417886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0F" w:rsidRDefault="00FB6C0F" w:rsidP="00D8440C">
      <w:r>
        <w:separator/>
      </w:r>
    </w:p>
  </w:endnote>
  <w:endnote w:type="continuationSeparator" w:id="0">
    <w:p w:rsidR="00FB6C0F" w:rsidRDefault="00FB6C0F" w:rsidP="00D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0F" w:rsidRDefault="00FB6C0F"/>
  </w:footnote>
  <w:footnote w:type="continuationSeparator" w:id="0">
    <w:p w:rsidR="00FB6C0F" w:rsidRDefault="00FB6C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6" w:rsidRDefault="004178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1CB"/>
    <w:multiLevelType w:val="multilevel"/>
    <w:tmpl w:val="D2582E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35E98"/>
    <w:multiLevelType w:val="multilevel"/>
    <w:tmpl w:val="552E1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116B9"/>
    <w:multiLevelType w:val="multilevel"/>
    <w:tmpl w:val="DEEE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81901"/>
    <w:multiLevelType w:val="multilevel"/>
    <w:tmpl w:val="FB967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440C"/>
    <w:rsid w:val="0002677F"/>
    <w:rsid w:val="00041AA9"/>
    <w:rsid w:val="00175D83"/>
    <w:rsid w:val="001B19AA"/>
    <w:rsid w:val="002531D7"/>
    <w:rsid w:val="002A0E88"/>
    <w:rsid w:val="002B027A"/>
    <w:rsid w:val="002E5933"/>
    <w:rsid w:val="00352E31"/>
    <w:rsid w:val="003913FC"/>
    <w:rsid w:val="0040639D"/>
    <w:rsid w:val="00417886"/>
    <w:rsid w:val="004D137E"/>
    <w:rsid w:val="00520162"/>
    <w:rsid w:val="007A6E74"/>
    <w:rsid w:val="007D10DA"/>
    <w:rsid w:val="009B75EF"/>
    <w:rsid w:val="009D2BDC"/>
    <w:rsid w:val="009F0012"/>
    <w:rsid w:val="00A415EE"/>
    <w:rsid w:val="00B4184F"/>
    <w:rsid w:val="00B71825"/>
    <w:rsid w:val="00C324F1"/>
    <w:rsid w:val="00C90FB7"/>
    <w:rsid w:val="00D8440C"/>
    <w:rsid w:val="00F035CA"/>
    <w:rsid w:val="00F230C6"/>
    <w:rsid w:val="00F40D9B"/>
    <w:rsid w:val="00FB6C0F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44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440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8440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8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aliases w:val="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D8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sid w:val="00D8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8440C"/>
    <w:pPr>
      <w:shd w:val="clear" w:color="auto" w:fill="FFFFFF"/>
      <w:spacing w:after="120" w:line="0" w:lineRule="atLeast"/>
      <w:ind w:hanging="1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8440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D8440C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8440C"/>
    <w:pPr>
      <w:shd w:val="clear" w:color="auto" w:fill="FFFFFF"/>
      <w:spacing w:line="0" w:lineRule="atLeast"/>
      <w:ind w:hanging="8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90">
    <w:name w:val="Body text (9)"/>
    <w:basedOn w:val="Normal"/>
    <w:link w:val="Bodytext9"/>
    <w:rsid w:val="00D8440C"/>
    <w:pPr>
      <w:shd w:val="clear" w:color="auto" w:fill="FFFFFF"/>
      <w:spacing w:after="180" w:line="277" w:lineRule="exact"/>
      <w:ind w:hanging="1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84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184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7F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4F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788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88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1788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88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15</cp:revision>
  <dcterms:created xsi:type="dcterms:W3CDTF">2015-10-22T13:09:00Z</dcterms:created>
  <dcterms:modified xsi:type="dcterms:W3CDTF">2016-05-19T11:13:00Z</dcterms:modified>
</cp:coreProperties>
</file>