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ED" w:rsidRPr="00714050" w:rsidRDefault="00D467C0" w:rsidP="003D1491">
      <w:pPr>
        <w:pStyle w:val="Bodytext40"/>
        <w:shd w:val="clear" w:color="auto" w:fill="auto"/>
        <w:spacing w:before="0"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714050">
        <w:rPr>
          <w:rFonts w:ascii="GHEA Grapalat" w:hAnsi="GHEA Grapalat"/>
          <w:sz w:val="24"/>
        </w:rPr>
        <w:t>ՀԱՎԵԼՎԱԾ</w:t>
      </w:r>
    </w:p>
    <w:p w:rsidR="00BC5A42" w:rsidRPr="00714050" w:rsidRDefault="00775579" w:rsidP="003D1491">
      <w:pPr>
        <w:pStyle w:val="Bodytext40"/>
        <w:shd w:val="clear" w:color="auto" w:fill="auto"/>
        <w:spacing w:before="0"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Եվրասիական տնտեսական հանձնաժողովի կոլեգիայի</w:t>
      </w:r>
      <w:r w:rsidR="003D1491" w:rsidRPr="003D1491">
        <w:rPr>
          <w:rFonts w:ascii="GHEA Grapalat" w:hAnsi="GHEA Grapalat"/>
          <w:sz w:val="24"/>
        </w:rPr>
        <w:br/>
      </w:r>
      <w:r w:rsidR="002E301E" w:rsidRPr="00714050">
        <w:rPr>
          <w:rFonts w:ascii="GHEA Grapalat" w:hAnsi="GHEA Grapalat"/>
          <w:sz w:val="24"/>
        </w:rPr>
        <w:t xml:space="preserve">2015 թվականի մարտի 24-ի </w:t>
      </w:r>
      <w:r w:rsidR="003D1491" w:rsidRPr="003D1491">
        <w:rPr>
          <w:rFonts w:ascii="GHEA Grapalat" w:hAnsi="GHEA Grapalat"/>
          <w:sz w:val="24"/>
        </w:rPr>
        <w:br/>
      </w:r>
      <w:r w:rsidR="002E301E" w:rsidRPr="00714050">
        <w:rPr>
          <w:rFonts w:ascii="GHEA Grapalat" w:hAnsi="GHEA Grapalat"/>
          <w:sz w:val="24"/>
        </w:rPr>
        <w:t>թիվ 21</w:t>
      </w:r>
      <w:r w:rsidR="003D1491" w:rsidRPr="003D1491">
        <w:rPr>
          <w:rFonts w:ascii="GHEA Grapalat" w:hAnsi="GHEA Grapalat"/>
          <w:sz w:val="24"/>
        </w:rPr>
        <w:t xml:space="preserve"> </w:t>
      </w:r>
      <w:r w:rsidR="00BC5A42">
        <w:rPr>
          <w:rFonts w:ascii="GHEA Grapalat" w:hAnsi="GHEA Grapalat"/>
          <w:sz w:val="24"/>
        </w:rPr>
        <w:t>որոշման</w:t>
      </w:r>
    </w:p>
    <w:p w:rsidR="00775579" w:rsidRPr="00714050" w:rsidRDefault="00775579" w:rsidP="003D1491">
      <w:pPr>
        <w:pStyle w:val="Bodytext20"/>
        <w:shd w:val="clear" w:color="auto" w:fill="auto"/>
        <w:spacing w:before="0" w:after="160" w:line="360" w:lineRule="auto"/>
        <w:ind w:right="20"/>
        <w:rPr>
          <w:rFonts w:ascii="GHEA Grapalat" w:hAnsi="GHEA Grapalat"/>
          <w:sz w:val="24"/>
          <w:szCs w:val="24"/>
        </w:rPr>
      </w:pPr>
    </w:p>
    <w:p w:rsidR="00220BED" w:rsidRPr="00714050" w:rsidRDefault="00D467C0" w:rsidP="003D1491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714050">
        <w:rPr>
          <w:rStyle w:val="Bodytext2Bold0"/>
          <w:rFonts w:ascii="GHEA Grapalat" w:hAnsi="GHEA Grapalat"/>
          <w:spacing w:val="0"/>
          <w:sz w:val="24"/>
        </w:rPr>
        <w:t>ՓՈՓՈԽՈՒԹՅՈՒՆՆԵՐ</w:t>
      </w:r>
    </w:p>
    <w:p w:rsidR="00220BED" w:rsidRPr="00714050" w:rsidRDefault="00D467C0" w:rsidP="003D1491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714050">
        <w:rPr>
          <w:rStyle w:val="Bodytext2Bold"/>
          <w:rFonts w:ascii="GHEA Grapalat" w:hAnsi="GHEA Grapalat"/>
          <w:sz w:val="24"/>
        </w:rPr>
        <w:t>Եվրասիական տնտեսական հանձնաժողովի կոլեգիայի 2013 թվականի դեկտեմբերի 2-ի թիվ 283 որոշման մեջ կատարվող</w:t>
      </w:r>
    </w:p>
    <w:p w:rsidR="00220BED" w:rsidRPr="00714050" w:rsidRDefault="00775579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1.</w:t>
      </w:r>
      <w:r w:rsidR="003D1491" w:rsidRPr="003D1491">
        <w:rPr>
          <w:rFonts w:ascii="GHEA Grapalat" w:hAnsi="GHEA Grapalat"/>
          <w:sz w:val="24"/>
        </w:rPr>
        <w:tab/>
      </w:r>
      <w:r w:rsidRPr="00714050">
        <w:rPr>
          <w:rFonts w:ascii="GHEA Grapalat" w:hAnsi="GHEA Grapalat"/>
          <w:sz w:val="24"/>
        </w:rPr>
        <w:t>Անվանման մեջ «Մաքսային միության սահմանին» բառերը փոխարինել «Եվրասիական տնտեսական միության սահմանին» բառերով։</w:t>
      </w:r>
    </w:p>
    <w:p w:rsidR="00220BED" w:rsidRPr="00714050" w:rsidRDefault="00775579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2.</w:t>
      </w:r>
      <w:r w:rsidR="003D1491" w:rsidRPr="003D1491">
        <w:rPr>
          <w:rFonts w:ascii="GHEA Grapalat" w:hAnsi="GHEA Grapalat"/>
          <w:sz w:val="24"/>
        </w:rPr>
        <w:tab/>
      </w:r>
      <w:r w:rsidRPr="00714050">
        <w:rPr>
          <w:rFonts w:ascii="GHEA Grapalat" w:hAnsi="GHEA Grapalat"/>
          <w:sz w:val="24"/>
        </w:rPr>
        <w:t>Նախաբանում ««Եվրասիական տնտեսական հանձնաժողովի մասին» 2011 թվականի նոյեմբերի 18-ի պայմանագրի 19-րդ հոդվածին համապատասխան» բառերը հանել։</w:t>
      </w:r>
    </w:p>
    <w:p w:rsidR="00220BED" w:rsidRPr="00714050" w:rsidRDefault="00775579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3.</w:t>
      </w:r>
      <w:r w:rsidR="003D1491" w:rsidRPr="003D1491">
        <w:rPr>
          <w:rFonts w:ascii="GHEA Grapalat" w:hAnsi="GHEA Grapalat"/>
          <w:sz w:val="24"/>
        </w:rPr>
        <w:tab/>
      </w:r>
      <w:r w:rsidRPr="00714050">
        <w:rPr>
          <w:rFonts w:ascii="GHEA Grapalat" w:hAnsi="GHEA Grapalat"/>
          <w:sz w:val="24"/>
        </w:rPr>
        <w:t>1-ին կետում «Մաքսային միության» բառերը փոխարինել «Եվրասիական տնտեսական միության» բառերով։</w:t>
      </w:r>
    </w:p>
    <w:p w:rsidR="00220BED" w:rsidRPr="00714050" w:rsidRDefault="003D1491" w:rsidP="00140A5B">
      <w:pPr>
        <w:pStyle w:val="Bodytext40"/>
        <w:shd w:val="clear" w:color="auto" w:fill="auto"/>
        <w:tabs>
          <w:tab w:val="left" w:pos="993"/>
          <w:tab w:val="left" w:pos="118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</w:rPr>
        <w:t>4.</w:t>
      </w:r>
      <w:r w:rsidRPr="003D1491">
        <w:rPr>
          <w:rFonts w:ascii="GHEA Grapalat" w:hAnsi="GHEA Grapalat"/>
          <w:sz w:val="24"/>
        </w:rPr>
        <w:tab/>
      </w:r>
      <w:r w:rsidR="00775579" w:rsidRPr="00714050">
        <w:rPr>
          <w:rFonts w:ascii="GHEA Grapalat" w:hAnsi="GHEA Grapalat"/>
          <w:sz w:val="24"/>
        </w:rPr>
        <w:t>2-րդ կետը շարադրել հետ</w:t>
      </w:r>
      <w:r w:rsidR="001B51F5">
        <w:rPr>
          <w:rFonts w:ascii="GHEA Grapalat" w:hAnsi="GHEA Grapalat"/>
          <w:sz w:val="24"/>
        </w:rPr>
        <w:t>և</w:t>
      </w:r>
      <w:r w:rsidR="00775579" w:rsidRPr="00714050">
        <w:rPr>
          <w:rFonts w:ascii="GHEA Grapalat" w:hAnsi="GHEA Grapalat"/>
          <w:sz w:val="24"/>
        </w:rPr>
        <w:t>յալ խմբագրությամբ</w:t>
      </w:r>
      <w:r w:rsidR="00B8134B">
        <w:rPr>
          <w:rFonts w:ascii="GHEA Grapalat" w:hAnsi="GHEA Grapalat"/>
          <w:sz w:val="24"/>
        </w:rPr>
        <w:t>.</w:t>
      </w:r>
    </w:p>
    <w:p w:rsidR="00220BED" w:rsidRPr="00714050" w:rsidRDefault="004D789E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«2. Հաստատել կից ներկայացվող՝</w:t>
      </w:r>
    </w:p>
    <w:p w:rsidR="00220BED" w:rsidRPr="00714050" w:rsidRDefault="00D467C0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 xml:space="preserve">Եվրասիական տնտեսական միության մաքսային սահմանին հսկիչ մարմինների փոխգործակցության հարցերով խորհրդատվական կոմիտեի մասին </w:t>
      </w:r>
      <w:r w:rsidR="00BC5A42">
        <w:rPr>
          <w:rFonts w:ascii="GHEA Grapalat" w:hAnsi="GHEA Grapalat"/>
          <w:sz w:val="24"/>
        </w:rPr>
        <w:t>հ</w:t>
      </w:r>
      <w:r w:rsidRPr="00714050">
        <w:rPr>
          <w:rFonts w:ascii="GHEA Grapalat" w:hAnsi="GHEA Grapalat"/>
          <w:sz w:val="24"/>
        </w:rPr>
        <w:t>իմնադրույթը.</w:t>
      </w:r>
    </w:p>
    <w:p w:rsidR="00220BED" w:rsidRPr="00714050" w:rsidRDefault="00D467C0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 xml:space="preserve">Եվրասիական տնտեսական միության անդամ պետությունների գործադիր իշխանության մարմինների ցանկը, որոնց լիազորված ներկայացուցիչները ներառվում են Եվրասիական տնտեսական միության մաքսային սահմանին հսկիչ մարմինների փոխգործակցության հարցերով խորհրդատվական կոմիտեի </w:t>
      </w:r>
      <w:r w:rsidRPr="00714050">
        <w:rPr>
          <w:rFonts w:ascii="GHEA Grapalat" w:hAnsi="GHEA Grapalat"/>
          <w:sz w:val="24"/>
        </w:rPr>
        <w:lastRenderedPageBreak/>
        <w:t>կազմում։»։</w:t>
      </w:r>
    </w:p>
    <w:p w:rsidR="00220BED" w:rsidRPr="00714050" w:rsidRDefault="004D789E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5.</w:t>
      </w:r>
      <w:r w:rsidR="003D1491" w:rsidRPr="003D1491">
        <w:rPr>
          <w:rFonts w:ascii="GHEA Grapalat" w:hAnsi="GHEA Grapalat"/>
          <w:sz w:val="24"/>
        </w:rPr>
        <w:tab/>
      </w:r>
      <w:r w:rsidRPr="00714050">
        <w:rPr>
          <w:rFonts w:ascii="GHEA Grapalat" w:hAnsi="GHEA Grapalat"/>
          <w:sz w:val="24"/>
        </w:rPr>
        <w:t xml:space="preserve">Նշված Որոշմամբ հաստատված՝ Մաքսային միության մաքսային սահմանին հսկիչ մարմինների փոխգործակցության հարցերով խորհրդատվական կոմիտեի մասին </w:t>
      </w:r>
      <w:r w:rsidR="00BC5A42">
        <w:rPr>
          <w:rFonts w:ascii="GHEA Grapalat" w:hAnsi="GHEA Grapalat"/>
          <w:sz w:val="24"/>
        </w:rPr>
        <w:t>հ</w:t>
      </w:r>
      <w:r w:rsidRPr="00714050">
        <w:rPr>
          <w:rFonts w:ascii="GHEA Grapalat" w:hAnsi="GHEA Grapalat"/>
          <w:sz w:val="24"/>
        </w:rPr>
        <w:t>իմնադրույթում՝</w:t>
      </w:r>
    </w:p>
    <w:p w:rsidR="00220BED" w:rsidRPr="00714050" w:rsidRDefault="00D467C0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ա)</w:t>
      </w:r>
      <w:r w:rsidR="003D1491" w:rsidRPr="003D1491">
        <w:rPr>
          <w:rFonts w:ascii="GHEA Grapalat" w:hAnsi="GHEA Grapalat"/>
          <w:sz w:val="24"/>
        </w:rPr>
        <w:tab/>
      </w:r>
      <w:r w:rsidRPr="00714050">
        <w:rPr>
          <w:rFonts w:ascii="GHEA Grapalat" w:hAnsi="GHEA Grapalat"/>
          <w:sz w:val="24"/>
        </w:rPr>
        <w:t>անվանման մեջ «Մաքսային միության» բառերը փոխարինել «Եվրասիական տնտեսական միության» բառերով.</w:t>
      </w:r>
    </w:p>
    <w:p w:rsidR="00220BED" w:rsidRPr="00714050" w:rsidRDefault="00D467C0" w:rsidP="00140A5B">
      <w:pPr>
        <w:pStyle w:val="Bodytext40"/>
        <w:shd w:val="clear" w:color="auto" w:fill="auto"/>
        <w:tabs>
          <w:tab w:val="left" w:pos="993"/>
          <w:tab w:val="left" w:pos="1210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բ)</w:t>
      </w:r>
      <w:r w:rsidR="003D1491" w:rsidRPr="003D1491">
        <w:rPr>
          <w:rFonts w:ascii="GHEA Grapalat" w:hAnsi="GHEA Grapalat"/>
          <w:sz w:val="24"/>
        </w:rPr>
        <w:tab/>
      </w:r>
      <w:r w:rsidRPr="00714050">
        <w:rPr>
          <w:rFonts w:ascii="GHEA Grapalat" w:hAnsi="GHEA Grapalat"/>
          <w:sz w:val="24"/>
        </w:rPr>
        <w:t>1–ին կետը շարադրել հետ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>յալ խմբագրությամբ</w:t>
      </w:r>
      <w:r w:rsidR="00B8134B">
        <w:rPr>
          <w:rFonts w:ascii="GHEA Grapalat" w:hAnsi="GHEA Grapalat"/>
          <w:sz w:val="24"/>
        </w:rPr>
        <w:t>.</w:t>
      </w:r>
    </w:p>
    <w:p w:rsidR="00220BED" w:rsidRPr="00714050" w:rsidRDefault="004D789E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«1. Եվրասիական տնտեսական միության մաքսային սահմանին հսկիչ մարմինների փոխգործակցության հարցերով խորհրդատվական կոմիտեն (այսուհետ` Կոմիտե) ստեղծվում է Եվրասիական տնտեսական հանձնաժողովի կոլեգիային առընթեր (այսուհետ` Հանձնաժողով)։</w:t>
      </w:r>
    </w:p>
    <w:p w:rsidR="00220BED" w:rsidRPr="00714050" w:rsidRDefault="00D467C0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 xml:space="preserve">Կոմիտեն խորհրդատվական մարմին է, որը Հանձնաժողովի կոլեգիայի համար առաջարկների մշակում է իրականացնում Եվրասիական տնտեսական միության անդամ պետությունների գործադիր իշխանության մարմինների փոխգործակցության հարցերով, որոնք Եվրասիական տնտեսական միության մաքսային սահմանին հսկիչ գործառույթներ են իրականացնում 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 xml:space="preserve"> ներառված են Եվրասիական տնտեսական միության անդամ պետությունների գործադիր իշխանության մարմինների ցանկում, որոնց լիազորված ներկայացուցիչներն ըն</w:t>
      </w:r>
      <w:r w:rsidR="00BC5A42">
        <w:rPr>
          <w:rFonts w:ascii="GHEA Grapalat" w:hAnsi="GHEA Grapalat"/>
          <w:sz w:val="24"/>
        </w:rPr>
        <w:t>դ</w:t>
      </w:r>
      <w:r w:rsidRPr="00714050">
        <w:rPr>
          <w:rFonts w:ascii="GHEA Grapalat" w:hAnsi="GHEA Grapalat"/>
          <w:sz w:val="24"/>
        </w:rPr>
        <w:t xml:space="preserve">գրկված են Եվրասիական տնտեսական միության մաքսային սահմանին հսկիչ մարմինների փոխգործակցության հարցերով խորհրդատվական կոմիտեի կազմում՝ հաստատված Եվրասիական տնտեսական հանձնաժողովի կոլեգիայի 2013 թվականի դեկտեմբերի 2-ի թիվ 283 որոշմամբ (այսուհետ համապատասխանաբար՝ հսկիչ մարմիններ, անդամ պետություններ), Եվրասիական տնտեսական միության մաքսային սահմանով ապրանքների 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 xml:space="preserve"> տրանսպորտային միջոցների տեղափոխման վայրերում ենթակառուցվածքների 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 xml:space="preserve"> տեխնոլոգիաների զարգացման հարցերով (այսուհետ՝ տեղափոխման վայրեր), որոնց հիման վրա Հանձնաժողովի կոլեգիան որոշումներ է ընդունում իր </w:t>
      </w:r>
      <w:r w:rsidRPr="00714050">
        <w:rPr>
          <w:rFonts w:ascii="GHEA Grapalat" w:hAnsi="GHEA Grapalat"/>
          <w:sz w:val="24"/>
        </w:rPr>
        <w:lastRenderedPageBreak/>
        <w:t>իրավասության սահմաններում։».</w:t>
      </w:r>
    </w:p>
    <w:p w:rsidR="00220BED" w:rsidRPr="00714050" w:rsidRDefault="00D467C0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գ)</w:t>
      </w:r>
      <w:r w:rsidR="003D1491" w:rsidRPr="003D1491">
        <w:rPr>
          <w:rFonts w:ascii="Sylfaen" w:hAnsi="Sylfaen"/>
          <w:sz w:val="24"/>
        </w:rPr>
        <w:tab/>
      </w:r>
      <w:r w:rsidRPr="00714050">
        <w:rPr>
          <w:rFonts w:ascii="GHEA Grapalat" w:hAnsi="GHEA Grapalat"/>
          <w:sz w:val="24"/>
        </w:rPr>
        <w:t>10–րդ կետը շարադրել հետ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>յալ խմբագրությամբ.</w:t>
      </w:r>
    </w:p>
    <w:p w:rsidR="00220BED" w:rsidRPr="00714050" w:rsidRDefault="004D789E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 xml:space="preserve">«10. Հանձնաժողովն իր գործունեության մեջ առաջնորդվում է «Եվրասիական տնտեսական միության մասին» 2014 թվականի մայիսի 29–ի պայմանագրով, Եվրասիական տնտեսական միության իրավունքի մաս կազմող միջազգային պայմանագրերով 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 xml:space="preserve"> ակտերով, ինչպես նա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 xml:space="preserve"> սույն Հիմնադրույթով։».</w:t>
      </w:r>
    </w:p>
    <w:p w:rsidR="00220BED" w:rsidRPr="00714050" w:rsidRDefault="00D467C0" w:rsidP="00140A5B">
      <w:pPr>
        <w:pStyle w:val="Bodytext40"/>
        <w:shd w:val="clear" w:color="auto" w:fill="auto"/>
        <w:tabs>
          <w:tab w:val="left" w:pos="993"/>
          <w:tab w:val="left" w:pos="3898"/>
          <w:tab w:val="left" w:pos="488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դ)</w:t>
      </w:r>
      <w:r w:rsidR="00140A5B" w:rsidRPr="00140A5B">
        <w:rPr>
          <w:rFonts w:ascii="GHEA Grapalat" w:hAnsi="GHEA Grapalat"/>
          <w:sz w:val="24"/>
        </w:rPr>
        <w:tab/>
      </w:r>
      <w:r w:rsidRPr="00714050">
        <w:rPr>
          <w:rFonts w:ascii="GHEA Grapalat" w:hAnsi="GHEA Grapalat"/>
          <w:sz w:val="24"/>
        </w:rPr>
        <w:t xml:space="preserve">11-րդ կետում «Մաքսային միության 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 xml:space="preserve"> Միասնական տնտեսական տարածքի իրավապայմանագրային հիմքը ձ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 xml:space="preserve">ավորող միջազգային պայմանագրերով 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 xml:space="preserve"> Եվրասիական տնտեսական բարձրագույն խորհրդի որոշումներով» բառերը փոխարինել «Եվրասիական տնտեսական միության իրավունքի մաս կազմող միջազգային պայմանագրերով 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 xml:space="preserve"> ակտերով» բառերով.</w:t>
      </w:r>
    </w:p>
    <w:p w:rsidR="00220BED" w:rsidRPr="00714050" w:rsidRDefault="00D467C0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ե)</w:t>
      </w:r>
      <w:r w:rsidR="00140A5B" w:rsidRPr="00140A5B">
        <w:rPr>
          <w:rFonts w:ascii="GHEA Grapalat" w:hAnsi="GHEA Grapalat"/>
          <w:sz w:val="24"/>
        </w:rPr>
        <w:tab/>
      </w:r>
      <w:r w:rsidRPr="00714050">
        <w:rPr>
          <w:rFonts w:ascii="GHEA Grapalat" w:hAnsi="GHEA Grapalat"/>
          <w:sz w:val="24"/>
        </w:rPr>
        <w:t>12-րդ կետի «թ» ենթակետում «Մաքսային միության» բառերը փոխարինել «Եվրասիական տնտեսական միության» բառերով։</w:t>
      </w:r>
    </w:p>
    <w:p w:rsidR="00220BED" w:rsidRPr="00714050" w:rsidRDefault="004D789E" w:rsidP="00140A5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14050">
        <w:rPr>
          <w:rFonts w:ascii="GHEA Grapalat" w:hAnsi="GHEA Grapalat"/>
          <w:sz w:val="24"/>
        </w:rPr>
        <w:t>6.</w:t>
      </w:r>
      <w:r w:rsidR="00140A5B" w:rsidRPr="00140A5B">
        <w:rPr>
          <w:rFonts w:ascii="GHEA Grapalat" w:hAnsi="GHEA Grapalat"/>
          <w:sz w:val="24"/>
        </w:rPr>
        <w:tab/>
      </w:r>
      <w:r w:rsidRPr="00714050">
        <w:rPr>
          <w:rFonts w:ascii="GHEA Grapalat" w:hAnsi="GHEA Grapalat"/>
          <w:sz w:val="24"/>
        </w:rPr>
        <w:t xml:space="preserve">Մաքսային միության 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 xml:space="preserve"> Միասնական տնտեսական տարածքի անդամ պետությունների գործադիր իշխանության մարմինների անվանացանկում,</w:t>
      </w:r>
      <w:r w:rsidR="00140A5B">
        <w:rPr>
          <w:rFonts w:ascii="GHEA Grapalat" w:hAnsi="GHEA Grapalat"/>
          <w:sz w:val="24"/>
        </w:rPr>
        <w:t xml:space="preserve"> </w:t>
      </w:r>
      <w:r w:rsidRPr="00714050">
        <w:rPr>
          <w:rFonts w:ascii="GHEA Grapalat" w:hAnsi="GHEA Grapalat"/>
          <w:sz w:val="24"/>
        </w:rPr>
        <w:t xml:space="preserve">որոնց լիազորված ներկայացուցիչները ներառվում են Մաքսային միության մաքսային սահմանին հսկիչ մարմինների փոխգործակցության հարցերով խորհրդատվական կոմիտեի կազմում՝ հաստատված նշված Որոշմամբ, «Մաքսային միության </w:t>
      </w:r>
      <w:r w:rsidR="001B51F5">
        <w:rPr>
          <w:rFonts w:ascii="GHEA Grapalat" w:hAnsi="GHEA Grapalat"/>
          <w:sz w:val="24"/>
        </w:rPr>
        <w:t>և</w:t>
      </w:r>
      <w:r w:rsidRPr="00714050">
        <w:rPr>
          <w:rFonts w:ascii="GHEA Grapalat" w:hAnsi="GHEA Grapalat"/>
          <w:sz w:val="24"/>
        </w:rPr>
        <w:t xml:space="preserve"> Միասնական տնտեսական տարածքի» բառերը փոխարինել «Եվրասիական տնտեսական միության» բառերով, «Մաքսային միության սահմանին» բառերը փոխարինել «Եվրասիական տնտեսական միության սահմանին» բառերով։</w:t>
      </w:r>
    </w:p>
    <w:sectPr w:rsidR="00220BED" w:rsidRPr="00714050" w:rsidSect="00140A5B">
      <w:headerReference w:type="first" r:id="rId8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28" w:rsidRDefault="00C65D28" w:rsidP="00220BED">
      <w:r>
        <w:separator/>
      </w:r>
    </w:p>
  </w:endnote>
  <w:endnote w:type="continuationSeparator" w:id="0">
    <w:p w:rsidR="00C65D28" w:rsidRDefault="00C65D28" w:rsidP="0022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28" w:rsidRDefault="00C65D28"/>
  </w:footnote>
  <w:footnote w:type="continuationSeparator" w:id="0">
    <w:p w:rsidR="00C65D28" w:rsidRDefault="00C65D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5B" w:rsidRDefault="00140A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7F26"/>
    <w:multiLevelType w:val="multilevel"/>
    <w:tmpl w:val="F544C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D735B5"/>
    <w:multiLevelType w:val="multilevel"/>
    <w:tmpl w:val="4B80E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0BED"/>
    <w:rsid w:val="00057D66"/>
    <w:rsid w:val="00140A5B"/>
    <w:rsid w:val="001840F7"/>
    <w:rsid w:val="001B51F5"/>
    <w:rsid w:val="00220BED"/>
    <w:rsid w:val="002E301E"/>
    <w:rsid w:val="003326CB"/>
    <w:rsid w:val="003D1491"/>
    <w:rsid w:val="0042208A"/>
    <w:rsid w:val="004D789E"/>
    <w:rsid w:val="00562E51"/>
    <w:rsid w:val="005C0C1F"/>
    <w:rsid w:val="006711BE"/>
    <w:rsid w:val="00714050"/>
    <w:rsid w:val="00775579"/>
    <w:rsid w:val="00863462"/>
    <w:rsid w:val="00865BD8"/>
    <w:rsid w:val="00871AA2"/>
    <w:rsid w:val="0092217F"/>
    <w:rsid w:val="0095659B"/>
    <w:rsid w:val="00A8134C"/>
    <w:rsid w:val="00B437E2"/>
    <w:rsid w:val="00B8134B"/>
    <w:rsid w:val="00BC5A42"/>
    <w:rsid w:val="00BF629B"/>
    <w:rsid w:val="00C33092"/>
    <w:rsid w:val="00C65D28"/>
    <w:rsid w:val="00CE5CAF"/>
    <w:rsid w:val="00CF29AE"/>
    <w:rsid w:val="00D02FD0"/>
    <w:rsid w:val="00D202E8"/>
    <w:rsid w:val="00D467C0"/>
    <w:rsid w:val="00E05985"/>
    <w:rsid w:val="00E813AB"/>
    <w:rsid w:val="00F2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0B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0BED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sid w:val="0022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2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22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2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22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mpact">
    <w:name w:val="Body text (2) + Impact"/>
    <w:aliases w:val="12 pt,Spacing 3 pt"/>
    <w:basedOn w:val="Bodytext2"/>
    <w:rsid w:val="00220BE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2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22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20pt">
    <w:name w:val="Body text (4) + 20 pt"/>
    <w:aliases w:val="Bold,Italic"/>
    <w:basedOn w:val="Bodytext4"/>
    <w:rsid w:val="00220B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Bodytext41">
    <w:name w:val="Body text (4)"/>
    <w:basedOn w:val="Bodytext4"/>
    <w:rsid w:val="0022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2">
    <w:name w:val="Body text (4)"/>
    <w:basedOn w:val="Bodytext4"/>
    <w:rsid w:val="0022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22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220BED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220BE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20B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220BED"/>
    <w:pPr>
      <w:shd w:val="clear" w:color="auto" w:fill="FFFFFF"/>
      <w:spacing w:before="480" w:line="518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3">
    <w:name w:val="Body text (3)_"/>
    <w:basedOn w:val="DefaultParagraphFont"/>
    <w:link w:val="Bodytext30"/>
    <w:rsid w:val="00F2772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SmallCaps">
    <w:name w:val="Body text (3) + Small Caps"/>
    <w:basedOn w:val="Bodytext3"/>
    <w:rsid w:val="00F2772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F2772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4pt">
    <w:name w:val="Heading #2 + Spacing 4 pt"/>
    <w:basedOn w:val="Heading2"/>
    <w:rsid w:val="00F2772B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2772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Heading20">
    <w:name w:val="Heading #2"/>
    <w:basedOn w:val="Normal"/>
    <w:link w:val="Heading2"/>
    <w:rsid w:val="00F2772B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A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A5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5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40A5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A5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 Petrosyan</dc:creator>
  <cp:lastModifiedBy>Tatevik</cp:lastModifiedBy>
  <cp:revision>9</cp:revision>
  <dcterms:created xsi:type="dcterms:W3CDTF">2016-01-26T06:48:00Z</dcterms:created>
  <dcterms:modified xsi:type="dcterms:W3CDTF">2016-06-07T08:07:00Z</dcterms:modified>
</cp:coreProperties>
</file>