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left="5529"/>
        <w:jc w:val="center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УТВЕРЖДЕН</w:t>
      </w:r>
    </w:p>
    <w:p w:rsidR="005A62AA" w:rsidRPr="00F4061B" w:rsidRDefault="00051322" w:rsidP="008B2F2C">
      <w:pPr>
        <w:pStyle w:val="Bodytext20"/>
        <w:shd w:val="clear" w:color="auto" w:fill="auto"/>
        <w:spacing w:after="120" w:line="240" w:lineRule="auto"/>
        <w:ind w:left="5529"/>
        <w:jc w:val="center"/>
        <w:rPr>
          <w:rFonts w:ascii="Sylfaen" w:hAnsi="Sylfaen"/>
          <w:sz w:val="24"/>
          <w:szCs w:val="24"/>
          <w:lang w:val="en-US"/>
        </w:rPr>
      </w:pPr>
      <w:r w:rsidRPr="007840F6">
        <w:rPr>
          <w:rFonts w:ascii="Sylfaen" w:hAnsi="Sylfaen"/>
          <w:sz w:val="24"/>
          <w:szCs w:val="24"/>
        </w:rPr>
        <w:t xml:space="preserve">Решением Высшего Евразийского экономического совета </w:t>
      </w:r>
      <w:bookmarkStart w:id="0" w:name="_GoBack"/>
      <w:r w:rsidRPr="007840F6">
        <w:rPr>
          <w:rFonts w:ascii="Sylfaen" w:hAnsi="Sylfaen"/>
          <w:sz w:val="24"/>
          <w:szCs w:val="24"/>
        </w:rPr>
        <w:t>от</w:t>
      </w:r>
      <w:r w:rsidR="00F4061B">
        <w:rPr>
          <w:rFonts w:ascii="Sylfaen" w:hAnsi="Sylfaen"/>
          <w:sz w:val="24"/>
          <w:szCs w:val="24"/>
        </w:rPr>
        <w:t xml:space="preserve"> 18</w:t>
      </w:r>
      <w:r w:rsidR="00F4061B" w:rsidRPr="007840F6">
        <w:rPr>
          <w:rFonts w:ascii="Sylfaen" w:hAnsi="Sylfaen"/>
          <w:sz w:val="24"/>
          <w:szCs w:val="24"/>
        </w:rPr>
        <w:t xml:space="preserve"> августа</w:t>
      </w:r>
      <w:r w:rsidR="008B2F2C">
        <w:rPr>
          <w:rFonts w:ascii="Sylfaen" w:hAnsi="Sylfaen"/>
          <w:sz w:val="24"/>
          <w:szCs w:val="24"/>
        </w:rPr>
        <w:t xml:space="preserve">                   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2015 г. №</w:t>
      </w:r>
      <w:r w:rsidR="00F4061B">
        <w:rPr>
          <w:rFonts w:ascii="Sylfaen" w:hAnsi="Sylfaen"/>
          <w:sz w:val="24"/>
          <w:szCs w:val="24"/>
          <w:lang w:val="en-US"/>
        </w:rPr>
        <w:t xml:space="preserve"> 72</w:t>
      </w:r>
      <w:bookmarkEnd w:id="0"/>
    </w:p>
    <w:p w:rsidR="008B2F2C" w:rsidRPr="007840F6" w:rsidRDefault="008B2F2C" w:rsidP="008B2F2C">
      <w:pPr>
        <w:pStyle w:val="Bodytext20"/>
        <w:shd w:val="clear" w:color="auto" w:fill="auto"/>
        <w:spacing w:after="120" w:line="240" w:lineRule="auto"/>
        <w:ind w:left="5529"/>
        <w:jc w:val="center"/>
        <w:rPr>
          <w:rFonts w:ascii="Sylfaen" w:hAnsi="Sylfaen"/>
          <w:sz w:val="24"/>
          <w:szCs w:val="24"/>
        </w:rPr>
      </w:pPr>
    </w:p>
    <w:p w:rsidR="005A62AA" w:rsidRPr="007840F6" w:rsidRDefault="00051322" w:rsidP="007840F6">
      <w:pPr>
        <w:pStyle w:val="Heading220"/>
        <w:keepNext/>
        <w:keepLines/>
        <w:shd w:val="clear" w:color="auto" w:fill="auto"/>
        <w:spacing w:before="0" w:after="120" w:line="240" w:lineRule="auto"/>
        <w:ind w:left="180"/>
        <w:rPr>
          <w:rFonts w:ascii="Sylfaen" w:hAnsi="Sylfaen"/>
          <w:sz w:val="24"/>
          <w:szCs w:val="24"/>
        </w:rPr>
      </w:pPr>
      <w:bookmarkStart w:id="1" w:name="bookmark0"/>
      <w:r w:rsidRPr="007840F6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1"/>
    </w:p>
    <w:p w:rsidR="005A62AA" w:rsidRDefault="00051322" w:rsidP="007840F6">
      <w:pPr>
        <w:pStyle w:val="Bodytext30"/>
        <w:shd w:val="clear" w:color="auto" w:fill="auto"/>
        <w:spacing w:line="240" w:lineRule="auto"/>
        <w:ind w:left="180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принятия в Евразийский экономический союз новых членов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и прекращения членства в Евразийском экономическом союзе</w:t>
      </w:r>
    </w:p>
    <w:p w:rsidR="008B2F2C" w:rsidRPr="007840F6" w:rsidRDefault="008B2F2C" w:rsidP="007840F6">
      <w:pPr>
        <w:pStyle w:val="Bodytext30"/>
        <w:shd w:val="clear" w:color="auto" w:fill="auto"/>
        <w:spacing w:line="240" w:lineRule="auto"/>
        <w:ind w:left="180"/>
        <w:rPr>
          <w:rFonts w:ascii="Sylfaen" w:hAnsi="Sylfaen"/>
          <w:sz w:val="24"/>
          <w:szCs w:val="24"/>
        </w:rPr>
      </w:pP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I. Общие положения</w:t>
      </w:r>
    </w:p>
    <w:p w:rsidR="005A62AA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1. </w:t>
      </w:r>
      <w:r w:rsidR="00051322" w:rsidRPr="007840F6">
        <w:rPr>
          <w:rFonts w:ascii="Sylfaen" w:hAnsi="Sylfaen"/>
          <w:sz w:val="24"/>
          <w:szCs w:val="24"/>
        </w:rPr>
        <w:t>Настоящий Порядок определяет процедуры принятия в Евразийский экономический союз (далее - Союз) новых членов, а также прекращения членства в Союзе.</w:t>
      </w:r>
    </w:p>
    <w:p w:rsidR="008B2F2C" w:rsidRPr="007840F6" w:rsidRDefault="008B2F2C" w:rsidP="008B2F2C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5A62AA" w:rsidRPr="007840F6" w:rsidRDefault="008B2F2C" w:rsidP="008B2F2C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II</w:t>
      </w:r>
      <w:r w:rsidR="00051322" w:rsidRPr="007840F6">
        <w:rPr>
          <w:rFonts w:ascii="Sylfaen" w:hAnsi="Sylfaen"/>
          <w:sz w:val="24"/>
          <w:szCs w:val="24"/>
        </w:rPr>
        <w:t>. Порядок вступления государства в Союз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2. </w:t>
      </w:r>
      <w:r w:rsidR="00051322" w:rsidRPr="007840F6">
        <w:rPr>
          <w:rFonts w:ascii="Sylfaen" w:hAnsi="Sylfaen"/>
          <w:sz w:val="24"/>
          <w:szCs w:val="24"/>
        </w:rPr>
        <w:t>Государство, заинтересованное во вступлении в Союз, направляет соответствующее обращение на имя Председателя Высшего Евразийского экономического совета (далее - Высший совет), в котором заявляет о своем намерении стать членом Союза и принять на себя обязательства, предусмотренные международными договорами и актами, составляющими право Союза.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3. </w:t>
      </w:r>
      <w:r w:rsidR="00051322" w:rsidRPr="007840F6">
        <w:rPr>
          <w:rFonts w:ascii="Sylfaen" w:hAnsi="Sylfaen"/>
          <w:sz w:val="24"/>
          <w:szCs w:val="24"/>
        </w:rPr>
        <w:t>Председательствующее в Высшем совете государство - член Союза (далее - государство-член) направляет поступившее обращение в Евразийскую экономическую комиссию (далее - Комиссия), которая незамедлительно уведомляет по дипломатическим каналам другие государства-члены о поступившем обращении и направляет им копии такого обращения.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4. </w:t>
      </w:r>
      <w:r w:rsidR="00051322" w:rsidRPr="007840F6">
        <w:rPr>
          <w:rFonts w:ascii="Sylfaen" w:hAnsi="Sylfaen"/>
          <w:sz w:val="24"/>
          <w:szCs w:val="24"/>
        </w:rPr>
        <w:t>Государства-члены в течение 60 календарных дней с даты получения уведомления, указанного в пункте 3 настоящего Порядка, направляют в Комиссию позиции по вопросу вступления в Союз обратившегося государства.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5. </w:t>
      </w:r>
      <w:r w:rsidR="00051322" w:rsidRPr="007840F6">
        <w:rPr>
          <w:rFonts w:ascii="Sylfaen" w:hAnsi="Sylfaen"/>
          <w:sz w:val="24"/>
          <w:szCs w:val="24"/>
        </w:rPr>
        <w:t>Высший совет в порядке, установленном Договором о Евразийском экономическом союзе от 29 мая 2014 года (далее - Договор), принимает решение о предоставлении обратившемуся государству статуса государства-кандидата на вступление в Союз (далее - государство-кандидат).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По результатам рассмотрения вопроса о предоставлении статуса государства-кандидата Комиссия в письменной форме информирует обратившееся государство о принятом решении и создании рабочей группы из представителей государства-кандидата, государств-членов и органов Союза.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6. </w:t>
      </w:r>
      <w:r w:rsidR="00051322" w:rsidRPr="007840F6">
        <w:rPr>
          <w:rFonts w:ascii="Sylfaen" w:hAnsi="Sylfaen"/>
          <w:sz w:val="24"/>
          <w:szCs w:val="24"/>
        </w:rPr>
        <w:t xml:space="preserve">На основании решения Высшего совета, указанного в пункте 5 настоящего </w:t>
      </w:r>
      <w:r w:rsidR="00051322" w:rsidRPr="007840F6">
        <w:rPr>
          <w:rFonts w:ascii="Sylfaen" w:hAnsi="Sylfaen"/>
          <w:sz w:val="24"/>
          <w:szCs w:val="24"/>
        </w:rPr>
        <w:lastRenderedPageBreak/>
        <w:t>Порядка, формируется рабочая группа в соответствии с пунктом 4 статьи 108 Договора, состав и руководитель которой утверждаются Советом Комиссии.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Рабочую группу возглавляет член Коллегии Комиссии.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Заседания рабочей группы проводятся по мере необходимости. Дата, место и формат (очный или в режиме видеоконференции) проведения заседания рабочей группы определяются ее руководителем и доводятся до сведения ее участников не позднее чем за 10 календарных дней до даты такого заседания. Материалы к заседанию рабочей группы направляются (в том числе по электронной почте) членам рабочей группы не позднее чем за 5 календарных дней до даты проведения такого заседания.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На заседания рабочей группы могут приглашаться представители заинтересованных органов государственной власти и организаций государств-членов и государства-кандидата.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Расходы по командированию членов рабочей группы, а также лиц, указанных в абзаце четвертом настоящего пункта, несет направляющая сторона.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Результаты заседания рабочей группы оформляются протоколом, который подписывается ее руководителем и хранится в Комиссии. Копии протокола в течение 3 рабочих дней с даты подписания направляются в государства-члены и государство-кандидат, а также по электронной почте членам рабочей группы. Член рабочей группы может направить в Комиссию (в том числе по электронной почте) в течение 3 рабочих дней с даты получения протокола замечания по отражению в нем своей позиции. Копии замечаний (при наличии таких замечаний) направляются Комиссией в государства-члены и государство-кандидат, а также по электронной почте членам рабочей группы.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При необходимости руководителем рабочей группы, в том числе по предложению членов рабочей группы, может быть принято решение о формировании отраслевых секций.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Отраслевые секции могут готовить рекомендации по вопросам, входящим в сферу их ведения.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Рекомендации отраслевых секций оформляются в письменном виде и передаются руководителю рабочей группы для учета в работе.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7. </w:t>
      </w:r>
      <w:r w:rsidR="00051322" w:rsidRPr="007840F6">
        <w:rPr>
          <w:rFonts w:ascii="Sylfaen" w:hAnsi="Sylfaen"/>
          <w:sz w:val="24"/>
          <w:szCs w:val="24"/>
        </w:rPr>
        <w:t>Основными задачами рабочей группы являются: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а)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изучение степени готовности государства-кандидата к принятию на себя обязательств, предусмотренных международными договорами и актами, составляющими право Союза;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б)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разработка проекта Программы действий по вступлению государства-кандидата в Евразийский экономический союз (далее - Программа действий);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в)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осуществление мониторинга выполнения мероприятий, предусмотренных Программой действий;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lastRenderedPageBreak/>
        <w:t>г)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представление на регулярной основе для рассмотрения Советом Комиссии и Высшим советом доклада о ходе выполнения государством- кандидатом Программы действий;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д)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разработка предусмотренного пунктом 4 статьи 108 Договора проекта международного договора о вступлении государства-кандидата в Союз;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е)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представление руководителем рабочей группы в Коллегию Комиссии итогового доклада о ходе выполнения Программы действий (с приложением проекта международного договора о вступлении государства-кандидата в Союз) для его вынесения для рассмотрения Советом Комиссии и Высшим советом.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8. </w:t>
      </w:r>
      <w:r w:rsidR="00051322" w:rsidRPr="007840F6">
        <w:rPr>
          <w:rFonts w:ascii="Sylfaen" w:hAnsi="Sylfaen"/>
          <w:sz w:val="24"/>
          <w:szCs w:val="24"/>
        </w:rPr>
        <w:t>Программа действий включает мероприятия, направленные на создание условий для исполнения государством-кандидатом обязательств, предусмотренных международными договорами и актами, составляющими право Союза, с учетом необходимости обеспечения эффективного функционирования Союза, а также определяет ответственных исполнителей, сроки исполнения мероприятий и формы их завершения.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9. </w:t>
      </w:r>
      <w:r w:rsidR="00051322" w:rsidRPr="007840F6">
        <w:rPr>
          <w:rFonts w:ascii="Sylfaen" w:hAnsi="Sylfaen"/>
          <w:sz w:val="24"/>
          <w:szCs w:val="24"/>
        </w:rPr>
        <w:t>Программой действий предусматривается в том числе подготовка следующих документов: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а)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аналитический доклад, содержащий оценку экономической эффективности и последствий вступления государства-кандидата в Союз для такого государства, государств-членов и Союза в целом;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б)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аналитический доклад, содержащий результаты сравнительно-правового анализа законодательства государства-кандидата на предмет его соответствия международным договорам и актам, составляющим право Союза;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в)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аналитический доклад, содержащий результаты анализа объектов таможенной инфраструктуры государства-кандидата на предмет их соответствия международным договорам и актам, составляющим право Союза, в части требований к оборудованию и материально-техническому оснащению объектов таможенной инфраструктуры;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г)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аналитический доклад, содержащий результаты исследования вопросов применения двусторонних и многосторонних международных договоров, заключенных государством-кандидатом с государствами, не являющимися членами Союза, и влияния таких договоров на процесс таможенного администрирования;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д)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перечень нормативных правовых актов государства-кандидата, которые необходимо привести в соответствие с международными договорами и актами, составляющими право Союза;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е)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 xml:space="preserve">аналитический доклад, содержащий результаты сравнительно-правового анализа соответствия обязательств государства-кандидата перед третьими странами международным договорам и актам, составляющим право Союза (если государство-кандидат имеет обязательства перед третьими странами, в том числе в рамках членства в международных организациях, либо ведет переговоры о принятии таких </w:t>
      </w:r>
      <w:r w:rsidRPr="007840F6">
        <w:rPr>
          <w:rFonts w:ascii="Sylfaen" w:hAnsi="Sylfaen"/>
          <w:sz w:val="24"/>
          <w:szCs w:val="24"/>
        </w:rPr>
        <w:lastRenderedPageBreak/>
        <w:t>обязательств, в том числе переговоры о присоединении к такой организации);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ж)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аналитический доклад, содержащий отчет о проведении аудита систем санитарно-карантинного, ветеринарно-санитарного и карантинного фитосанитарного контроля (надзора) на предмет их соответствия требованиям, предусмотренным международными договорами и актами, составляющими право Союза.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10. </w:t>
      </w:r>
      <w:r w:rsidR="00051322" w:rsidRPr="007840F6">
        <w:rPr>
          <w:rFonts w:ascii="Sylfaen" w:hAnsi="Sylfaen"/>
          <w:sz w:val="24"/>
          <w:szCs w:val="24"/>
        </w:rPr>
        <w:t>Программа действий утверждается Высшим советом.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11. </w:t>
      </w:r>
      <w:r w:rsidR="00051322" w:rsidRPr="007840F6">
        <w:rPr>
          <w:rFonts w:ascii="Sylfaen" w:hAnsi="Sylfaen"/>
          <w:sz w:val="24"/>
          <w:szCs w:val="24"/>
        </w:rPr>
        <w:t>Комиссия направляет копии утвержденной Программы действий государству-кандидату, государствам-членам, а также ежеквартально информирует государства-члены о ходе реализации Программы действий государством-кандидатом.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12.</w:t>
      </w:r>
      <w:r w:rsidR="00051322" w:rsidRPr="007840F6">
        <w:rPr>
          <w:rFonts w:ascii="Sylfaen" w:hAnsi="Sylfaen"/>
          <w:sz w:val="24"/>
          <w:szCs w:val="24"/>
        </w:rPr>
        <w:t xml:space="preserve"> На основе доклада рабочей группы о выполнении государством-кандидатом в полном объеме Программы действий, а также при наличии согласованного проекта международного договора о вступлении государства-кандидата в Союз Высший совет принимает решение о подписании с государством-кандидатом международного договора о вступлении в Союз.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13. </w:t>
      </w:r>
      <w:r w:rsidR="00051322" w:rsidRPr="007840F6">
        <w:rPr>
          <w:rFonts w:ascii="Sylfaen" w:hAnsi="Sylfaen"/>
          <w:sz w:val="24"/>
          <w:szCs w:val="24"/>
        </w:rPr>
        <w:t>Государство-кандидат становится членом Союза с даты, определенной в международном договоре о вступлении в Союз.</w:t>
      </w:r>
    </w:p>
    <w:p w:rsidR="008B2F2C" w:rsidRDefault="008B2F2C" w:rsidP="008B2F2C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III. Порядок прекращения членства в Союзе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14. </w:t>
      </w:r>
      <w:r w:rsidR="00051322" w:rsidRPr="007840F6">
        <w:rPr>
          <w:rFonts w:ascii="Sylfaen" w:hAnsi="Sylfaen"/>
          <w:sz w:val="24"/>
          <w:szCs w:val="24"/>
        </w:rPr>
        <w:t>Любое государство-член вправе прекратить членство в Союзе.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15. </w:t>
      </w:r>
      <w:r w:rsidR="00051322" w:rsidRPr="007840F6">
        <w:rPr>
          <w:rFonts w:ascii="Sylfaen" w:hAnsi="Sylfaen"/>
          <w:sz w:val="24"/>
          <w:szCs w:val="24"/>
        </w:rPr>
        <w:t>Государство-член, принявшее решение о прекращении членства в Союзе, направляет в Комиссию по дипломатическим каналам письменное уведомление о своем намерении выйти из Договора и прекратить членство в Союзе (далее - уведомление).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16. </w:t>
      </w:r>
      <w:r w:rsidR="00051322" w:rsidRPr="007840F6">
        <w:rPr>
          <w:rFonts w:ascii="Sylfaen" w:hAnsi="Sylfaen"/>
          <w:sz w:val="24"/>
          <w:szCs w:val="24"/>
        </w:rPr>
        <w:t>Комиссия в течение 3 рабочих дней информирует о получении уведомления государства-члены, а также государства, не являющиеся членами Союза, международные организации и международные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интеграционные объединения - участников международных договоров Союза с третьей стороной.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17. </w:t>
      </w:r>
      <w:r w:rsidR="00051322" w:rsidRPr="007840F6">
        <w:rPr>
          <w:rFonts w:ascii="Sylfaen" w:hAnsi="Sylfaen"/>
          <w:sz w:val="24"/>
          <w:szCs w:val="24"/>
        </w:rPr>
        <w:t>С даты направления уведомления государство-член, принявшее решение о прекращении членства в Союзе: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а)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не участвует в принятии органами Союза актов, которые затрагивают вопросы, связанные с функционированием Союза после завершения процедуры прекращения членства данного государства в Союзе;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б)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вправе участвовать в принятии органами Союза актов, которые непосредственно касаются данного государства до истечения срока, указанного в пункте 21 настоящего Порядка;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lastRenderedPageBreak/>
        <w:t>в)</w:t>
      </w:r>
      <w:r w:rsidR="007840F6" w:rsidRPr="007840F6">
        <w:rPr>
          <w:rFonts w:ascii="Sylfaen" w:hAnsi="Sylfaen"/>
          <w:sz w:val="24"/>
          <w:szCs w:val="24"/>
        </w:rPr>
        <w:t xml:space="preserve"> </w:t>
      </w:r>
      <w:r w:rsidRPr="007840F6">
        <w:rPr>
          <w:rFonts w:ascii="Sylfaen" w:hAnsi="Sylfaen"/>
          <w:sz w:val="24"/>
          <w:szCs w:val="24"/>
        </w:rPr>
        <w:t>имеет право не участвовать в принятии органами Союза актов.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18. </w:t>
      </w:r>
      <w:r w:rsidR="00051322" w:rsidRPr="007840F6">
        <w:rPr>
          <w:rFonts w:ascii="Sylfaen" w:hAnsi="Sylfaen"/>
          <w:sz w:val="24"/>
          <w:szCs w:val="24"/>
        </w:rPr>
        <w:t>В случае если государство-член, принявшее решение о прекращении членства в Союзе, воспользовалось правом, предусмотренным подпунктом «в» пункта 17 настоящего Порядка, акты принимаются без учета голосов представителей данного государства в соответствующем органе Союза. При этом действие принятых таким образом актов не распространяется на государство-член, принявшее решение о прекращении членства в Союзе.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Решение о формате участия государства-члена, принявшего решение о прекращении членства в Союзе, в работе органов Союза по вопросам, указанным в подпункте «б» пункта 17 настоящего Порядка, принимается Высшим советом в порядке, установленном статьей 13 Договора, не позднее 3 месяцев с даты получения Комиссией уведомления.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19. </w:t>
      </w:r>
      <w:r w:rsidR="00051322" w:rsidRPr="007840F6">
        <w:rPr>
          <w:rFonts w:ascii="Sylfaen" w:hAnsi="Sylfaen"/>
          <w:sz w:val="24"/>
          <w:szCs w:val="24"/>
        </w:rPr>
        <w:t>В случае направления государством-членом уведомления полномочия членов Коллегии Комиссии и судей Суда Союза, а также трудовые договоры (контракты) должностных лиц и сотрудников</w:t>
      </w:r>
      <w:r w:rsidR="008B2F2C">
        <w:rPr>
          <w:rFonts w:ascii="Sylfaen" w:hAnsi="Sylfaen"/>
          <w:sz w:val="24"/>
          <w:szCs w:val="24"/>
        </w:rPr>
        <w:t xml:space="preserve"> </w:t>
      </w:r>
      <w:r w:rsidR="00051322" w:rsidRPr="007840F6">
        <w:rPr>
          <w:rFonts w:ascii="Sylfaen" w:hAnsi="Sylfaen"/>
          <w:sz w:val="24"/>
          <w:szCs w:val="24"/>
        </w:rPr>
        <w:t>Комиссии и Суда Союза, являющихся гражданами данного государства, прекращаются с даты прекращения членства в Союзе, за исключением случаев, когда срок действия данных трудовых договоров (контрактов) прекращается до истечения указанного срока.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При этом члены Коллегии Комиссии и судьи Суда Союза могут быть отозваны государством-членом, направившим уведомление, до истечения срока, указанного в пункте 21 настоящего Порядка.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20. </w:t>
      </w:r>
      <w:r w:rsidR="00051322" w:rsidRPr="007840F6">
        <w:rPr>
          <w:rFonts w:ascii="Sylfaen" w:hAnsi="Sylfaen"/>
          <w:sz w:val="24"/>
          <w:szCs w:val="24"/>
        </w:rPr>
        <w:t>На основании уведомления Высший совет принимает решение о начале процесса урегулирования финансовых обязательств, возникших в связи с членством государства в Союзе. Данное обязательство остается в силе, несмотря на выход государства из Договора, вплоть до полного его выполнения.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21. </w:t>
      </w:r>
      <w:r w:rsidR="00051322" w:rsidRPr="007840F6">
        <w:rPr>
          <w:rFonts w:ascii="Sylfaen" w:hAnsi="Sylfaen"/>
          <w:sz w:val="24"/>
          <w:szCs w:val="24"/>
        </w:rPr>
        <w:t>Членство государства в Союзе прекращается по истечении 12 месяцев с даты получения Комиссией уведомления.</w:t>
      </w:r>
    </w:p>
    <w:p w:rsidR="005A62AA" w:rsidRPr="007840F6" w:rsidRDefault="007840F6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 xml:space="preserve">22. </w:t>
      </w:r>
      <w:r w:rsidR="00051322" w:rsidRPr="007840F6">
        <w:rPr>
          <w:rFonts w:ascii="Sylfaen" w:hAnsi="Sylfaen"/>
          <w:sz w:val="24"/>
          <w:szCs w:val="24"/>
        </w:rPr>
        <w:t>Прекращение членства в Союзе влечет автоматический выход государства из Договора и международных договоров, заключенных в рамках Союза.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Государство-член, принявшее решение о прекращении членства в Союзе, вправе до истечения срока, указанного в пункте 21 настоящего Порядка, отозвать свое уведомление посредством направления в Комиссию по дипломатическим каналам информации об этом в письменном виде.</w:t>
      </w:r>
    </w:p>
    <w:p w:rsidR="005A62AA" w:rsidRPr="007840F6" w:rsidRDefault="00051322" w:rsidP="008B2F2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840F6">
        <w:rPr>
          <w:rFonts w:ascii="Sylfaen" w:hAnsi="Sylfaen"/>
          <w:sz w:val="24"/>
          <w:szCs w:val="24"/>
        </w:rPr>
        <w:t>Комиссия в течение 3 рабочих дней с даты получения указанной информации сообщает об отзыве уведомления государствам-членам, а также государствам, не являющимся членами Союза, международным организациям и международным интеграционным объединениям - участникам международных договоров Союза с третьей стороной.</w:t>
      </w:r>
    </w:p>
    <w:sectPr w:rsidR="005A62AA" w:rsidRPr="007840F6" w:rsidSect="007840F6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2F" w:rsidRDefault="009B262F" w:rsidP="005A62AA">
      <w:r>
        <w:separator/>
      </w:r>
    </w:p>
  </w:endnote>
  <w:endnote w:type="continuationSeparator" w:id="0">
    <w:p w:rsidR="009B262F" w:rsidRDefault="009B262F" w:rsidP="005A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2F" w:rsidRDefault="009B262F"/>
  </w:footnote>
  <w:footnote w:type="continuationSeparator" w:id="0">
    <w:p w:rsidR="009B262F" w:rsidRDefault="009B26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219"/>
    <w:multiLevelType w:val="multilevel"/>
    <w:tmpl w:val="08D42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42C1C"/>
    <w:multiLevelType w:val="multilevel"/>
    <w:tmpl w:val="DEF06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A3A93"/>
    <w:multiLevelType w:val="multilevel"/>
    <w:tmpl w:val="BA1A0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975AD4"/>
    <w:multiLevelType w:val="multilevel"/>
    <w:tmpl w:val="9222D0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62AA"/>
    <w:rsid w:val="00051322"/>
    <w:rsid w:val="005A26E7"/>
    <w:rsid w:val="005A62AA"/>
    <w:rsid w:val="00681F52"/>
    <w:rsid w:val="007840F6"/>
    <w:rsid w:val="008B2F2C"/>
    <w:rsid w:val="009B262F"/>
    <w:rsid w:val="00A1145A"/>
    <w:rsid w:val="00F3795D"/>
    <w:rsid w:val="00F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62A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62A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A6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5A6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A6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5A6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5A6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Spacing2pt">
    <w:name w:val="Heading #2 (2) + Spacing 2 pt"/>
    <w:basedOn w:val="Heading22"/>
    <w:rsid w:val="005A6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A62A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A62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5A62AA"/>
    <w:pPr>
      <w:shd w:val="clear" w:color="auto" w:fill="FFFFFF"/>
      <w:spacing w:before="150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7840F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78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7840F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784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"/>
    <w:basedOn w:val="DefaultParagraphFont"/>
    <w:rsid w:val="0078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8pt">
    <w:name w:val="Header or footer + 18 pt"/>
    <w:basedOn w:val="DefaultParagraphFont"/>
    <w:rsid w:val="0078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78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2015-10-07T15:29:00Z</dcterms:created>
  <dcterms:modified xsi:type="dcterms:W3CDTF">2016-04-26T13:10:00Z</dcterms:modified>
</cp:coreProperties>
</file>