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3E" w:rsidRDefault="00BB0B56" w:rsidP="00287C3E">
      <w:pPr>
        <w:pStyle w:val="Bodytext20"/>
        <w:shd w:val="clear" w:color="auto" w:fill="auto"/>
        <w:spacing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r w:rsidRPr="00287C3E">
        <w:rPr>
          <w:rFonts w:ascii="Sylfaen" w:hAnsi="Sylfaen"/>
          <w:sz w:val="24"/>
          <w:szCs w:val="24"/>
        </w:rPr>
        <w:t>УТВЕРЖДЕН</w:t>
      </w:r>
    </w:p>
    <w:bookmarkEnd w:id="0"/>
    <w:p w:rsidR="005C6D19" w:rsidRPr="000F23FB" w:rsidRDefault="00BB0B56" w:rsidP="00287C3E">
      <w:pPr>
        <w:pStyle w:val="Bodytext20"/>
        <w:shd w:val="clear" w:color="auto" w:fill="auto"/>
        <w:spacing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287C3E">
        <w:rPr>
          <w:rFonts w:ascii="Sylfaen" w:hAnsi="Sylfaen"/>
          <w:sz w:val="24"/>
          <w:szCs w:val="24"/>
        </w:rPr>
        <w:t>Решением Совета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Pr="00287C3E">
        <w:rPr>
          <w:rFonts w:ascii="Sylfaen" w:hAnsi="Sylfaen"/>
          <w:sz w:val="24"/>
          <w:szCs w:val="24"/>
        </w:rPr>
        <w:t xml:space="preserve">Евразийской экономической комиссии </w:t>
      </w:r>
      <w:r w:rsidR="00287C3E" w:rsidRPr="00287C3E">
        <w:rPr>
          <w:rFonts w:ascii="Sylfaen" w:hAnsi="Sylfaen"/>
          <w:sz w:val="24"/>
          <w:szCs w:val="24"/>
        </w:rPr>
        <w:t xml:space="preserve">           </w:t>
      </w:r>
      <w:r w:rsidRPr="00287C3E">
        <w:rPr>
          <w:rFonts w:ascii="Sylfaen" w:hAnsi="Sylfaen"/>
          <w:sz w:val="24"/>
          <w:szCs w:val="24"/>
        </w:rPr>
        <w:t>от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0F23FB">
        <w:rPr>
          <w:rFonts w:ascii="Sylfaen" w:hAnsi="Sylfaen"/>
          <w:sz w:val="24"/>
          <w:szCs w:val="24"/>
        </w:rPr>
        <w:t>18</w:t>
      </w:r>
      <w:r w:rsidR="000F23FB" w:rsidRPr="00287C3E">
        <w:rPr>
          <w:rFonts w:ascii="Sylfaen" w:hAnsi="Sylfaen"/>
          <w:sz w:val="24"/>
          <w:szCs w:val="24"/>
        </w:rPr>
        <w:t xml:space="preserve"> августа</w:t>
      </w:r>
      <w:r w:rsidR="000F23FB">
        <w:rPr>
          <w:rFonts w:ascii="Sylfaen" w:hAnsi="Sylfaen"/>
          <w:sz w:val="24"/>
          <w:szCs w:val="24"/>
        </w:rPr>
        <w:t xml:space="preserve"> </w:t>
      </w:r>
      <w:r w:rsidR="000F23FB">
        <w:rPr>
          <w:rFonts w:ascii="Sylfaen" w:hAnsi="Sylfaen"/>
          <w:sz w:val="24"/>
          <w:szCs w:val="24"/>
          <w:lang w:val="en-US"/>
        </w:rPr>
        <w:t xml:space="preserve"> </w:t>
      </w:r>
      <w:r w:rsidRPr="00287C3E">
        <w:rPr>
          <w:rFonts w:ascii="Sylfaen" w:hAnsi="Sylfaen"/>
          <w:sz w:val="24"/>
          <w:szCs w:val="24"/>
        </w:rPr>
        <w:t>20</w:t>
      </w:r>
      <w:r w:rsidR="000F23FB">
        <w:rPr>
          <w:rFonts w:ascii="Sylfaen" w:hAnsi="Sylfaen"/>
          <w:sz w:val="24"/>
          <w:szCs w:val="24"/>
          <w:lang w:val="en-US"/>
        </w:rPr>
        <w:t xml:space="preserve">15 </w:t>
      </w:r>
      <w:r w:rsidRPr="00287C3E">
        <w:rPr>
          <w:rFonts w:ascii="Sylfaen" w:hAnsi="Sylfaen"/>
          <w:sz w:val="24"/>
          <w:szCs w:val="24"/>
        </w:rPr>
        <w:t>г. №</w:t>
      </w:r>
      <w:r w:rsidR="000F23FB">
        <w:rPr>
          <w:rFonts w:ascii="Sylfaen" w:hAnsi="Sylfaen"/>
          <w:sz w:val="24"/>
          <w:szCs w:val="24"/>
          <w:lang w:val="en-US"/>
        </w:rPr>
        <w:t xml:space="preserve"> 70</w:t>
      </w:r>
    </w:p>
    <w:p w:rsidR="00287C3E" w:rsidRPr="00287C3E" w:rsidRDefault="00287C3E" w:rsidP="00287C3E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5C6D19" w:rsidRPr="00287C3E" w:rsidRDefault="00BB0B56" w:rsidP="00287C3E">
      <w:pPr>
        <w:pStyle w:val="Bodytext4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287C3E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5C6D19" w:rsidRPr="00287C3E" w:rsidRDefault="00BB0B56" w:rsidP="00287C3E">
      <w:pPr>
        <w:pStyle w:val="Bodytext4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взаимодействия между государствами - членами Евразийского экономического союза и Евразийской экономической комиссией по вопросам международных торговых споров с третьими сторонами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1.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Настоящий Порядок определяет процедуру взаимодействия между государствами - членами Евразийского экономического союза (далее соответственно - государства-члены, Союз) и Евразийской экономической комиссией (далее - Комиссия) по международным торговым спорам с третьими сторонами.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2.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Понятия, используемые в настоящем Порядке, означают следующее:</w:t>
      </w:r>
    </w:p>
    <w:p w:rsidR="005C6D19" w:rsidRPr="00287C3E" w:rsidRDefault="00BB0B56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«инициирование спора» - начало процедуры разрешения международного торгового спора с третьей стороной, определенное в соответствии с процедурой разрешения споров, предусмотренной международным договором. В случае со спорами в рамках Всемирной торговой организации (ВТО) для целей применения настоящего Порядка под инициированием спора понимается направление третьей стороной, являющейся членом ВТО, запроса на проведение консультаций в соответствии со статьей 4 Договоренности о правилах и процедурах, регулирующих разрешение споров (Приложение 2 к Марракешскому соглашению об учреждении Всемирной торговой организации от 15 апреля 1994 года (далее - Соглашение ВТО));</w:t>
      </w:r>
    </w:p>
    <w:p w:rsidR="005C6D19" w:rsidRPr="00287C3E" w:rsidRDefault="00BB0B56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«международные торговые споры» - споры, стороной которых является Союз на основании международных договоров, а также споры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Pr="00287C3E">
        <w:rPr>
          <w:rFonts w:ascii="Sylfaen" w:hAnsi="Sylfaen"/>
          <w:sz w:val="24"/>
          <w:szCs w:val="24"/>
        </w:rPr>
        <w:t>по вопросам, по которым органы Союза принимают обязательные для государств-членов решения, в которых государство-член является ответчиком на основании Соглашения ВТО или международного договора;</w:t>
      </w:r>
    </w:p>
    <w:p w:rsidR="005C6D19" w:rsidRPr="00287C3E" w:rsidRDefault="00BB0B56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«международный договор» - международный договор Союза или Союза и государств-членов с третьей стороной;</w:t>
      </w:r>
    </w:p>
    <w:p w:rsidR="005C6D19" w:rsidRPr="00287C3E" w:rsidRDefault="00BB0B56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«международный орган по разрешению споров» - орган по разрешению споров, выбранный в соответствии с процедурой, установленной международным договором, либо Орган по разрешению споров ВТО, а также Генеральный совет ВТО в случаях, предусмотренных статьей IV Соглашения ВТО;</w:t>
      </w:r>
    </w:p>
    <w:p w:rsidR="005C6D19" w:rsidRPr="00287C3E" w:rsidRDefault="00BB0B56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«мера Союза» - акты, входящие в право Союза, а также действие (бездействие) органа Союза, которые приняты или применяются.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3.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Инициирование спора Союзом осуществляется органами Союза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в соответствии с международными договорами и актами, составляющими право Союза.</w:t>
      </w:r>
    </w:p>
    <w:p w:rsidR="005C6D19" w:rsidRPr="00287C3E" w:rsidRDefault="00BB0B56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lastRenderedPageBreak/>
        <w:t>В случае нарушения третьей стороной международных обязательств перед Союзом государство-член или Комиссия, выявившие такое нарушение, направляют предложение с обоснованием необходимости инициирования спора соответственно другим государствам-членам и (или) в Комиссию.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4.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В случае инициирования спора государством-членом, являющимся членом ВТО, это государство-член вправе инициировать проведение консультаций с другими государствами-членами и Комиссией по соответствующему вопросу и координировать с ними свои действия в рамках разрешения спора.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5.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В случае инициирования спора третьей стороной копии уведомления об инициировании спора и прилагающиеся к нему материалы препровождаются в течение 5 рабочих дней с даты получения уведомления с учетом пункта 15 настоящего Порядка (в том числе по электронным каналам связи) государством-членом, получившим уведомление, другим государствам-членам и в Комиссию, а Комиссией, получившей уведомление, - государствам-членам.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6.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В случае если третьей стороной оспаривается мера Союза, Комиссия в течение 10 рабочих дней с даты получения копии уведомления об инициировании спора направляет государствам-членам информацию (предоставляет доступ к ее электронной версии), включая информацию ограниченного распространения, необходимую для подготовки позиции, с учетом пункта 15 настоящего Порядка, а также при необходимости комментарии по спору.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7.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Копии получаемых в ходе процедуры разрешения международных торговых споров документов с учетом пункта 15 настоящего Порядка направляются государством-членом в Комиссию и другим государствам-членам, а Комиссией - государствам-членам не позднее 3 рабочих дней с даты их получения.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8.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Государства-члены представляют свои позиции и дополнительные материалы (при наличии) в Комиссию не позднее 25 рабочих дней с даты получения предложения об инициировании спора в соответствии с пунктом 3 настоящего Порядка и не позднее 15 рабочих дней с даты получения материалов, указанных в пунктах 5 и 7 настоящего Порядка.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9.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На основании представленных в соответствии с пунктом 8 настоящего Порядка позиций государства-члены и Комиссия формируют в рамках Консультативного комитета по торговле или посредством проведения отдельных консультаций согласованную позицию Союза по международному торговому спору (далее - согласованная позиция Союза).</w:t>
      </w:r>
    </w:p>
    <w:p w:rsidR="005C6D19" w:rsidRPr="00287C3E" w:rsidRDefault="00BB0B56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В случае разногласий государств-членов при выработке согласованной позиции Союза и (или) при необходимости вопрос выносится на рассмотрение Советом Комиссии.</w:t>
      </w:r>
    </w:p>
    <w:p w:rsidR="005C6D19" w:rsidRPr="00287C3E" w:rsidRDefault="00BB0B56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В дальнейшем делегация, сформированная в целях разрешения международного торгового спора (далее - делегация), в ходе разбирательства по нему руководствуется такой согласованной позицией Союза.</w:t>
      </w:r>
    </w:p>
    <w:p w:rsidR="005C6D19" w:rsidRPr="00287C3E" w:rsidRDefault="00BB0B56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lastRenderedPageBreak/>
        <w:t>В случае инициирования спора Союзом согласованная позиция Союза утверждается одновременно с принятием решения об инициировании спора в соответствии с пунктом 3 настоящего Порядка.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10.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В отсутствие согласованной позиции Союза по истечении 20 рабочих дней с даты направления или получения информации в соответствии с пунктами 5 и 6 настоящего Порядка государство-член (государства-члены), участвующее в международном торговом споре в качестве ответчика, вправе провести предварительные консультации с третьей стороной на основании национальной позиции с учетом интересов других государств-членов и Комиссии по рассматриваемому вопросу. В случае принятия Советом Комиссии, Евразийским межправительственным советом или Высшим Евразийским экономическим советом решения относительно согласованной позиции Союза государство-член (государства-члены) при необходимости должны скорректировать свою позицию в международном торговом споре в соответствии с таким решением.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11.</w:t>
      </w:r>
      <w:r w:rsidR="00BB0B56" w:rsidRPr="00287C3E">
        <w:rPr>
          <w:rFonts w:ascii="Sylfaen" w:hAnsi="Sylfaen"/>
          <w:sz w:val="24"/>
          <w:szCs w:val="24"/>
        </w:rPr>
        <w:t xml:space="preserve"> Государства-члены и Комиссия принимают меры по включению представителей других государств-членов, а также Комиссии в состав делегации в случае отсутствия возражений третьей стороны, участвующей в международном торговом споре.</w:t>
      </w:r>
    </w:p>
    <w:p w:rsidR="005C6D19" w:rsidRPr="00287C3E" w:rsidRDefault="00BB0B56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Представители государств-членов и Комиссии обеспечивают конфиденциальность информации, полученной ими в связи с участием в составе делегации при рассмотрении международных торговых споров.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12.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В случае если участие представителей государства-члена (государств-членов) и (или) Комиссии невозможно при рассмотрении международного торгового спора, информация о ходе рассмотрения международного торгового спора направляется государствам-членам и (или) Комиссии, не участвующим в данном разбирательстве, в соответствии с процедурой, установленной пунктами 7 и 8 настоящего Порядка.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13.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В случае вынесения международным органом по разрешению споров решения по международному торговому спору (включая решение по пересмотру вынесенного ранее решения) государство-член (государства-члены), в отношении которого вынесено данное решение, в течение 3 рабочих дней с даты вынесения решения препровождает другим государствам-членам и Комиссии его копии, а также в течение 10 рабочих дней информирует государства-члены и Комиссию о предполагаемых способах и сроках его исполнения (в случае если это потребует внесения изменений в акты, входящие в право Союза).</w:t>
      </w:r>
    </w:p>
    <w:p w:rsidR="005C6D19" w:rsidRPr="00287C3E" w:rsidRDefault="00BB0B56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В случае вынесения международным органом по разрешению споров решения по международному торговому спору (включая решение по пересмотру вынесенного ранее решения) в отношении Союза Комиссия препровождает государствам-членам его копии в течение 3 рабочих дней с даты вынесения решения, а также разрабатывает и направляет в течение 10 рабочих дней государствам-членам предложения по его выполнению.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lastRenderedPageBreak/>
        <w:t>14.</w:t>
      </w:r>
      <w:r w:rsidR="00BB0B56" w:rsidRPr="00287C3E">
        <w:rPr>
          <w:rFonts w:ascii="Sylfaen" w:hAnsi="Sylfaen"/>
          <w:sz w:val="24"/>
          <w:szCs w:val="24"/>
        </w:rPr>
        <w:t xml:space="preserve"> В целях минимизации негативных последствий для экономик государств-членов от исполнения вынесенного международным органом по разрешению споров решения по международному торговому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спору выработка совместной позиции в отношении способов и сроков его исполнения осуществляется государствами-членами и Комиссией в порядке, установленном Регламентом работы Евразийской экономической комиссии, утвержденным Решением Высшего Евразийского экономического совета от 23 декабря 2014 г. № 98, для подготовки и принятия решений Комиссии.</w:t>
      </w:r>
    </w:p>
    <w:p w:rsidR="005C6D19" w:rsidRPr="00287C3E" w:rsidRDefault="00647B68" w:rsidP="00287C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87C3E">
        <w:rPr>
          <w:rFonts w:ascii="Sylfaen" w:hAnsi="Sylfaen"/>
          <w:sz w:val="24"/>
          <w:szCs w:val="24"/>
        </w:rPr>
        <w:t>15.</w:t>
      </w:r>
      <w:r w:rsidR="00287C3E" w:rsidRPr="00287C3E">
        <w:rPr>
          <w:rFonts w:ascii="Sylfaen" w:hAnsi="Sylfaen"/>
          <w:sz w:val="24"/>
          <w:szCs w:val="24"/>
        </w:rPr>
        <w:t xml:space="preserve"> </w:t>
      </w:r>
      <w:r w:rsidR="00BB0B56" w:rsidRPr="00287C3E">
        <w:rPr>
          <w:rFonts w:ascii="Sylfaen" w:hAnsi="Sylfaen"/>
          <w:sz w:val="24"/>
          <w:szCs w:val="24"/>
        </w:rPr>
        <w:t>Обмен информацией ограниченного распространения (в том числе полученной от третьей стороны) в рамках реализации настоящего Порядка, обмен между государствами-членами и Комиссией документами ВТО с грифом «</w:t>
      </w:r>
      <w:r w:rsidR="00BB0B56" w:rsidRPr="00287C3E">
        <w:rPr>
          <w:rFonts w:ascii="Sylfaen" w:hAnsi="Sylfaen"/>
          <w:sz w:val="24"/>
          <w:szCs w:val="24"/>
          <w:lang w:val="en-US" w:eastAsia="en-US" w:bidi="en-US"/>
        </w:rPr>
        <w:t>Restricted</w:t>
      </w:r>
      <w:r w:rsidR="00BB0B56" w:rsidRPr="00287C3E">
        <w:rPr>
          <w:rFonts w:ascii="Sylfaen" w:hAnsi="Sylfaen"/>
          <w:sz w:val="24"/>
          <w:szCs w:val="24"/>
        </w:rPr>
        <w:t>», а также защита такой информации обеспечиваются в соответствии с международными договорами и актами, составляющими право Союза, а также законодательством государств-членов.</w:t>
      </w:r>
    </w:p>
    <w:sectPr w:rsidR="005C6D19" w:rsidRPr="00287C3E" w:rsidSect="00647B68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1F" w:rsidRDefault="00E8671F" w:rsidP="005C6D19">
      <w:r>
        <w:separator/>
      </w:r>
    </w:p>
  </w:endnote>
  <w:endnote w:type="continuationSeparator" w:id="0">
    <w:p w:rsidR="00E8671F" w:rsidRDefault="00E8671F" w:rsidP="005C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1F" w:rsidRDefault="00E8671F"/>
  </w:footnote>
  <w:footnote w:type="continuationSeparator" w:id="0">
    <w:p w:rsidR="00E8671F" w:rsidRDefault="00E867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CA8"/>
    <w:multiLevelType w:val="multilevel"/>
    <w:tmpl w:val="1E16B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71DF3"/>
    <w:multiLevelType w:val="multilevel"/>
    <w:tmpl w:val="6C94D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E4A7E"/>
    <w:multiLevelType w:val="multilevel"/>
    <w:tmpl w:val="01325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6D19"/>
    <w:rsid w:val="000F23FB"/>
    <w:rsid w:val="001B7FCB"/>
    <w:rsid w:val="00287C3E"/>
    <w:rsid w:val="004B28FE"/>
    <w:rsid w:val="00524AFB"/>
    <w:rsid w:val="0058017E"/>
    <w:rsid w:val="005C6D19"/>
    <w:rsid w:val="00647B68"/>
    <w:rsid w:val="0065002F"/>
    <w:rsid w:val="00737119"/>
    <w:rsid w:val="007C09DF"/>
    <w:rsid w:val="007F2901"/>
    <w:rsid w:val="009A2949"/>
    <w:rsid w:val="00A527FC"/>
    <w:rsid w:val="00BB0B56"/>
    <w:rsid w:val="00BE709D"/>
    <w:rsid w:val="00E8671F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6D1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D19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5C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5C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5C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5C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40">
    <w:name w:val="Body text (4)"/>
    <w:basedOn w:val="Normal"/>
    <w:link w:val="Bodytext4"/>
    <w:rsid w:val="005C6D19"/>
    <w:pPr>
      <w:shd w:val="clear" w:color="auto" w:fill="FFFFFF"/>
      <w:spacing w:after="480" w:line="346" w:lineRule="exact"/>
      <w:ind w:hanging="4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C6D19"/>
    <w:pPr>
      <w:shd w:val="clear" w:color="auto" w:fill="FFFFFF"/>
      <w:spacing w:line="0" w:lineRule="atLeast"/>
      <w:ind w:hanging="94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3">
    <w:name w:val="Body text (3)_"/>
    <w:basedOn w:val="DefaultParagraphFont"/>
    <w:link w:val="Bodytext30"/>
    <w:rsid w:val="00647B6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647B6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647B6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47B6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Heading10">
    <w:name w:val="Heading #1"/>
    <w:basedOn w:val="Normal"/>
    <w:link w:val="Heading1"/>
    <w:rsid w:val="00647B6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647B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">
    <w:name w:val="Header or footer_"/>
    <w:basedOn w:val="DefaultParagraphFont"/>
    <w:rsid w:val="0064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64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18pt">
    <w:name w:val="Header or footer + 18 pt"/>
    <w:basedOn w:val="Headerorfooter"/>
    <w:rsid w:val="0064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64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9</cp:revision>
  <dcterms:created xsi:type="dcterms:W3CDTF">2015-10-06T08:31:00Z</dcterms:created>
  <dcterms:modified xsi:type="dcterms:W3CDTF">2016-04-27T06:32:00Z</dcterms:modified>
</cp:coreProperties>
</file>