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A26" w:rsidRPr="000F74CA" w:rsidRDefault="009C17AB" w:rsidP="005D30AD">
      <w:pPr>
        <w:pStyle w:val="Bodytext40"/>
        <w:shd w:val="clear" w:color="auto" w:fill="auto"/>
        <w:spacing w:before="0" w:after="160" w:line="360" w:lineRule="auto"/>
        <w:ind w:left="5103"/>
        <w:jc w:val="center"/>
        <w:rPr>
          <w:rFonts w:ascii="GHEA Grapalat" w:hAnsi="GHEA Grapalat"/>
          <w:sz w:val="24"/>
          <w:szCs w:val="24"/>
        </w:rPr>
      </w:pPr>
      <w:r w:rsidRPr="000F74CA">
        <w:rPr>
          <w:rFonts w:ascii="GHEA Grapalat" w:hAnsi="GHEA Grapalat" w:cs="Sylfaen"/>
          <w:sz w:val="24"/>
          <w:szCs w:val="24"/>
        </w:rPr>
        <w:t>ՀԱՎԵԼՎԱԾ</w:t>
      </w:r>
    </w:p>
    <w:p w:rsidR="00772A26" w:rsidRPr="000F74CA" w:rsidRDefault="009C17AB" w:rsidP="005D30AD">
      <w:pPr>
        <w:pStyle w:val="Bodytext40"/>
        <w:shd w:val="clear" w:color="auto" w:fill="auto"/>
        <w:spacing w:before="0" w:after="160" w:line="360" w:lineRule="auto"/>
        <w:ind w:left="5103"/>
        <w:jc w:val="center"/>
        <w:rPr>
          <w:rFonts w:ascii="GHEA Grapalat" w:hAnsi="GHEA Grapalat"/>
          <w:sz w:val="24"/>
          <w:szCs w:val="24"/>
        </w:rPr>
      </w:pPr>
      <w:r w:rsidRPr="000F74CA">
        <w:rPr>
          <w:rFonts w:ascii="GHEA Grapalat" w:hAnsi="GHEA Grapalat" w:cs="Sylfaen"/>
          <w:sz w:val="24"/>
          <w:szCs w:val="24"/>
        </w:rPr>
        <w:t>Եվրասիական</w:t>
      </w:r>
      <w:r w:rsidRPr="000F74CA">
        <w:rPr>
          <w:rFonts w:ascii="GHEA Grapalat" w:hAnsi="GHEA Grapalat"/>
          <w:sz w:val="24"/>
          <w:szCs w:val="24"/>
        </w:rPr>
        <w:t xml:space="preserve"> </w:t>
      </w:r>
      <w:r w:rsidRPr="000F74CA">
        <w:rPr>
          <w:rFonts w:ascii="GHEA Grapalat" w:hAnsi="GHEA Grapalat" w:cs="Sylfaen"/>
          <w:sz w:val="24"/>
          <w:szCs w:val="24"/>
        </w:rPr>
        <w:t>տնտեսական</w:t>
      </w:r>
      <w:r w:rsidRPr="000F74CA">
        <w:rPr>
          <w:rFonts w:ascii="GHEA Grapalat" w:hAnsi="GHEA Grapalat"/>
          <w:sz w:val="24"/>
          <w:szCs w:val="24"/>
        </w:rPr>
        <w:t xml:space="preserve"> </w:t>
      </w:r>
      <w:r w:rsidRPr="000F74CA">
        <w:rPr>
          <w:rFonts w:ascii="GHEA Grapalat" w:hAnsi="GHEA Grapalat" w:cs="Sylfaen"/>
          <w:sz w:val="24"/>
          <w:szCs w:val="24"/>
        </w:rPr>
        <w:t>բարձրագույն</w:t>
      </w:r>
      <w:r w:rsidRPr="000F74CA">
        <w:rPr>
          <w:rFonts w:ascii="GHEA Grapalat" w:hAnsi="GHEA Grapalat"/>
          <w:sz w:val="24"/>
          <w:szCs w:val="24"/>
        </w:rPr>
        <w:t xml:space="preserve"> </w:t>
      </w:r>
      <w:r w:rsidRPr="000F74CA">
        <w:rPr>
          <w:rFonts w:ascii="GHEA Grapalat" w:hAnsi="GHEA Grapalat" w:cs="Sylfaen"/>
          <w:sz w:val="24"/>
          <w:szCs w:val="24"/>
        </w:rPr>
        <w:t>խորհրդի</w:t>
      </w:r>
      <w:r w:rsidRPr="000F74CA">
        <w:rPr>
          <w:rFonts w:ascii="GHEA Grapalat" w:hAnsi="GHEA Grapalat"/>
          <w:sz w:val="24"/>
          <w:szCs w:val="24"/>
        </w:rPr>
        <w:t xml:space="preserve"> </w:t>
      </w:r>
      <w:r w:rsidR="00B34BDD">
        <w:rPr>
          <w:rFonts w:ascii="GHEA Grapalat" w:hAnsi="GHEA Grapalat"/>
          <w:sz w:val="24"/>
          <w:szCs w:val="24"/>
        </w:rPr>
        <w:t xml:space="preserve">«    »       -ի </w:t>
      </w:r>
      <w:r w:rsidRPr="000F74CA">
        <w:rPr>
          <w:rFonts w:ascii="GHEA Grapalat" w:hAnsi="GHEA Grapalat"/>
          <w:sz w:val="24"/>
          <w:szCs w:val="24"/>
        </w:rPr>
        <w:t xml:space="preserve">2015 </w:t>
      </w:r>
      <w:r w:rsidRPr="000F74CA">
        <w:rPr>
          <w:rFonts w:ascii="GHEA Grapalat" w:hAnsi="GHEA Grapalat" w:cs="Sylfaen"/>
          <w:sz w:val="24"/>
          <w:szCs w:val="24"/>
        </w:rPr>
        <w:t>թվականի</w:t>
      </w:r>
      <w:r w:rsidRPr="000F74CA">
        <w:rPr>
          <w:rFonts w:ascii="GHEA Grapalat" w:hAnsi="GHEA Grapalat"/>
          <w:sz w:val="24"/>
          <w:szCs w:val="24"/>
        </w:rPr>
        <w:t xml:space="preserve"> </w:t>
      </w:r>
      <w:r w:rsidRPr="000F74CA">
        <w:rPr>
          <w:rFonts w:ascii="GHEA Grapalat" w:hAnsi="GHEA Grapalat" w:cs="Sylfaen"/>
          <w:sz w:val="24"/>
          <w:szCs w:val="24"/>
        </w:rPr>
        <w:t>թիվ</w:t>
      </w:r>
      <w:r w:rsidRPr="000F74CA">
        <w:rPr>
          <w:rFonts w:ascii="GHEA Grapalat" w:hAnsi="GHEA Grapalat"/>
          <w:sz w:val="24"/>
          <w:szCs w:val="24"/>
        </w:rPr>
        <w:t xml:space="preserve"> </w:t>
      </w:r>
      <w:r w:rsidR="00B34BDD" w:rsidRPr="00B34BDD">
        <w:rPr>
          <w:rFonts w:ascii="GHEA Grapalat" w:hAnsi="GHEA Grapalat"/>
          <w:sz w:val="24"/>
          <w:szCs w:val="24"/>
        </w:rPr>
        <w:t xml:space="preserve">   </w:t>
      </w:r>
      <w:r w:rsidR="00B34BDD" w:rsidRPr="000F74CA">
        <w:rPr>
          <w:rFonts w:ascii="GHEA Grapalat" w:hAnsi="GHEA Grapalat" w:cs="Sylfaen"/>
          <w:sz w:val="24"/>
          <w:szCs w:val="24"/>
        </w:rPr>
        <w:t>որոշման</w:t>
      </w:r>
    </w:p>
    <w:p w:rsidR="0052031C" w:rsidRPr="000F74CA" w:rsidRDefault="0052031C" w:rsidP="000F74CA">
      <w:pPr>
        <w:pStyle w:val="Bodytext40"/>
        <w:shd w:val="clear" w:color="auto" w:fill="auto"/>
        <w:spacing w:before="0" w:after="160" w:line="360" w:lineRule="auto"/>
        <w:ind w:left="5670"/>
        <w:jc w:val="center"/>
        <w:rPr>
          <w:rFonts w:ascii="GHEA Grapalat" w:hAnsi="GHEA Grapalat"/>
          <w:sz w:val="24"/>
          <w:szCs w:val="24"/>
        </w:rPr>
      </w:pPr>
    </w:p>
    <w:p w:rsidR="00772A26" w:rsidRPr="000F74CA" w:rsidRDefault="009C17AB" w:rsidP="005D30AD">
      <w:pPr>
        <w:pStyle w:val="Heading120"/>
        <w:keepNext/>
        <w:keepLines/>
        <w:shd w:val="clear" w:color="auto" w:fill="auto"/>
        <w:tabs>
          <w:tab w:val="left" w:pos="1701"/>
        </w:tabs>
        <w:spacing w:before="0" w:after="160" w:line="360" w:lineRule="auto"/>
        <w:ind w:left="1701" w:right="1693"/>
        <w:jc w:val="center"/>
        <w:rPr>
          <w:rFonts w:ascii="GHEA Grapalat" w:hAnsi="GHEA Grapalat"/>
          <w:sz w:val="24"/>
          <w:szCs w:val="24"/>
        </w:rPr>
      </w:pPr>
      <w:bookmarkStart w:id="0" w:name="bookmark4"/>
      <w:r w:rsidRPr="000F74CA">
        <w:rPr>
          <w:rFonts w:ascii="GHEA Grapalat" w:hAnsi="GHEA Grapalat" w:cs="Sylfaen"/>
          <w:sz w:val="24"/>
          <w:szCs w:val="24"/>
        </w:rPr>
        <w:t>ՓՈՓՈԽՈՒԹՅՈՒՆՆԵՐ</w:t>
      </w:r>
      <w:bookmarkStart w:id="1" w:name="_GoBack"/>
      <w:bookmarkEnd w:id="0"/>
      <w:bookmarkEnd w:id="1"/>
    </w:p>
    <w:p w:rsidR="00772A26" w:rsidRPr="000F74CA" w:rsidRDefault="009C17AB" w:rsidP="005D30AD">
      <w:pPr>
        <w:pStyle w:val="Bodytext70"/>
        <w:shd w:val="clear" w:color="auto" w:fill="auto"/>
        <w:tabs>
          <w:tab w:val="left" w:pos="1701"/>
        </w:tabs>
        <w:spacing w:after="160" w:line="360" w:lineRule="auto"/>
        <w:ind w:left="1701" w:right="1693"/>
        <w:rPr>
          <w:rFonts w:ascii="GHEA Grapalat" w:hAnsi="GHEA Grapalat"/>
          <w:sz w:val="24"/>
          <w:szCs w:val="24"/>
        </w:rPr>
      </w:pPr>
      <w:r w:rsidRPr="000F74CA">
        <w:rPr>
          <w:rFonts w:ascii="GHEA Grapalat" w:hAnsi="GHEA Grapalat" w:cs="Sylfaen"/>
          <w:sz w:val="24"/>
          <w:szCs w:val="24"/>
        </w:rPr>
        <w:t>Եվրասիական</w:t>
      </w:r>
      <w:r w:rsidRPr="000F74CA">
        <w:rPr>
          <w:rFonts w:ascii="GHEA Grapalat" w:hAnsi="GHEA Grapalat"/>
          <w:sz w:val="24"/>
          <w:szCs w:val="24"/>
        </w:rPr>
        <w:t xml:space="preserve"> </w:t>
      </w:r>
      <w:r w:rsidRPr="000F74CA">
        <w:rPr>
          <w:rFonts w:ascii="GHEA Grapalat" w:hAnsi="GHEA Grapalat" w:cs="Sylfaen"/>
          <w:sz w:val="24"/>
          <w:szCs w:val="24"/>
        </w:rPr>
        <w:t>տնտեսական</w:t>
      </w:r>
      <w:r w:rsidRPr="000F74CA">
        <w:rPr>
          <w:rFonts w:ascii="GHEA Grapalat" w:hAnsi="GHEA Grapalat"/>
          <w:sz w:val="24"/>
          <w:szCs w:val="24"/>
        </w:rPr>
        <w:t xml:space="preserve"> </w:t>
      </w:r>
      <w:r w:rsidRPr="000F74CA">
        <w:rPr>
          <w:rFonts w:ascii="GHEA Grapalat" w:hAnsi="GHEA Grapalat" w:cs="Sylfaen"/>
          <w:sz w:val="24"/>
          <w:szCs w:val="24"/>
        </w:rPr>
        <w:t>բարձրագույն</w:t>
      </w:r>
      <w:r w:rsidRPr="000F74CA">
        <w:rPr>
          <w:rFonts w:ascii="GHEA Grapalat" w:hAnsi="GHEA Grapalat"/>
          <w:sz w:val="24"/>
          <w:szCs w:val="24"/>
        </w:rPr>
        <w:t xml:space="preserve"> </w:t>
      </w:r>
      <w:r w:rsidRPr="000F74CA">
        <w:rPr>
          <w:rFonts w:ascii="GHEA Grapalat" w:hAnsi="GHEA Grapalat" w:cs="Sylfaen"/>
          <w:sz w:val="24"/>
          <w:szCs w:val="24"/>
        </w:rPr>
        <w:t>խորհրդի</w:t>
      </w:r>
      <w:r w:rsidRPr="000F74CA">
        <w:rPr>
          <w:rFonts w:ascii="GHEA Grapalat" w:hAnsi="GHEA Grapalat"/>
          <w:sz w:val="24"/>
          <w:szCs w:val="24"/>
        </w:rPr>
        <w:t xml:space="preserve"> 2014 </w:t>
      </w:r>
      <w:r w:rsidRPr="000F74CA">
        <w:rPr>
          <w:rFonts w:ascii="GHEA Grapalat" w:hAnsi="GHEA Grapalat" w:cs="Sylfaen"/>
          <w:sz w:val="24"/>
          <w:szCs w:val="24"/>
        </w:rPr>
        <w:t>թվականի</w:t>
      </w:r>
      <w:r w:rsidRPr="000F74CA">
        <w:rPr>
          <w:rFonts w:ascii="GHEA Grapalat" w:hAnsi="GHEA Grapalat"/>
          <w:sz w:val="24"/>
          <w:szCs w:val="24"/>
        </w:rPr>
        <w:t xml:space="preserve"> </w:t>
      </w:r>
      <w:r w:rsidRPr="000F74CA">
        <w:rPr>
          <w:rFonts w:ascii="GHEA Grapalat" w:hAnsi="GHEA Grapalat" w:cs="Sylfaen"/>
          <w:sz w:val="24"/>
          <w:szCs w:val="24"/>
        </w:rPr>
        <w:t>դեկտեմբերի</w:t>
      </w:r>
      <w:r w:rsidRPr="000F74CA">
        <w:rPr>
          <w:rFonts w:ascii="GHEA Grapalat" w:hAnsi="GHEA Grapalat"/>
          <w:sz w:val="24"/>
          <w:szCs w:val="24"/>
        </w:rPr>
        <w:t xml:space="preserve"> 23-</w:t>
      </w:r>
      <w:r w:rsidRPr="000F74CA">
        <w:rPr>
          <w:rFonts w:ascii="GHEA Grapalat" w:hAnsi="GHEA Grapalat" w:cs="Sylfaen"/>
          <w:sz w:val="24"/>
          <w:szCs w:val="24"/>
        </w:rPr>
        <w:t>ի</w:t>
      </w:r>
      <w:r w:rsidRPr="000F74CA">
        <w:rPr>
          <w:rFonts w:ascii="GHEA Grapalat" w:hAnsi="GHEA Grapalat"/>
          <w:sz w:val="24"/>
          <w:szCs w:val="24"/>
        </w:rPr>
        <w:t xml:space="preserve"> </w:t>
      </w:r>
      <w:r w:rsidRPr="000F74CA">
        <w:rPr>
          <w:rFonts w:ascii="GHEA Grapalat" w:hAnsi="GHEA Grapalat" w:cs="Sylfaen"/>
          <w:sz w:val="24"/>
          <w:szCs w:val="24"/>
        </w:rPr>
        <w:t>թիվ</w:t>
      </w:r>
      <w:r w:rsidRPr="000F74CA">
        <w:rPr>
          <w:rFonts w:ascii="GHEA Grapalat" w:hAnsi="GHEA Grapalat"/>
          <w:sz w:val="24"/>
          <w:szCs w:val="24"/>
        </w:rPr>
        <w:t xml:space="preserve"> 112 </w:t>
      </w:r>
      <w:r w:rsidRPr="000F74CA">
        <w:rPr>
          <w:rFonts w:ascii="GHEA Grapalat" w:hAnsi="GHEA Grapalat" w:cs="Sylfaen"/>
          <w:sz w:val="24"/>
          <w:szCs w:val="24"/>
        </w:rPr>
        <w:t>որոշման</w:t>
      </w:r>
      <w:r w:rsidRPr="000F74CA">
        <w:rPr>
          <w:rFonts w:ascii="GHEA Grapalat" w:hAnsi="GHEA Grapalat"/>
          <w:sz w:val="24"/>
          <w:szCs w:val="24"/>
        </w:rPr>
        <w:t xml:space="preserve"> </w:t>
      </w:r>
      <w:r w:rsidRPr="000F74CA">
        <w:rPr>
          <w:rFonts w:ascii="GHEA Grapalat" w:hAnsi="GHEA Grapalat" w:cs="Sylfaen"/>
          <w:sz w:val="24"/>
          <w:szCs w:val="24"/>
        </w:rPr>
        <w:t>մեջ</w:t>
      </w:r>
      <w:r w:rsidRPr="000F74CA">
        <w:rPr>
          <w:rFonts w:ascii="GHEA Grapalat" w:hAnsi="GHEA Grapalat"/>
          <w:sz w:val="24"/>
          <w:szCs w:val="24"/>
        </w:rPr>
        <w:t xml:space="preserve"> </w:t>
      </w:r>
      <w:r w:rsidRPr="000F74CA">
        <w:rPr>
          <w:rFonts w:ascii="GHEA Grapalat" w:hAnsi="GHEA Grapalat" w:cs="Sylfaen"/>
          <w:sz w:val="24"/>
          <w:szCs w:val="24"/>
        </w:rPr>
        <w:t>կատարվող</w:t>
      </w:r>
    </w:p>
    <w:p w:rsidR="0052031C" w:rsidRPr="000F74CA" w:rsidRDefault="0052031C" w:rsidP="000F74CA">
      <w:pPr>
        <w:pStyle w:val="Bodytext70"/>
        <w:shd w:val="clear" w:color="auto" w:fill="auto"/>
        <w:spacing w:after="160" w:line="360" w:lineRule="auto"/>
        <w:ind w:left="1701" w:right="1693"/>
        <w:rPr>
          <w:rFonts w:ascii="GHEA Grapalat" w:hAnsi="GHEA Grapalat"/>
          <w:sz w:val="24"/>
          <w:szCs w:val="24"/>
        </w:rPr>
      </w:pPr>
    </w:p>
    <w:p w:rsidR="00772A26" w:rsidRPr="000F74CA" w:rsidRDefault="009C17AB" w:rsidP="005D30AD">
      <w:pPr>
        <w:pStyle w:val="Bodytext40"/>
        <w:shd w:val="clear" w:color="auto" w:fill="auto"/>
        <w:tabs>
          <w:tab w:val="left" w:pos="993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0F74CA">
        <w:rPr>
          <w:rFonts w:ascii="GHEA Grapalat" w:hAnsi="GHEA Grapalat"/>
          <w:sz w:val="24"/>
          <w:szCs w:val="24"/>
        </w:rPr>
        <w:t>1.</w:t>
      </w:r>
      <w:r w:rsidR="005D30AD">
        <w:rPr>
          <w:rFonts w:ascii="GHEA Grapalat" w:hAnsi="GHEA Grapalat"/>
          <w:sz w:val="24"/>
          <w:szCs w:val="24"/>
        </w:rPr>
        <w:tab/>
      </w:r>
      <w:r w:rsidRPr="000F74CA">
        <w:rPr>
          <w:rFonts w:ascii="GHEA Grapalat" w:hAnsi="GHEA Grapalat" w:cs="Sylfaen"/>
          <w:sz w:val="24"/>
          <w:szCs w:val="24"/>
        </w:rPr>
        <w:t>Անվանման</w:t>
      </w:r>
      <w:r w:rsidRPr="000F74CA">
        <w:rPr>
          <w:rFonts w:ascii="GHEA Grapalat" w:hAnsi="GHEA Grapalat"/>
          <w:sz w:val="24"/>
          <w:szCs w:val="24"/>
        </w:rPr>
        <w:t xml:space="preserve"> </w:t>
      </w:r>
      <w:r w:rsidRPr="000F74CA">
        <w:rPr>
          <w:rFonts w:ascii="GHEA Grapalat" w:hAnsi="GHEA Grapalat" w:cs="Sylfaen"/>
          <w:sz w:val="24"/>
          <w:szCs w:val="24"/>
        </w:rPr>
        <w:t>մեջ</w:t>
      </w:r>
      <w:r w:rsidRPr="000F74CA">
        <w:rPr>
          <w:rFonts w:ascii="GHEA Grapalat" w:hAnsi="GHEA Grapalat"/>
          <w:sz w:val="24"/>
          <w:szCs w:val="24"/>
        </w:rPr>
        <w:t xml:space="preserve"> </w:t>
      </w:r>
      <w:r w:rsidR="006E1C6C">
        <w:rPr>
          <w:rFonts w:ascii="GHEA Grapalat" w:hAnsi="GHEA Grapalat" w:cs="Sylfaen"/>
          <w:sz w:val="24"/>
          <w:szCs w:val="24"/>
        </w:rPr>
        <w:t>եւ</w:t>
      </w:r>
      <w:r w:rsidRPr="000F74CA">
        <w:rPr>
          <w:rFonts w:ascii="GHEA Grapalat" w:hAnsi="GHEA Grapalat"/>
          <w:sz w:val="24"/>
          <w:szCs w:val="24"/>
        </w:rPr>
        <w:t xml:space="preserve"> 1-</w:t>
      </w:r>
      <w:r w:rsidRPr="000F74CA">
        <w:rPr>
          <w:rFonts w:ascii="GHEA Grapalat" w:hAnsi="GHEA Grapalat" w:cs="Sylfaen"/>
          <w:sz w:val="24"/>
          <w:szCs w:val="24"/>
        </w:rPr>
        <w:t>ին</w:t>
      </w:r>
      <w:r w:rsidRPr="000F74CA">
        <w:rPr>
          <w:rFonts w:ascii="GHEA Grapalat" w:hAnsi="GHEA Grapalat"/>
          <w:sz w:val="24"/>
          <w:szCs w:val="24"/>
        </w:rPr>
        <w:t xml:space="preserve"> </w:t>
      </w:r>
      <w:r w:rsidRPr="000F74CA">
        <w:rPr>
          <w:rFonts w:ascii="GHEA Grapalat" w:hAnsi="GHEA Grapalat" w:cs="Sylfaen"/>
          <w:sz w:val="24"/>
          <w:szCs w:val="24"/>
        </w:rPr>
        <w:t>կետում</w:t>
      </w:r>
      <w:r w:rsidRPr="000F74CA">
        <w:rPr>
          <w:rFonts w:ascii="GHEA Grapalat" w:hAnsi="GHEA Grapalat"/>
          <w:sz w:val="24"/>
          <w:szCs w:val="24"/>
        </w:rPr>
        <w:t xml:space="preserve"> «</w:t>
      </w:r>
      <w:r w:rsidRPr="000F74CA">
        <w:rPr>
          <w:rFonts w:ascii="GHEA Grapalat" w:hAnsi="GHEA Grapalat" w:cs="Sylfaen"/>
          <w:sz w:val="24"/>
          <w:szCs w:val="24"/>
        </w:rPr>
        <w:t>շրջանակներում</w:t>
      </w:r>
      <w:r w:rsidRPr="000F74CA">
        <w:rPr>
          <w:rFonts w:ascii="GHEA Grapalat" w:hAnsi="GHEA Grapalat"/>
          <w:sz w:val="24"/>
          <w:szCs w:val="24"/>
        </w:rPr>
        <w:t xml:space="preserve">» </w:t>
      </w:r>
      <w:r w:rsidRPr="000F74CA">
        <w:rPr>
          <w:rFonts w:ascii="GHEA Grapalat" w:hAnsi="GHEA Grapalat" w:cs="Sylfaen"/>
          <w:sz w:val="24"/>
          <w:szCs w:val="24"/>
        </w:rPr>
        <w:t>բառից</w:t>
      </w:r>
      <w:r w:rsidRPr="000F74CA">
        <w:rPr>
          <w:rFonts w:ascii="GHEA Grapalat" w:hAnsi="GHEA Grapalat"/>
          <w:sz w:val="24"/>
          <w:szCs w:val="24"/>
        </w:rPr>
        <w:t xml:space="preserve"> </w:t>
      </w:r>
      <w:r w:rsidRPr="000F74CA">
        <w:rPr>
          <w:rFonts w:ascii="GHEA Grapalat" w:hAnsi="GHEA Grapalat" w:cs="Sylfaen"/>
          <w:sz w:val="24"/>
          <w:szCs w:val="24"/>
        </w:rPr>
        <w:t>հետո</w:t>
      </w:r>
      <w:r w:rsidRPr="000F74CA">
        <w:rPr>
          <w:rFonts w:ascii="GHEA Grapalat" w:hAnsi="GHEA Grapalat"/>
          <w:sz w:val="24"/>
          <w:szCs w:val="24"/>
        </w:rPr>
        <w:t xml:space="preserve"> </w:t>
      </w:r>
      <w:r w:rsidRPr="000F74CA">
        <w:rPr>
          <w:rFonts w:ascii="GHEA Grapalat" w:hAnsi="GHEA Grapalat" w:cs="Sylfaen"/>
          <w:sz w:val="24"/>
          <w:szCs w:val="24"/>
        </w:rPr>
        <w:t>ավելացել</w:t>
      </w:r>
      <w:r w:rsidRPr="000F74CA">
        <w:rPr>
          <w:rFonts w:ascii="GHEA Grapalat" w:hAnsi="GHEA Grapalat"/>
          <w:sz w:val="24"/>
          <w:szCs w:val="24"/>
        </w:rPr>
        <w:t xml:space="preserve"> «</w:t>
      </w:r>
      <w:r w:rsidRPr="000F74CA">
        <w:rPr>
          <w:rFonts w:ascii="GHEA Grapalat" w:hAnsi="GHEA Grapalat" w:cs="Sylfaen"/>
          <w:sz w:val="24"/>
          <w:szCs w:val="24"/>
        </w:rPr>
        <w:t>Հայաստանի</w:t>
      </w:r>
      <w:r w:rsidRPr="000F74CA">
        <w:rPr>
          <w:rFonts w:ascii="GHEA Grapalat" w:hAnsi="GHEA Grapalat"/>
          <w:sz w:val="24"/>
          <w:szCs w:val="24"/>
        </w:rPr>
        <w:t xml:space="preserve"> </w:t>
      </w:r>
      <w:r w:rsidRPr="000F74CA">
        <w:rPr>
          <w:rFonts w:ascii="GHEA Grapalat" w:hAnsi="GHEA Grapalat" w:cs="Sylfaen"/>
          <w:sz w:val="24"/>
          <w:szCs w:val="24"/>
        </w:rPr>
        <w:t>Հանրապետության</w:t>
      </w:r>
      <w:r w:rsidRPr="000F74CA">
        <w:rPr>
          <w:rFonts w:ascii="GHEA Grapalat" w:hAnsi="GHEA Grapalat"/>
          <w:sz w:val="24"/>
          <w:szCs w:val="24"/>
        </w:rPr>
        <w:t xml:space="preserve">,» </w:t>
      </w:r>
      <w:r w:rsidRPr="000F74CA">
        <w:rPr>
          <w:rFonts w:ascii="GHEA Grapalat" w:hAnsi="GHEA Grapalat" w:cs="Sylfaen"/>
          <w:sz w:val="24"/>
          <w:szCs w:val="24"/>
        </w:rPr>
        <w:t>բառերը</w:t>
      </w:r>
      <w:r w:rsidRPr="000F74CA">
        <w:rPr>
          <w:rFonts w:ascii="GHEA Grapalat" w:hAnsi="GHEA Grapalat"/>
          <w:sz w:val="24"/>
          <w:szCs w:val="24"/>
        </w:rPr>
        <w:t>:</w:t>
      </w:r>
    </w:p>
    <w:p w:rsidR="0052031C" w:rsidRDefault="009C17AB" w:rsidP="005D30AD">
      <w:pPr>
        <w:pStyle w:val="Bodytext40"/>
        <w:shd w:val="clear" w:color="auto" w:fill="auto"/>
        <w:tabs>
          <w:tab w:val="left" w:pos="993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0F74CA">
        <w:rPr>
          <w:rFonts w:ascii="GHEA Grapalat" w:hAnsi="GHEA Grapalat"/>
          <w:sz w:val="24"/>
          <w:szCs w:val="24"/>
        </w:rPr>
        <w:t>2.</w:t>
      </w:r>
      <w:r w:rsidR="005D30AD">
        <w:rPr>
          <w:rFonts w:ascii="GHEA Grapalat" w:hAnsi="GHEA Grapalat"/>
          <w:sz w:val="24"/>
          <w:szCs w:val="24"/>
        </w:rPr>
        <w:tab/>
      </w:r>
      <w:r w:rsidRPr="000F74CA">
        <w:rPr>
          <w:rFonts w:ascii="GHEA Grapalat" w:hAnsi="GHEA Grapalat" w:cs="Sylfaen"/>
          <w:sz w:val="24"/>
          <w:szCs w:val="24"/>
        </w:rPr>
        <w:t>Ավելացնել</w:t>
      </w:r>
      <w:r w:rsidRPr="000F74CA">
        <w:rPr>
          <w:rFonts w:ascii="GHEA Grapalat" w:hAnsi="GHEA Grapalat"/>
          <w:sz w:val="24"/>
          <w:szCs w:val="24"/>
        </w:rPr>
        <w:t xml:space="preserve"> </w:t>
      </w:r>
      <w:r w:rsidRPr="000F74CA">
        <w:rPr>
          <w:rFonts w:ascii="GHEA Grapalat" w:hAnsi="GHEA Grapalat" w:cs="Sylfaen"/>
          <w:sz w:val="24"/>
          <w:szCs w:val="24"/>
        </w:rPr>
        <w:t>Եվրասիական</w:t>
      </w:r>
      <w:r w:rsidRPr="000F74CA">
        <w:rPr>
          <w:rFonts w:ascii="GHEA Grapalat" w:hAnsi="GHEA Grapalat"/>
          <w:sz w:val="24"/>
          <w:szCs w:val="24"/>
        </w:rPr>
        <w:t xml:space="preserve"> </w:t>
      </w:r>
      <w:r w:rsidRPr="000F74CA">
        <w:rPr>
          <w:rFonts w:ascii="GHEA Grapalat" w:hAnsi="GHEA Grapalat" w:cs="Sylfaen"/>
          <w:sz w:val="24"/>
          <w:szCs w:val="24"/>
        </w:rPr>
        <w:t>տնտեսական</w:t>
      </w:r>
      <w:r w:rsidRPr="000F74CA">
        <w:rPr>
          <w:rFonts w:ascii="GHEA Grapalat" w:hAnsi="GHEA Grapalat"/>
          <w:sz w:val="24"/>
          <w:szCs w:val="24"/>
        </w:rPr>
        <w:t xml:space="preserve"> </w:t>
      </w:r>
      <w:r w:rsidRPr="000F74CA">
        <w:rPr>
          <w:rFonts w:ascii="GHEA Grapalat" w:hAnsi="GHEA Grapalat" w:cs="Sylfaen"/>
          <w:sz w:val="24"/>
          <w:szCs w:val="24"/>
        </w:rPr>
        <w:t>միության</w:t>
      </w:r>
      <w:r w:rsidRPr="000F74CA">
        <w:rPr>
          <w:rFonts w:ascii="GHEA Grapalat" w:hAnsi="GHEA Grapalat"/>
          <w:sz w:val="24"/>
          <w:szCs w:val="24"/>
        </w:rPr>
        <w:t xml:space="preserve"> </w:t>
      </w:r>
      <w:r w:rsidRPr="000F74CA">
        <w:rPr>
          <w:rFonts w:ascii="GHEA Grapalat" w:hAnsi="GHEA Grapalat" w:cs="Sylfaen"/>
          <w:sz w:val="24"/>
          <w:szCs w:val="24"/>
        </w:rPr>
        <w:t>շրջանակներում</w:t>
      </w:r>
      <w:r w:rsidRPr="000F74CA">
        <w:rPr>
          <w:rFonts w:ascii="GHEA Grapalat" w:hAnsi="GHEA Grapalat"/>
          <w:sz w:val="24"/>
          <w:szCs w:val="24"/>
        </w:rPr>
        <w:t xml:space="preserve"> </w:t>
      </w:r>
      <w:r w:rsidRPr="000F74CA">
        <w:rPr>
          <w:rFonts w:ascii="GHEA Grapalat" w:hAnsi="GHEA Grapalat" w:cs="Sylfaen"/>
          <w:sz w:val="24"/>
          <w:szCs w:val="24"/>
        </w:rPr>
        <w:t>Հայաստանի</w:t>
      </w:r>
      <w:r w:rsidRPr="000F74CA">
        <w:rPr>
          <w:rFonts w:ascii="GHEA Grapalat" w:hAnsi="GHEA Grapalat"/>
          <w:sz w:val="24"/>
          <w:szCs w:val="24"/>
        </w:rPr>
        <w:t xml:space="preserve"> </w:t>
      </w:r>
      <w:r w:rsidRPr="000F74CA">
        <w:rPr>
          <w:rFonts w:ascii="GHEA Grapalat" w:hAnsi="GHEA Grapalat" w:cs="Sylfaen"/>
          <w:sz w:val="24"/>
          <w:szCs w:val="24"/>
        </w:rPr>
        <w:t>Հանրապետության</w:t>
      </w:r>
      <w:r w:rsidRPr="000F74CA">
        <w:rPr>
          <w:rFonts w:ascii="GHEA Grapalat" w:hAnsi="GHEA Grapalat"/>
          <w:sz w:val="24"/>
          <w:szCs w:val="24"/>
        </w:rPr>
        <w:t xml:space="preserve"> </w:t>
      </w:r>
      <w:r w:rsidRPr="000F74CA">
        <w:rPr>
          <w:rFonts w:ascii="GHEA Grapalat" w:hAnsi="GHEA Grapalat" w:cs="Sylfaen"/>
          <w:sz w:val="24"/>
          <w:szCs w:val="24"/>
        </w:rPr>
        <w:t>համար</w:t>
      </w:r>
      <w:r w:rsidRPr="000F74CA">
        <w:rPr>
          <w:rFonts w:ascii="GHEA Grapalat" w:hAnsi="GHEA Grapalat"/>
          <w:sz w:val="24"/>
          <w:szCs w:val="24"/>
        </w:rPr>
        <w:t xml:space="preserve"> </w:t>
      </w:r>
      <w:r w:rsidRPr="000F74CA">
        <w:rPr>
          <w:rFonts w:ascii="GHEA Grapalat" w:hAnsi="GHEA Grapalat" w:cs="Sylfaen"/>
          <w:sz w:val="24"/>
          <w:szCs w:val="24"/>
        </w:rPr>
        <w:t>սահմանափակումների</w:t>
      </w:r>
      <w:r w:rsidRPr="000F74CA">
        <w:rPr>
          <w:rFonts w:ascii="GHEA Grapalat" w:hAnsi="GHEA Grapalat"/>
          <w:sz w:val="24"/>
          <w:szCs w:val="24"/>
        </w:rPr>
        <w:t xml:space="preserve">, </w:t>
      </w:r>
      <w:r w:rsidRPr="000F74CA">
        <w:rPr>
          <w:rFonts w:ascii="GHEA Grapalat" w:hAnsi="GHEA Grapalat" w:cs="Sylfaen"/>
          <w:sz w:val="24"/>
          <w:szCs w:val="24"/>
        </w:rPr>
        <w:t>բացառումների</w:t>
      </w:r>
      <w:r w:rsidRPr="000F74CA">
        <w:rPr>
          <w:rFonts w:ascii="GHEA Grapalat" w:hAnsi="GHEA Grapalat"/>
          <w:sz w:val="24"/>
          <w:szCs w:val="24"/>
        </w:rPr>
        <w:t xml:space="preserve">, </w:t>
      </w:r>
      <w:r w:rsidRPr="000F74CA">
        <w:rPr>
          <w:rFonts w:ascii="GHEA Grapalat" w:hAnsi="GHEA Grapalat" w:cs="Sylfaen"/>
          <w:sz w:val="24"/>
          <w:szCs w:val="24"/>
        </w:rPr>
        <w:t>լրացուցիչ</w:t>
      </w:r>
      <w:r w:rsidRPr="000F74CA">
        <w:rPr>
          <w:rFonts w:ascii="GHEA Grapalat" w:hAnsi="GHEA Grapalat"/>
          <w:sz w:val="24"/>
          <w:szCs w:val="24"/>
        </w:rPr>
        <w:t xml:space="preserve"> </w:t>
      </w:r>
      <w:r w:rsidRPr="000F74CA">
        <w:rPr>
          <w:rFonts w:ascii="GHEA Grapalat" w:hAnsi="GHEA Grapalat" w:cs="Sylfaen"/>
          <w:sz w:val="24"/>
          <w:szCs w:val="24"/>
        </w:rPr>
        <w:t>պահանջների</w:t>
      </w:r>
      <w:r w:rsidRPr="000F74CA">
        <w:rPr>
          <w:rFonts w:ascii="GHEA Grapalat" w:hAnsi="GHEA Grapalat"/>
          <w:sz w:val="24"/>
          <w:szCs w:val="24"/>
        </w:rPr>
        <w:t xml:space="preserve"> </w:t>
      </w:r>
      <w:r w:rsidR="006E1C6C">
        <w:rPr>
          <w:rFonts w:ascii="GHEA Grapalat" w:hAnsi="GHEA Grapalat" w:cs="Sylfaen"/>
          <w:sz w:val="24"/>
          <w:szCs w:val="24"/>
        </w:rPr>
        <w:t>եւ</w:t>
      </w:r>
      <w:r w:rsidRPr="000F74CA">
        <w:rPr>
          <w:rFonts w:ascii="GHEA Grapalat" w:hAnsi="GHEA Grapalat"/>
          <w:sz w:val="24"/>
          <w:szCs w:val="24"/>
        </w:rPr>
        <w:t xml:space="preserve"> </w:t>
      </w:r>
      <w:r w:rsidRPr="000F74CA">
        <w:rPr>
          <w:rFonts w:ascii="GHEA Grapalat" w:hAnsi="GHEA Grapalat" w:cs="Sylfaen"/>
          <w:sz w:val="24"/>
          <w:szCs w:val="24"/>
        </w:rPr>
        <w:t>պայմանների</w:t>
      </w:r>
      <w:r w:rsidRPr="000F74CA">
        <w:rPr>
          <w:rFonts w:ascii="GHEA Grapalat" w:hAnsi="GHEA Grapalat"/>
          <w:sz w:val="24"/>
          <w:szCs w:val="24"/>
        </w:rPr>
        <w:t xml:space="preserve"> </w:t>
      </w:r>
      <w:r w:rsidRPr="000F74CA">
        <w:rPr>
          <w:rFonts w:ascii="GHEA Grapalat" w:hAnsi="GHEA Grapalat" w:cs="Sylfaen"/>
          <w:sz w:val="24"/>
          <w:szCs w:val="24"/>
        </w:rPr>
        <w:t>անհատական</w:t>
      </w:r>
      <w:r w:rsidRPr="000F74CA">
        <w:rPr>
          <w:rFonts w:ascii="GHEA Grapalat" w:hAnsi="GHEA Grapalat"/>
          <w:sz w:val="24"/>
          <w:szCs w:val="24"/>
        </w:rPr>
        <w:t xml:space="preserve"> </w:t>
      </w:r>
      <w:r w:rsidRPr="000F74CA">
        <w:rPr>
          <w:rFonts w:ascii="GHEA Grapalat" w:hAnsi="GHEA Grapalat" w:cs="Sylfaen"/>
          <w:sz w:val="24"/>
          <w:szCs w:val="24"/>
        </w:rPr>
        <w:t>ազգային</w:t>
      </w:r>
      <w:r w:rsidRPr="000F74CA">
        <w:rPr>
          <w:rFonts w:ascii="GHEA Grapalat" w:hAnsi="GHEA Grapalat"/>
          <w:sz w:val="24"/>
          <w:szCs w:val="24"/>
        </w:rPr>
        <w:t xml:space="preserve"> </w:t>
      </w:r>
      <w:r w:rsidRPr="000F74CA">
        <w:rPr>
          <w:rFonts w:ascii="GHEA Grapalat" w:hAnsi="GHEA Grapalat" w:cs="Sylfaen"/>
          <w:sz w:val="24"/>
          <w:szCs w:val="24"/>
        </w:rPr>
        <w:t>ցանկը՝</w:t>
      </w:r>
      <w:r w:rsidRPr="000F74CA">
        <w:rPr>
          <w:rFonts w:ascii="GHEA Grapalat" w:hAnsi="GHEA Grapalat"/>
          <w:sz w:val="24"/>
          <w:szCs w:val="24"/>
        </w:rPr>
        <w:t xml:space="preserve"> </w:t>
      </w:r>
      <w:r w:rsidRPr="000F74CA">
        <w:rPr>
          <w:rFonts w:ascii="GHEA Grapalat" w:hAnsi="GHEA Grapalat" w:cs="Sylfaen"/>
          <w:sz w:val="24"/>
          <w:szCs w:val="24"/>
        </w:rPr>
        <w:t>հետ</w:t>
      </w:r>
      <w:r w:rsidR="006E1C6C">
        <w:rPr>
          <w:rFonts w:ascii="GHEA Grapalat" w:hAnsi="GHEA Grapalat" w:cs="Sylfaen"/>
          <w:sz w:val="24"/>
          <w:szCs w:val="24"/>
        </w:rPr>
        <w:t>եւ</w:t>
      </w:r>
      <w:r w:rsidRPr="000F74CA">
        <w:rPr>
          <w:rFonts w:ascii="GHEA Grapalat" w:hAnsi="GHEA Grapalat" w:cs="Sylfaen"/>
          <w:sz w:val="24"/>
          <w:szCs w:val="24"/>
        </w:rPr>
        <w:t>յալ</w:t>
      </w:r>
      <w:r w:rsidRPr="000F74CA">
        <w:rPr>
          <w:rFonts w:ascii="GHEA Grapalat" w:hAnsi="GHEA Grapalat"/>
          <w:sz w:val="24"/>
          <w:szCs w:val="24"/>
        </w:rPr>
        <w:t xml:space="preserve"> </w:t>
      </w:r>
      <w:r w:rsidRPr="000F74CA">
        <w:rPr>
          <w:rFonts w:ascii="GHEA Grapalat" w:hAnsi="GHEA Grapalat" w:cs="Sylfaen"/>
          <w:sz w:val="24"/>
          <w:szCs w:val="24"/>
        </w:rPr>
        <w:t>բովանդակությամբ</w:t>
      </w:r>
      <w:r w:rsidRPr="000F74CA">
        <w:rPr>
          <w:rFonts w:ascii="GHEA Grapalat" w:hAnsi="GHEA Grapalat"/>
          <w:sz w:val="24"/>
          <w:szCs w:val="24"/>
        </w:rPr>
        <w:t>.</w:t>
      </w:r>
    </w:p>
    <w:p w:rsidR="005D30AD" w:rsidRPr="000F74CA" w:rsidRDefault="005D30AD" w:rsidP="005D30AD">
      <w:pPr>
        <w:pStyle w:val="Bodytext40"/>
        <w:shd w:val="clear" w:color="auto" w:fill="auto"/>
        <w:tabs>
          <w:tab w:val="left" w:pos="993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</w:p>
    <w:p w:rsidR="0052031C" w:rsidRPr="000F74CA" w:rsidRDefault="0052031C" w:rsidP="000F74CA">
      <w:pPr>
        <w:spacing w:after="160" w:line="360" w:lineRule="auto"/>
        <w:rPr>
          <w:rFonts w:ascii="GHEA Grapalat" w:hAnsi="GHEA Grapalat"/>
        </w:rPr>
      </w:pPr>
    </w:p>
    <w:p w:rsidR="0052031C" w:rsidRPr="000F74CA" w:rsidRDefault="0052031C" w:rsidP="000F74CA">
      <w:pPr>
        <w:spacing w:after="160" w:line="360" w:lineRule="auto"/>
        <w:rPr>
          <w:rFonts w:ascii="GHEA Grapalat" w:hAnsi="GHEA Grapalat"/>
        </w:rPr>
        <w:sectPr w:rsidR="0052031C" w:rsidRPr="000F74CA" w:rsidSect="00161AF7">
          <w:headerReference w:type="default" r:id="rId9"/>
          <w:pgSz w:w="11900" w:h="16840" w:code="9"/>
          <w:pgMar w:top="1418" w:right="1418" w:bottom="1418" w:left="1418" w:header="336" w:footer="6" w:gutter="0"/>
          <w:pgNumType w:start="1"/>
          <w:cols w:space="720"/>
          <w:noEndnote/>
          <w:titlePg/>
          <w:docGrid w:linePitch="360"/>
        </w:sectPr>
      </w:pPr>
    </w:p>
    <w:p w:rsidR="00772A26" w:rsidRPr="005D30AD" w:rsidRDefault="005A6D6D" w:rsidP="005D30AD">
      <w:pPr>
        <w:pStyle w:val="Bodytext40"/>
        <w:shd w:val="clear" w:color="auto" w:fill="auto"/>
        <w:spacing w:before="0" w:after="160" w:line="360" w:lineRule="auto"/>
        <w:ind w:left="7938"/>
        <w:jc w:val="center"/>
        <w:rPr>
          <w:rFonts w:ascii="GHEA Grapalat" w:hAnsi="GHEA Grapalat"/>
          <w:sz w:val="24"/>
          <w:szCs w:val="24"/>
        </w:rPr>
      </w:pPr>
      <w:r w:rsidRPr="005D30AD">
        <w:rPr>
          <w:rFonts w:ascii="GHEA Grapalat" w:hAnsi="GHEA Grapalat"/>
          <w:bCs/>
          <w:sz w:val="24"/>
          <w:szCs w:val="24"/>
        </w:rPr>
        <w:lastRenderedPageBreak/>
        <w:t>«ՀԱՍՏԱՏՎԱԾ Է</w:t>
      </w:r>
    </w:p>
    <w:p w:rsidR="00772A26" w:rsidRPr="005D30AD" w:rsidRDefault="005A6D6D" w:rsidP="005D30AD">
      <w:pPr>
        <w:pStyle w:val="Bodytext40"/>
        <w:shd w:val="clear" w:color="auto" w:fill="auto"/>
        <w:spacing w:before="0" w:after="160" w:line="360" w:lineRule="auto"/>
        <w:ind w:left="7938"/>
        <w:jc w:val="center"/>
        <w:rPr>
          <w:rFonts w:ascii="GHEA Grapalat" w:hAnsi="GHEA Grapalat"/>
          <w:sz w:val="24"/>
          <w:szCs w:val="24"/>
        </w:rPr>
      </w:pPr>
      <w:r w:rsidRPr="005D30AD">
        <w:rPr>
          <w:rFonts w:ascii="GHEA Grapalat" w:hAnsi="GHEA Grapalat"/>
          <w:bCs/>
          <w:sz w:val="24"/>
          <w:szCs w:val="24"/>
        </w:rPr>
        <w:t xml:space="preserve">Եվրասիական տնտեսական բարձրագույն խորհրդի </w:t>
      </w:r>
      <w:r w:rsidR="0043512D">
        <w:rPr>
          <w:rFonts w:ascii="GHEA Grapalat" w:hAnsi="GHEA Grapalat"/>
          <w:bCs/>
          <w:sz w:val="24"/>
          <w:szCs w:val="24"/>
        </w:rPr>
        <w:br/>
        <w:t xml:space="preserve">«    »        -ի </w:t>
      </w:r>
      <w:r w:rsidRPr="005D30AD">
        <w:rPr>
          <w:rFonts w:ascii="GHEA Grapalat" w:hAnsi="GHEA Grapalat"/>
          <w:bCs/>
          <w:sz w:val="24"/>
          <w:szCs w:val="24"/>
        </w:rPr>
        <w:t>20</w:t>
      </w:r>
      <w:r w:rsidR="0043512D">
        <w:rPr>
          <w:rFonts w:ascii="GHEA Grapalat" w:hAnsi="GHEA Grapalat"/>
          <w:bCs/>
          <w:sz w:val="24"/>
          <w:szCs w:val="24"/>
        </w:rPr>
        <w:t xml:space="preserve">    </w:t>
      </w:r>
      <w:r w:rsidR="00615ADA">
        <w:rPr>
          <w:rFonts w:ascii="GHEA Grapalat" w:hAnsi="GHEA Grapalat"/>
          <w:bCs/>
          <w:sz w:val="24"/>
          <w:szCs w:val="24"/>
        </w:rPr>
        <w:t xml:space="preserve"> </w:t>
      </w:r>
      <w:r w:rsidRPr="005D30AD">
        <w:rPr>
          <w:rFonts w:ascii="GHEA Grapalat" w:hAnsi="GHEA Grapalat"/>
          <w:bCs/>
          <w:sz w:val="24"/>
          <w:szCs w:val="24"/>
        </w:rPr>
        <w:t xml:space="preserve">թվականի թիվ </w:t>
      </w:r>
      <w:r w:rsidR="0043512D">
        <w:rPr>
          <w:rFonts w:ascii="GHEA Grapalat" w:hAnsi="GHEA Grapalat"/>
          <w:bCs/>
          <w:sz w:val="24"/>
          <w:szCs w:val="24"/>
        </w:rPr>
        <w:t xml:space="preserve">    </w:t>
      </w:r>
      <w:r w:rsidR="0043512D" w:rsidRPr="005D30AD">
        <w:rPr>
          <w:rFonts w:ascii="GHEA Grapalat" w:hAnsi="GHEA Grapalat"/>
          <w:bCs/>
          <w:sz w:val="24"/>
          <w:szCs w:val="24"/>
        </w:rPr>
        <w:t>որոշմամբ</w:t>
      </w:r>
    </w:p>
    <w:p w:rsidR="0052031C" w:rsidRPr="000F74CA" w:rsidRDefault="0052031C" w:rsidP="000F74CA">
      <w:pPr>
        <w:pStyle w:val="Bodytext40"/>
        <w:shd w:val="clear" w:color="auto" w:fill="auto"/>
        <w:spacing w:before="0" w:after="160" w:line="360" w:lineRule="auto"/>
        <w:ind w:left="10206"/>
        <w:jc w:val="center"/>
        <w:rPr>
          <w:rFonts w:ascii="GHEA Grapalat" w:hAnsi="GHEA Grapalat"/>
          <w:sz w:val="24"/>
          <w:szCs w:val="24"/>
        </w:rPr>
      </w:pPr>
    </w:p>
    <w:p w:rsidR="00515D72" w:rsidRPr="000F74CA" w:rsidRDefault="005A6D6D" w:rsidP="005D30AD">
      <w:pPr>
        <w:pStyle w:val="Heading120"/>
        <w:keepNext/>
        <w:keepLines/>
        <w:shd w:val="clear" w:color="auto" w:fill="auto"/>
        <w:spacing w:before="0" w:after="160" w:line="360" w:lineRule="auto"/>
        <w:ind w:left="2835" w:right="2664"/>
        <w:jc w:val="center"/>
        <w:rPr>
          <w:rFonts w:ascii="GHEA Grapalat" w:hAnsi="GHEA Grapalat"/>
          <w:b w:val="0"/>
          <w:bCs w:val="0"/>
          <w:sz w:val="24"/>
          <w:szCs w:val="24"/>
        </w:rPr>
      </w:pPr>
      <w:r w:rsidRPr="000F74CA">
        <w:rPr>
          <w:rFonts w:ascii="GHEA Grapalat" w:hAnsi="GHEA Grapalat"/>
          <w:sz w:val="24"/>
          <w:szCs w:val="24"/>
        </w:rPr>
        <w:t>ԱՆՀԱՏԱԿԱՆ ԱԶԳԱՅԻՆ ՑԱՆԿ</w:t>
      </w:r>
      <w:bookmarkStart w:id="2" w:name="bookmark5"/>
      <w:r w:rsidRPr="000F74CA">
        <w:rPr>
          <w:rFonts w:ascii="GHEA Grapalat" w:hAnsi="GHEA Grapalat"/>
          <w:b w:val="0"/>
          <w:bCs w:val="0"/>
          <w:sz w:val="24"/>
          <w:szCs w:val="24"/>
        </w:rPr>
        <w:t xml:space="preserve"> </w:t>
      </w:r>
    </w:p>
    <w:p w:rsidR="00772A26" w:rsidRPr="005D30AD" w:rsidRDefault="005A6D6D" w:rsidP="005D30AD">
      <w:pPr>
        <w:pStyle w:val="Heading120"/>
        <w:keepNext/>
        <w:keepLines/>
        <w:shd w:val="clear" w:color="auto" w:fill="auto"/>
        <w:spacing w:before="0" w:after="160" w:line="360" w:lineRule="auto"/>
        <w:ind w:left="2835" w:right="2664"/>
        <w:jc w:val="center"/>
        <w:rPr>
          <w:rFonts w:ascii="GHEA Grapalat" w:hAnsi="GHEA Grapalat"/>
          <w:sz w:val="24"/>
          <w:szCs w:val="24"/>
        </w:rPr>
      </w:pPr>
      <w:r w:rsidRPr="005D30AD">
        <w:rPr>
          <w:rFonts w:ascii="GHEA Grapalat" w:hAnsi="GHEA Grapalat"/>
          <w:bCs w:val="0"/>
          <w:sz w:val="24"/>
          <w:szCs w:val="24"/>
        </w:rPr>
        <w:t xml:space="preserve">Եվրասիական տնտեսական միության շրջանակներում Հայաստանի Հանրապետության համար սահմանափակումների, բացառումների, լրացուցիչ պահանջների </w:t>
      </w:r>
      <w:r w:rsidR="006E1C6C" w:rsidRPr="005D30AD">
        <w:rPr>
          <w:rFonts w:ascii="GHEA Grapalat" w:hAnsi="GHEA Grapalat"/>
          <w:bCs w:val="0"/>
          <w:sz w:val="24"/>
          <w:szCs w:val="24"/>
        </w:rPr>
        <w:t>եւ</w:t>
      </w:r>
      <w:r w:rsidRPr="005D30AD">
        <w:rPr>
          <w:rFonts w:ascii="GHEA Grapalat" w:hAnsi="GHEA Grapalat"/>
          <w:bCs w:val="0"/>
          <w:sz w:val="24"/>
          <w:szCs w:val="24"/>
        </w:rPr>
        <w:t xml:space="preserve"> պայմանների</w:t>
      </w:r>
      <w:bookmarkEnd w:id="2"/>
    </w:p>
    <w:p w:rsidR="0052031C" w:rsidRPr="000F74CA" w:rsidRDefault="0052031C" w:rsidP="000F74CA">
      <w:pPr>
        <w:pStyle w:val="Heading120"/>
        <w:keepNext/>
        <w:keepLines/>
        <w:shd w:val="clear" w:color="auto" w:fill="auto"/>
        <w:spacing w:before="0" w:after="160" w:line="360" w:lineRule="auto"/>
        <w:ind w:left="2977" w:right="3089"/>
        <w:jc w:val="center"/>
        <w:rPr>
          <w:rFonts w:ascii="GHEA Grapalat" w:hAnsi="GHEA Grapalat"/>
          <w:sz w:val="24"/>
          <w:szCs w:val="24"/>
        </w:rPr>
      </w:pPr>
    </w:p>
    <w:tbl>
      <w:tblPr>
        <w:tblOverlap w:val="never"/>
        <w:tblW w:w="1478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26"/>
        <w:gridCol w:w="4504"/>
        <w:gridCol w:w="4755"/>
      </w:tblGrid>
      <w:tr w:rsidR="00772A26" w:rsidRPr="000F74CA" w:rsidTr="0076288F">
        <w:trPr>
          <w:tblHeader/>
          <w:jc w:val="center"/>
        </w:trPr>
        <w:tc>
          <w:tcPr>
            <w:tcW w:w="5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5E51" w:rsidRPr="000F74CA" w:rsidRDefault="005A6D6D" w:rsidP="008E69DD">
            <w:pPr>
              <w:pStyle w:val="Bodytext20"/>
              <w:shd w:val="clear" w:color="auto" w:fill="auto"/>
              <w:spacing w:after="120" w:line="240" w:lineRule="auto"/>
              <w:ind w:left="129" w:right="155"/>
              <w:rPr>
                <w:rFonts w:ascii="GHEA Grapalat" w:hAnsi="GHEA Grapalat"/>
              </w:rPr>
            </w:pPr>
            <w:r w:rsidRPr="000F74CA">
              <w:rPr>
                <w:rStyle w:val="Bodytext211pt"/>
                <w:rFonts w:ascii="GHEA Grapalat" w:hAnsi="GHEA Grapalat"/>
                <w:sz w:val="24"/>
                <w:szCs w:val="24"/>
              </w:rPr>
              <w:t xml:space="preserve">Սահմանափակումների, բացառումների, լրացուցիչ պահանջների </w:t>
            </w:r>
            <w:r w:rsidR="006E1C6C">
              <w:rPr>
                <w:rStyle w:val="Bodytext211pt"/>
                <w:rFonts w:ascii="GHEA Grapalat" w:hAnsi="GHEA Grapalat"/>
                <w:sz w:val="24"/>
                <w:szCs w:val="24"/>
              </w:rPr>
              <w:t>եւ</w:t>
            </w:r>
            <w:r w:rsidRPr="000F74CA">
              <w:rPr>
                <w:rStyle w:val="Bodytext211pt"/>
                <w:rFonts w:ascii="GHEA Grapalat" w:hAnsi="GHEA Grapalat"/>
                <w:sz w:val="24"/>
                <w:szCs w:val="24"/>
              </w:rPr>
              <w:t xml:space="preserve"> պայմանների նկարագրությունը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A5E51" w:rsidRPr="000F74CA" w:rsidRDefault="005A6D6D" w:rsidP="008E69DD">
            <w:pPr>
              <w:pStyle w:val="Bodytext20"/>
              <w:shd w:val="clear" w:color="auto" w:fill="auto"/>
              <w:spacing w:after="120" w:line="240" w:lineRule="auto"/>
              <w:ind w:left="129" w:right="155"/>
              <w:rPr>
                <w:rFonts w:ascii="GHEA Grapalat" w:hAnsi="GHEA Grapalat"/>
              </w:rPr>
            </w:pPr>
            <w:r w:rsidRPr="000F74CA">
              <w:rPr>
                <w:rStyle w:val="Bodytext211pt"/>
                <w:rFonts w:ascii="GHEA Grapalat" w:hAnsi="GHEA Grapalat"/>
                <w:sz w:val="24"/>
                <w:szCs w:val="24"/>
              </w:rPr>
              <w:t xml:space="preserve">Սահմանափակումների, բացառումների, լրացուցիչ պահանջների </w:t>
            </w:r>
            <w:r w:rsidR="006E1C6C">
              <w:rPr>
                <w:rStyle w:val="Bodytext211pt"/>
                <w:rFonts w:ascii="GHEA Grapalat" w:hAnsi="GHEA Grapalat"/>
                <w:sz w:val="24"/>
                <w:szCs w:val="24"/>
              </w:rPr>
              <w:t>եւ</w:t>
            </w:r>
            <w:r w:rsidRPr="000F74CA">
              <w:rPr>
                <w:rStyle w:val="Bodytext211pt"/>
                <w:rFonts w:ascii="GHEA Grapalat" w:hAnsi="GHEA Grapalat"/>
                <w:sz w:val="24"/>
                <w:szCs w:val="24"/>
              </w:rPr>
              <w:t xml:space="preserve"> պայմանների տեսակը (Պայմանագրի թիվ 16 հավելվածի կետեր)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23E1" w:rsidRPr="000F74CA" w:rsidRDefault="005A6D6D" w:rsidP="008E69DD">
            <w:pPr>
              <w:pStyle w:val="Bodytext20"/>
              <w:shd w:val="clear" w:color="auto" w:fill="auto"/>
              <w:spacing w:after="120" w:line="240" w:lineRule="auto"/>
              <w:ind w:left="129" w:right="155"/>
              <w:rPr>
                <w:rFonts w:ascii="GHEA Grapalat" w:hAnsi="GHEA Grapalat"/>
              </w:rPr>
            </w:pPr>
            <w:r w:rsidRPr="000F74CA">
              <w:rPr>
                <w:rStyle w:val="Bodytext211pt"/>
                <w:rFonts w:ascii="GHEA Grapalat" w:hAnsi="GHEA Grapalat"/>
                <w:sz w:val="24"/>
                <w:szCs w:val="24"/>
              </w:rPr>
              <w:t>Միջազգային պայմանագիր, նորմատիվ իրավական ակտ</w:t>
            </w:r>
          </w:p>
        </w:tc>
      </w:tr>
      <w:tr w:rsidR="00772A26" w:rsidRPr="000F74CA" w:rsidTr="0052031C">
        <w:trPr>
          <w:jc w:val="center"/>
        </w:trPr>
        <w:tc>
          <w:tcPr>
            <w:tcW w:w="14785" w:type="dxa"/>
            <w:gridSpan w:val="3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72A26" w:rsidRPr="000F74CA" w:rsidRDefault="005A6D6D" w:rsidP="00046ADD">
            <w:pPr>
              <w:pStyle w:val="Bodytext20"/>
              <w:shd w:val="clear" w:color="auto" w:fill="auto"/>
              <w:spacing w:after="120" w:line="240" w:lineRule="auto"/>
              <w:ind w:left="59" w:right="78" w:firstLine="523"/>
              <w:jc w:val="both"/>
              <w:rPr>
                <w:rFonts w:ascii="GHEA Grapalat" w:hAnsi="GHEA Grapalat"/>
              </w:rPr>
            </w:pPr>
            <w:r w:rsidRPr="000F74CA">
              <w:rPr>
                <w:rStyle w:val="Bodytext211pt"/>
                <w:rFonts w:ascii="GHEA Grapalat" w:hAnsi="GHEA Grapalat"/>
                <w:sz w:val="24"/>
                <w:szCs w:val="24"/>
              </w:rPr>
              <w:t>«Ծառայությունների առ</w:t>
            </w:r>
            <w:r w:rsidR="006E1C6C">
              <w:rPr>
                <w:rStyle w:val="Bodytext211pt"/>
                <w:rFonts w:ascii="GHEA Grapalat" w:hAnsi="GHEA Grapalat"/>
                <w:sz w:val="24"/>
                <w:szCs w:val="24"/>
              </w:rPr>
              <w:t>եւ</w:t>
            </w:r>
            <w:r w:rsidRPr="000F74CA">
              <w:rPr>
                <w:rStyle w:val="Bodytext211pt"/>
                <w:rFonts w:ascii="GHEA Grapalat" w:hAnsi="GHEA Grapalat"/>
                <w:sz w:val="24"/>
                <w:szCs w:val="24"/>
              </w:rPr>
              <w:t xml:space="preserve">տրի, հիմնադրման, գործունեության </w:t>
            </w:r>
            <w:r w:rsidR="006E1C6C">
              <w:rPr>
                <w:rStyle w:val="Bodytext211pt"/>
                <w:rFonts w:ascii="GHEA Grapalat" w:hAnsi="GHEA Grapalat"/>
                <w:sz w:val="24"/>
                <w:szCs w:val="24"/>
              </w:rPr>
              <w:t>եւ</w:t>
            </w:r>
            <w:r w:rsidRPr="000F74CA">
              <w:rPr>
                <w:rStyle w:val="Bodytext211pt"/>
                <w:rFonts w:ascii="GHEA Grapalat" w:hAnsi="GHEA Grapalat"/>
                <w:sz w:val="24"/>
                <w:szCs w:val="24"/>
              </w:rPr>
              <w:t xml:space="preserve"> ներդրումների իրականացման մասին» արձանագրության </w:t>
            </w:r>
            <w:r w:rsidR="00046ADD">
              <w:rPr>
                <w:rStyle w:val="Bodytext211pt"/>
                <w:rFonts w:ascii="GHEA Grapalat" w:hAnsi="GHEA Grapalat"/>
                <w:sz w:val="24"/>
                <w:szCs w:val="24"/>
              </w:rPr>
              <w:br/>
            </w:r>
            <w:r w:rsidRPr="000F74CA">
              <w:rPr>
                <w:rStyle w:val="Bodytext211pt"/>
                <w:rFonts w:ascii="GHEA Grapalat" w:hAnsi="GHEA Grapalat"/>
                <w:sz w:val="24"/>
                <w:szCs w:val="24"/>
              </w:rPr>
              <w:t xml:space="preserve">38-րդ կետի 1-ին ենթակետի հիման վրա («Եվրասիական տնտեսական միության մասին» 2014 թվականի մայիսի 29-ի պայմանագրի թիվ 16 հավելված (այսուհետ՝ Պայմանագիր)) ծառայությունների այն ոլորտներում, որտեղ Եվրասիական տնտեսական միության շրջանակներում գործում է ծառայությունների միասնական շուկա, չեն կիրառվում սահմանափակումներ, բացառումներ, լրացուցիչ պահանջներ </w:t>
            </w:r>
            <w:r w:rsidR="006E1C6C">
              <w:rPr>
                <w:rStyle w:val="Bodytext211pt"/>
                <w:rFonts w:ascii="GHEA Grapalat" w:hAnsi="GHEA Grapalat"/>
                <w:sz w:val="24"/>
                <w:szCs w:val="24"/>
              </w:rPr>
              <w:t>եւ</w:t>
            </w:r>
            <w:r w:rsidRPr="000F74CA">
              <w:rPr>
                <w:rStyle w:val="Bodytext211pt"/>
                <w:rFonts w:ascii="GHEA Grapalat" w:hAnsi="GHEA Grapalat"/>
                <w:sz w:val="24"/>
                <w:szCs w:val="24"/>
              </w:rPr>
              <w:t xml:space="preserve"> պայմաններ «Հայաստանի Հանրապետության «Եվրասիական տնտեսական միության մասին» 2014 թվականի </w:t>
            </w:r>
            <w:r w:rsidRPr="000F74CA">
              <w:rPr>
                <w:rStyle w:val="Bodytext211pt"/>
                <w:rFonts w:ascii="GHEA Grapalat" w:hAnsi="GHEA Grapalat"/>
                <w:sz w:val="24"/>
                <w:szCs w:val="24"/>
              </w:rPr>
              <w:lastRenderedPageBreak/>
              <w:t>մայիսի 29-ի պայմանագրին միանալու մասին» 2014 թվականի հոկտեմբերի 10-ի պայմանագիրն ուժի մեջ մտնելու օրվանից:</w:t>
            </w:r>
          </w:p>
          <w:p w:rsidR="00772A26" w:rsidRPr="000F74CA" w:rsidRDefault="005A6D6D" w:rsidP="008E69DD">
            <w:pPr>
              <w:pStyle w:val="Bodytext20"/>
              <w:shd w:val="clear" w:color="auto" w:fill="auto"/>
              <w:spacing w:after="120" w:line="240" w:lineRule="auto"/>
              <w:ind w:left="59" w:right="78" w:firstLine="523"/>
              <w:jc w:val="both"/>
              <w:rPr>
                <w:rFonts w:ascii="GHEA Grapalat" w:hAnsi="GHEA Grapalat"/>
              </w:rPr>
            </w:pPr>
            <w:r w:rsidRPr="000F74CA">
              <w:rPr>
                <w:rStyle w:val="Bodytext211pt"/>
                <w:rFonts w:ascii="GHEA Grapalat" w:hAnsi="GHEA Grapalat"/>
                <w:sz w:val="24"/>
                <w:szCs w:val="24"/>
              </w:rPr>
              <w:t>«Ծառայությունների առ</w:t>
            </w:r>
            <w:r w:rsidR="006E1C6C">
              <w:rPr>
                <w:rStyle w:val="Bodytext211pt"/>
                <w:rFonts w:ascii="GHEA Grapalat" w:hAnsi="GHEA Grapalat"/>
                <w:sz w:val="24"/>
                <w:szCs w:val="24"/>
              </w:rPr>
              <w:t>եւ</w:t>
            </w:r>
            <w:r w:rsidRPr="000F74CA">
              <w:rPr>
                <w:rStyle w:val="Bodytext211pt"/>
                <w:rFonts w:ascii="GHEA Grapalat" w:hAnsi="GHEA Grapalat"/>
                <w:sz w:val="24"/>
                <w:szCs w:val="24"/>
              </w:rPr>
              <w:t xml:space="preserve">տրի, հիմնադրման, գործունեության </w:t>
            </w:r>
            <w:r w:rsidR="006E1C6C">
              <w:rPr>
                <w:rStyle w:val="Bodytext211pt"/>
                <w:rFonts w:ascii="GHEA Grapalat" w:hAnsi="GHEA Grapalat"/>
                <w:sz w:val="24"/>
                <w:szCs w:val="24"/>
              </w:rPr>
              <w:t>եւ</w:t>
            </w:r>
            <w:r w:rsidRPr="000F74CA">
              <w:rPr>
                <w:rStyle w:val="Bodytext211pt"/>
                <w:rFonts w:ascii="GHEA Grapalat" w:hAnsi="GHEA Grapalat"/>
                <w:sz w:val="24"/>
                <w:szCs w:val="24"/>
              </w:rPr>
              <w:t xml:space="preserve"> ներդրումների իրականացման մասին» արձանագրության 38-րդ կետի 1-ին ենթակետի հիման վրա (այսուհետ՝ թիվ 16 հավելված) ծառայությունների այն ոլորտների (ենթաոլորտների) ցանկերում, որոնց կապակցությամբ Եվրասիական տնտեսական միության շրջանակներում ծառայությունների միասնական շուկայի ձ</w:t>
            </w:r>
            <w:r w:rsidR="006E1C6C">
              <w:rPr>
                <w:rStyle w:val="Bodytext211pt"/>
                <w:rFonts w:ascii="GHEA Grapalat" w:hAnsi="GHEA Grapalat"/>
                <w:sz w:val="24"/>
                <w:szCs w:val="24"/>
              </w:rPr>
              <w:t>եւ</w:t>
            </w:r>
            <w:r w:rsidRPr="000F74CA">
              <w:rPr>
                <w:rStyle w:val="Bodytext211pt"/>
                <w:rFonts w:ascii="GHEA Grapalat" w:hAnsi="GHEA Grapalat"/>
                <w:sz w:val="24"/>
                <w:szCs w:val="24"/>
              </w:rPr>
              <w:t xml:space="preserve">ավորումն իրականացվելու է ազատականացման ծրագրերին համապատասխան, սահմանափակումներ, բացառումներ, լրացուցիչ պահանջներ </w:t>
            </w:r>
            <w:r w:rsidR="006E1C6C">
              <w:rPr>
                <w:rStyle w:val="Bodytext211pt"/>
                <w:rFonts w:ascii="GHEA Grapalat" w:hAnsi="GHEA Grapalat"/>
                <w:sz w:val="24"/>
                <w:szCs w:val="24"/>
              </w:rPr>
              <w:t>եւ</w:t>
            </w:r>
            <w:r w:rsidRPr="000F74CA">
              <w:rPr>
                <w:rStyle w:val="Bodytext211pt"/>
                <w:rFonts w:ascii="GHEA Grapalat" w:hAnsi="GHEA Grapalat"/>
                <w:sz w:val="24"/>
                <w:szCs w:val="24"/>
              </w:rPr>
              <w:t xml:space="preserve"> պայմաններ չեն կիրառվում այդպիսի ազատականացման ծրագրերի իրականացումից հետո:</w:t>
            </w:r>
          </w:p>
          <w:p w:rsidR="00772A26" w:rsidRPr="000F74CA" w:rsidRDefault="005A6D6D" w:rsidP="008E69DD">
            <w:pPr>
              <w:pStyle w:val="Bodytext20"/>
              <w:shd w:val="clear" w:color="auto" w:fill="auto"/>
              <w:spacing w:after="120" w:line="240" w:lineRule="auto"/>
              <w:ind w:left="59" w:right="78" w:firstLine="523"/>
              <w:jc w:val="both"/>
              <w:rPr>
                <w:rFonts w:ascii="GHEA Grapalat" w:hAnsi="GHEA Grapalat"/>
              </w:rPr>
            </w:pPr>
            <w:r w:rsidRPr="000F74CA">
              <w:rPr>
                <w:rStyle w:val="Bodytext211pt"/>
                <w:rFonts w:ascii="GHEA Grapalat" w:hAnsi="GHEA Grapalat"/>
                <w:sz w:val="24"/>
                <w:szCs w:val="24"/>
              </w:rPr>
              <w:t xml:space="preserve">Թիվ 16 հավելվածի՝ սույն ցանկի երկրորդ սյունակում նշված կետերը կիրառվում են Եվրասիական տնտեսական միության անդամ պետությունների կողմից (այսուհետ՝ անդամ պետություններ) սույն ցանկի առաջին սյունակում նշված ծավալներով </w:t>
            </w:r>
            <w:r w:rsidR="006E1C6C">
              <w:rPr>
                <w:rStyle w:val="Bodytext211pt"/>
                <w:rFonts w:ascii="GHEA Grapalat" w:hAnsi="GHEA Grapalat"/>
                <w:sz w:val="24"/>
                <w:szCs w:val="24"/>
              </w:rPr>
              <w:t>եւ</w:t>
            </w:r>
            <w:r w:rsidRPr="000F74CA">
              <w:rPr>
                <w:rStyle w:val="Bodytext211pt"/>
                <w:rFonts w:ascii="GHEA Grapalat" w:hAnsi="GHEA Grapalat"/>
                <w:sz w:val="24"/>
                <w:szCs w:val="24"/>
              </w:rPr>
              <w:t xml:space="preserve"> պայմաններով:</w:t>
            </w:r>
          </w:p>
          <w:p w:rsidR="00772A26" w:rsidRPr="000F74CA" w:rsidRDefault="005A6D6D" w:rsidP="008E69DD">
            <w:pPr>
              <w:pStyle w:val="Bodytext20"/>
              <w:shd w:val="clear" w:color="auto" w:fill="auto"/>
              <w:spacing w:after="120" w:line="240" w:lineRule="auto"/>
              <w:ind w:left="59" w:right="78" w:firstLine="523"/>
              <w:jc w:val="both"/>
              <w:rPr>
                <w:rFonts w:ascii="GHEA Grapalat" w:hAnsi="GHEA Grapalat"/>
              </w:rPr>
            </w:pPr>
            <w:r w:rsidRPr="000F74CA">
              <w:rPr>
                <w:rStyle w:val="Bodytext211pt"/>
                <w:rFonts w:ascii="GHEA Grapalat" w:hAnsi="GHEA Grapalat"/>
                <w:sz w:val="24"/>
                <w:szCs w:val="24"/>
              </w:rPr>
              <w:t xml:space="preserve">Սույն ցանկը կիրառվում է Պայմանագրի 66-րդ </w:t>
            </w:r>
            <w:r w:rsidR="006E1C6C">
              <w:rPr>
                <w:rStyle w:val="Bodytext211pt"/>
                <w:rFonts w:ascii="GHEA Grapalat" w:hAnsi="GHEA Grapalat"/>
                <w:sz w:val="24"/>
                <w:szCs w:val="24"/>
              </w:rPr>
              <w:t>եւ</w:t>
            </w:r>
            <w:r w:rsidRPr="000F74CA">
              <w:rPr>
                <w:rStyle w:val="Bodytext211pt"/>
                <w:rFonts w:ascii="GHEA Grapalat" w:hAnsi="GHEA Grapalat"/>
                <w:sz w:val="24"/>
                <w:szCs w:val="24"/>
              </w:rPr>
              <w:t xml:space="preserve"> 67-րդ հոդվածներին չհակասող մասով։</w:t>
            </w:r>
          </w:p>
        </w:tc>
      </w:tr>
    </w:tbl>
    <w:p w:rsidR="008E69DD" w:rsidRDefault="008E69DD" w:rsidP="000F74CA">
      <w:pPr>
        <w:spacing w:after="160" w:line="360" w:lineRule="auto"/>
        <w:rPr>
          <w:rFonts w:ascii="GHEA Grapalat" w:hAnsi="GHEA Grapalat"/>
        </w:rPr>
      </w:pPr>
    </w:p>
    <w:p w:rsidR="008E69DD" w:rsidRDefault="008E69DD">
      <w:pPr>
        <w:rPr>
          <w:rFonts w:ascii="GHEA Grapalat" w:hAnsi="GHEA Grapalat"/>
        </w:rPr>
      </w:pPr>
      <w:r>
        <w:rPr>
          <w:rFonts w:ascii="GHEA Grapalat" w:hAnsi="GHEA Grapalat"/>
        </w:rPr>
        <w:br w:type="page"/>
      </w:r>
    </w:p>
    <w:tbl>
      <w:tblPr>
        <w:tblOverlap w:val="never"/>
        <w:tblW w:w="1526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08"/>
        <w:gridCol w:w="3772"/>
        <w:gridCol w:w="5980"/>
      </w:tblGrid>
      <w:tr w:rsidR="00772A26" w:rsidRPr="000F74CA" w:rsidTr="0076288F">
        <w:trPr>
          <w:tblHeader/>
          <w:jc w:val="center"/>
        </w:trPr>
        <w:tc>
          <w:tcPr>
            <w:tcW w:w="55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2A26" w:rsidRPr="000F74CA" w:rsidRDefault="005A6D6D" w:rsidP="0076288F">
            <w:pPr>
              <w:pStyle w:val="Bodytext20"/>
              <w:shd w:val="clear" w:color="auto" w:fill="auto"/>
              <w:spacing w:after="120" w:line="240" w:lineRule="auto"/>
              <w:ind w:left="103" w:right="163"/>
              <w:rPr>
                <w:rFonts w:ascii="GHEA Grapalat" w:hAnsi="GHEA Grapalat"/>
              </w:rPr>
            </w:pPr>
            <w:r w:rsidRPr="000F74CA">
              <w:rPr>
                <w:rStyle w:val="Bodytext211pt"/>
                <w:rFonts w:ascii="GHEA Grapalat" w:hAnsi="GHEA Grapalat"/>
                <w:sz w:val="24"/>
                <w:szCs w:val="24"/>
              </w:rPr>
              <w:lastRenderedPageBreak/>
              <w:t xml:space="preserve">Սահմանափակումների, բացառումների, լրացուցիչ պահանջների </w:t>
            </w:r>
            <w:r w:rsidR="006E1C6C">
              <w:rPr>
                <w:rStyle w:val="Bodytext211pt"/>
                <w:rFonts w:ascii="GHEA Grapalat" w:hAnsi="GHEA Grapalat"/>
                <w:sz w:val="24"/>
                <w:szCs w:val="24"/>
              </w:rPr>
              <w:t>եւ</w:t>
            </w:r>
            <w:r w:rsidRPr="000F74CA">
              <w:rPr>
                <w:rStyle w:val="Bodytext211pt"/>
                <w:rFonts w:ascii="GHEA Grapalat" w:hAnsi="GHEA Grapalat"/>
                <w:sz w:val="24"/>
                <w:szCs w:val="24"/>
              </w:rPr>
              <w:t xml:space="preserve"> պայմանների նկարագրությունը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2A26" w:rsidRPr="000F74CA" w:rsidRDefault="005A6D6D" w:rsidP="0076288F">
            <w:pPr>
              <w:pStyle w:val="Bodytext20"/>
              <w:shd w:val="clear" w:color="auto" w:fill="auto"/>
              <w:spacing w:after="120" w:line="240" w:lineRule="auto"/>
              <w:ind w:left="103" w:right="163"/>
              <w:rPr>
                <w:rFonts w:ascii="GHEA Grapalat" w:hAnsi="GHEA Grapalat"/>
              </w:rPr>
            </w:pPr>
            <w:r w:rsidRPr="000F74CA">
              <w:rPr>
                <w:rStyle w:val="Bodytext211pt"/>
                <w:rFonts w:ascii="GHEA Grapalat" w:hAnsi="GHEA Grapalat"/>
                <w:sz w:val="24"/>
                <w:szCs w:val="24"/>
              </w:rPr>
              <w:t xml:space="preserve">Սահմանափակումների, բացառումների, լրացուցիչ պահանջների </w:t>
            </w:r>
            <w:r w:rsidR="006E1C6C">
              <w:rPr>
                <w:rStyle w:val="Bodytext211pt"/>
                <w:rFonts w:ascii="GHEA Grapalat" w:hAnsi="GHEA Grapalat"/>
                <w:sz w:val="24"/>
                <w:szCs w:val="24"/>
              </w:rPr>
              <w:t>եւ</w:t>
            </w:r>
            <w:r w:rsidRPr="000F74CA">
              <w:rPr>
                <w:rStyle w:val="Bodytext211pt"/>
                <w:rFonts w:ascii="GHEA Grapalat" w:hAnsi="GHEA Grapalat"/>
                <w:sz w:val="24"/>
                <w:szCs w:val="24"/>
              </w:rPr>
              <w:t xml:space="preserve"> պայմանների տեսակը (Պայմանագրի թիվ 16 հավելվածի կետեր)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2A26" w:rsidRPr="000F74CA" w:rsidRDefault="005A6D6D" w:rsidP="0076288F">
            <w:pPr>
              <w:pStyle w:val="Bodytext20"/>
              <w:shd w:val="clear" w:color="auto" w:fill="auto"/>
              <w:spacing w:after="120" w:line="240" w:lineRule="auto"/>
              <w:ind w:left="103" w:right="163"/>
              <w:rPr>
                <w:rFonts w:ascii="GHEA Grapalat" w:hAnsi="GHEA Grapalat"/>
              </w:rPr>
            </w:pPr>
            <w:r w:rsidRPr="000F74CA">
              <w:rPr>
                <w:rStyle w:val="Bodytext211pt"/>
                <w:rFonts w:ascii="GHEA Grapalat" w:hAnsi="GHEA Grapalat"/>
                <w:sz w:val="24"/>
                <w:szCs w:val="24"/>
              </w:rPr>
              <w:t>Միջազգային պայմանագիր, նորմատիվ իրավական ակտ</w:t>
            </w:r>
          </w:p>
        </w:tc>
      </w:tr>
      <w:tr w:rsidR="00772A26" w:rsidRPr="000F74CA" w:rsidTr="0076288F">
        <w:trPr>
          <w:jc w:val="center"/>
        </w:trPr>
        <w:tc>
          <w:tcPr>
            <w:tcW w:w="5508" w:type="dxa"/>
            <w:tcBorders>
              <w:top w:val="single" w:sz="4" w:space="0" w:color="auto"/>
            </w:tcBorders>
            <w:shd w:val="clear" w:color="auto" w:fill="FFFFFF"/>
          </w:tcPr>
          <w:p w:rsidR="00772A26" w:rsidRPr="000F74CA" w:rsidRDefault="005A6D6D" w:rsidP="00196F80">
            <w:pPr>
              <w:pStyle w:val="Bodytext20"/>
              <w:shd w:val="clear" w:color="auto" w:fill="auto"/>
              <w:spacing w:after="120" w:line="240" w:lineRule="auto"/>
              <w:ind w:left="160" w:right="96"/>
              <w:jc w:val="left"/>
              <w:rPr>
                <w:rFonts w:ascii="GHEA Grapalat" w:hAnsi="GHEA Grapalat"/>
              </w:rPr>
            </w:pPr>
            <w:r w:rsidRPr="000F74CA">
              <w:rPr>
                <w:rStyle w:val="Bodytext211pt"/>
                <w:rFonts w:ascii="GHEA Grapalat" w:hAnsi="GHEA Grapalat"/>
                <w:sz w:val="24"/>
                <w:szCs w:val="24"/>
              </w:rPr>
              <w:t xml:space="preserve">1. Պայմանագրի XVI, XIX, XX </w:t>
            </w:r>
            <w:r w:rsidR="006E1C6C">
              <w:rPr>
                <w:rStyle w:val="Bodytext211pt"/>
                <w:rFonts w:ascii="GHEA Grapalat" w:hAnsi="GHEA Grapalat"/>
                <w:sz w:val="24"/>
                <w:szCs w:val="24"/>
              </w:rPr>
              <w:t>եւ</w:t>
            </w:r>
            <w:r w:rsidRPr="000F74CA">
              <w:rPr>
                <w:rStyle w:val="Bodytext211pt"/>
                <w:rFonts w:ascii="GHEA Grapalat" w:hAnsi="GHEA Grapalat"/>
                <w:sz w:val="24"/>
                <w:szCs w:val="24"/>
              </w:rPr>
              <w:t xml:space="preserve"> XXI բաժիններում ընդգրկվող ծառայությունների </w:t>
            </w:r>
            <w:r w:rsidR="006E1C6C">
              <w:rPr>
                <w:rStyle w:val="Bodytext211pt"/>
                <w:rFonts w:ascii="GHEA Grapalat" w:hAnsi="GHEA Grapalat"/>
                <w:sz w:val="24"/>
                <w:szCs w:val="24"/>
              </w:rPr>
              <w:t>եւ</w:t>
            </w:r>
            <w:r w:rsidRPr="000F74CA">
              <w:rPr>
                <w:rStyle w:val="Bodytext211pt"/>
                <w:rFonts w:ascii="GHEA Grapalat" w:hAnsi="GHEA Grapalat"/>
                <w:sz w:val="24"/>
                <w:szCs w:val="24"/>
              </w:rPr>
              <w:t xml:space="preserve"> գործունեության տեսակների նկատմամբ Հայաստանի Հանրապետությունը պահպանում է սահմանափակումներ, բացառումներ, լրացուցիչ պահանջներ </w:t>
            </w:r>
            <w:r w:rsidR="006E1C6C">
              <w:rPr>
                <w:rStyle w:val="Bodytext211pt"/>
                <w:rFonts w:ascii="GHEA Grapalat" w:hAnsi="GHEA Grapalat"/>
                <w:sz w:val="24"/>
                <w:szCs w:val="24"/>
              </w:rPr>
              <w:t>եւ</w:t>
            </w:r>
            <w:r w:rsidRPr="000F74CA">
              <w:rPr>
                <w:rStyle w:val="Bodytext211pt"/>
                <w:rFonts w:ascii="GHEA Grapalat" w:hAnsi="GHEA Grapalat"/>
                <w:sz w:val="24"/>
                <w:szCs w:val="24"/>
              </w:rPr>
              <w:t xml:space="preserve"> պայմաններ կիրառելու իրավունքը Հայաստանի Հանրապետության նորմատիվ իրավական ակտերին </w:t>
            </w:r>
            <w:r w:rsidR="006E1C6C">
              <w:rPr>
                <w:rStyle w:val="Bodytext211pt"/>
                <w:rFonts w:ascii="GHEA Grapalat" w:hAnsi="GHEA Grapalat"/>
                <w:sz w:val="24"/>
                <w:szCs w:val="24"/>
              </w:rPr>
              <w:t>եւ</w:t>
            </w:r>
            <w:r w:rsidRPr="000F74CA">
              <w:rPr>
                <w:rStyle w:val="Bodytext211pt"/>
                <w:rFonts w:ascii="GHEA Grapalat" w:hAnsi="GHEA Grapalat"/>
                <w:sz w:val="24"/>
                <w:szCs w:val="24"/>
              </w:rPr>
              <w:t xml:space="preserve"> միջազգային պայմանագրերին համապատասխան՝ այնպես, որ դրանք չհակասեն նշված բաժիններին </w:t>
            </w:r>
            <w:r w:rsidR="006E1C6C">
              <w:rPr>
                <w:rStyle w:val="Bodytext211pt"/>
                <w:rFonts w:ascii="GHEA Grapalat" w:hAnsi="GHEA Grapalat"/>
                <w:sz w:val="24"/>
                <w:szCs w:val="24"/>
              </w:rPr>
              <w:t>եւ</w:t>
            </w:r>
            <w:r w:rsidRPr="000F74CA">
              <w:rPr>
                <w:rStyle w:val="Bodytext211pt"/>
                <w:rFonts w:ascii="GHEA Grapalat" w:hAnsi="GHEA Grapalat"/>
                <w:sz w:val="24"/>
                <w:szCs w:val="24"/>
              </w:rPr>
              <w:t xml:space="preserve"> այն պայմանավորվածություններին, որոնք ձեռք կբերվեն անդամ պետությունների միջ</w:t>
            </w:r>
            <w:r w:rsidR="006E1C6C">
              <w:rPr>
                <w:rStyle w:val="Bodytext211pt"/>
                <w:rFonts w:ascii="GHEA Grapalat" w:hAnsi="GHEA Grapalat"/>
                <w:sz w:val="24"/>
                <w:szCs w:val="24"/>
              </w:rPr>
              <w:t>եւ</w:t>
            </w:r>
            <w:r w:rsidRPr="000F74CA">
              <w:rPr>
                <w:rStyle w:val="Bodytext211pt"/>
                <w:rFonts w:ascii="GHEA Grapalat" w:hAnsi="GHEA Grapalat"/>
                <w:sz w:val="24"/>
                <w:szCs w:val="24"/>
              </w:rPr>
              <w:t>՝ նշված բաժիններին համապատասխան</w:t>
            </w:r>
          </w:p>
        </w:tc>
        <w:tc>
          <w:tcPr>
            <w:tcW w:w="3772" w:type="dxa"/>
            <w:tcBorders>
              <w:top w:val="single" w:sz="4" w:space="0" w:color="auto"/>
            </w:tcBorders>
            <w:shd w:val="clear" w:color="auto" w:fill="FFFFFF"/>
          </w:tcPr>
          <w:p w:rsidR="00772A26" w:rsidRPr="000F74CA" w:rsidRDefault="005A6D6D" w:rsidP="008E69DD">
            <w:pPr>
              <w:pStyle w:val="Bodytext20"/>
              <w:shd w:val="clear" w:color="auto" w:fill="auto"/>
              <w:spacing w:after="120" w:line="240" w:lineRule="auto"/>
              <w:ind w:left="140"/>
              <w:jc w:val="left"/>
              <w:rPr>
                <w:rFonts w:ascii="GHEA Grapalat" w:hAnsi="GHEA Grapalat"/>
              </w:rPr>
            </w:pPr>
            <w:r w:rsidRPr="000F74CA">
              <w:rPr>
                <w:rStyle w:val="Bodytext211pt"/>
                <w:rFonts w:ascii="GHEA Grapalat" w:hAnsi="GHEA Grapalat"/>
                <w:sz w:val="24"/>
                <w:szCs w:val="24"/>
              </w:rPr>
              <w:t>16</w:t>
            </w:r>
            <w:r w:rsidR="00A9320F">
              <w:rPr>
                <w:rStyle w:val="Bodytext211pt"/>
                <w:rFonts w:ascii="GHEA Grapalat" w:hAnsi="GHEA Grapalat"/>
                <w:sz w:val="24"/>
                <w:szCs w:val="24"/>
              </w:rPr>
              <w:t>-</w:t>
            </w:r>
            <w:r w:rsidRPr="000F74CA">
              <w:rPr>
                <w:rStyle w:val="Bodytext211pt"/>
                <w:rFonts w:ascii="GHEA Grapalat" w:hAnsi="GHEA Grapalat"/>
                <w:sz w:val="24"/>
                <w:szCs w:val="24"/>
              </w:rPr>
              <w:t>րդ, 17</w:t>
            </w:r>
            <w:r w:rsidR="00A9320F">
              <w:rPr>
                <w:rStyle w:val="Bodytext211pt"/>
                <w:rFonts w:ascii="GHEA Grapalat" w:hAnsi="GHEA Grapalat"/>
                <w:sz w:val="24"/>
                <w:szCs w:val="24"/>
              </w:rPr>
              <w:t>-</w:t>
            </w:r>
            <w:r w:rsidRPr="000F74CA">
              <w:rPr>
                <w:rStyle w:val="Bodytext211pt"/>
                <w:rFonts w:ascii="GHEA Grapalat" w:hAnsi="GHEA Grapalat"/>
                <w:sz w:val="24"/>
                <w:szCs w:val="24"/>
              </w:rPr>
              <w:t>րդ, 23</w:t>
            </w:r>
            <w:r w:rsidR="00A9320F">
              <w:rPr>
                <w:rStyle w:val="Bodytext211pt"/>
                <w:rFonts w:ascii="GHEA Grapalat" w:hAnsi="GHEA Grapalat"/>
                <w:sz w:val="24"/>
                <w:szCs w:val="24"/>
              </w:rPr>
              <w:t>-</w:t>
            </w:r>
            <w:r w:rsidRPr="000F74CA">
              <w:rPr>
                <w:rStyle w:val="Bodytext211pt"/>
                <w:rFonts w:ascii="GHEA Grapalat" w:hAnsi="GHEA Grapalat"/>
                <w:sz w:val="24"/>
                <w:szCs w:val="24"/>
              </w:rPr>
              <w:t>րդ, 26</w:t>
            </w:r>
            <w:r w:rsidR="00A9320F">
              <w:rPr>
                <w:rStyle w:val="Bodytext211pt"/>
                <w:rFonts w:ascii="GHEA Grapalat" w:hAnsi="GHEA Grapalat"/>
                <w:sz w:val="24"/>
                <w:szCs w:val="24"/>
              </w:rPr>
              <w:t>-</w:t>
            </w:r>
            <w:r w:rsidRPr="000F74CA">
              <w:rPr>
                <w:rStyle w:val="Bodytext211pt"/>
                <w:rFonts w:ascii="GHEA Grapalat" w:hAnsi="GHEA Grapalat"/>
                <w:sz w:val="24"/>
                <w:szCs w:val="24"/>
              </w:rPr>
              <w:t xml:space="preserve">րդ, </w:t>
            </w:r>
            <w:r w:rsidR="00A9320F">
              <w:rPr>
                <w:rStyle w:val="Bodytext211pt"/>
                <w:rFonts w:ascii="GHEA Grapalat" w:hAnsi="GHEA Grapalat"/>
                <w:sz w:val="24"/>
                <w:szCs w:val="24"/>
              </w:rPr>
              <w:br/>
            </w:r>
            <w:r w:rsidRPr="000F74CA">
              <w:rPr>
                <w:rStyle w:val="Bodytext211pt"/>
                <w:rFonts w:ascii="GHEA Grapalat" w:hAnsi="GHEA Grapalat"/>
                <w:sz w:val="24"/>
                <w:szCs w:val="24"/>
              </w:rPr>
              <w:t>28-րդ, 31</w:t>
            </w:r>
            <w:r w:rsidR="00A9320F">
              <w:rPr>
                <w:rStyle w:val="Bodytext211pt"/>
                <w:rFonts w:ascii="GHEA Grapalat" w:hAnsi="GHEA Grapalat"/>
                <w:sz w:val="24"/>
                <w:szCs w:val="24"/>
              </w:rPr>
              <w:t>-</w:t>
            </w:r>
            <w:r w:rsidRPr="000F74CA">
              <w:rPr>
                <w:rStyle w:val="Bodytext211pt"/>
                <w:rFonts w:ascii="GHEA Grapalat" w:hAnsi="GHEA Grapalat"/>
                <w:sz w:val="24"/>
                <w:szCs w:val="24"/>
              </w:rPr>
              <w:t>րդ, 33</w:t>
            </w:r>
            <w:r w:rsidR="00A9320F">
              <w:rPr>
                <w:rStyle w:val="Bodytext211pt"/>
                <w:rFonts w:ascii="GHEA Grapalat" w:hAnsi="GHEA Grapalat"/>
                <w:sz w:val="24"/>
                <w:szCs w:val="24"/>
              </w:rPr>
              <w:t>-</w:t>
            </w:r>
            <w:r w:rsidRPr="000F74CA">
              <w:rPr>
                <w:rStyle w:val="Bodytext211pt"/>
                <w:rFonts w:ascii="GHEA Grapalat" w:hAnsi="GHEA Grapalat"/>
                <w:sz w:val="24"/>
                <w:szCs w:val="24"/>
              </w:rPr>
              <w:t>րդ եւ 35</w:t>
            </w:r>
            <w:r w:rsidR="00A9320F">
              <w:rPr>
                <w:rStyle w:val="Bodytext211pt"/>
                <w:rFonts w:ascii="GHEA Grapalat" w:hAnsi="GHEA Grapalat"/>
                <w:sz w:val="24"/>
                <w:szCs w:val="24"/>
              </w:rPr>
              <w:t>-</w:t>
            </w:r>
            <w:r w:rsidRPr="000F74CA">
              <w:rPr>
                <w:rStyle w:val="Bodytext211pt"/>
                <w:rFonts w:ascii="GHEA Grapalat" w:hAnsi="GHEA Grapalat"/>
                <w:sz w:val="24"/>
                <w:szCs w:val="24"/>
              </w:rPr>
              <w:t>րդ կետեր</w:t>
            </w:r>
          </w:p>
        </w:tc>
        <w:tc>
          <w:tcPr>
            <w:tcW w:w="5980" w:type="dxa"/>
            <w:tcBorders>
              <w:top w:val="single" w:sz="4" w:space="0" w:color="auto"/>
            </w:tcBorders>
            <w:shd w:val="clear" w:color="auto" w:fill="FFFFFF"/>
          </w:tcPr>
          <w:p w:rsidR="00772A26" w:rsidRPr="000F74CA" w:rsidRDefault="005A6D6D" w:rsidP="00196F80">
            <w:pPr>
              <w:pStyle w:val="Bodytext20"/>
              <w:shd w:val="clear" w:color="auto" w:fill="auto"/>
              <w:spacing w:after="120" w:line="240" w:lineRule="auto"/>
              <w:ind w:left="140" w:right="106"/>
              <w:jc w:val="left"/>
              <w:rPr>
                <w:rFonts w:ascii="GHEA Grapalat" w:hAnsi="GHEA Grapalat"/>
              </w:rPr>
            </w:pPr>
            <w:r w:rsidRPr="000F74CA">
              <w:rPr>
                <w:rStyle w:val="Bodytext211pt"/>
                <w:rFonts w:ascii="GHEA Grapalat" w:hAnsi="GHEA Grapalat"/>
                <w:sz w:val="24"/>
                <w:szCs w:val="24"/>
              </w:rPr>
              <w:t>Պայմանագիր</w:t>
            </w:r>
          </w:p>
          <w:p w:rsidR="00615059" w:rsidRPr="000F74CA" w:rsidRDefault="005A6D6D" w:rsidP="00196F80">
            <w:pPr>
              <w:pStyle w:val="Bodytext20"/>
              <w:shd w:val="clear" w:color="auto" w:fill="auto"/>
              <w:spacing w:after="120" w:line="240" w:lineRule="auto"/>
              <w:ind w:left="140" w:right="106"/>
              <w:jc w:val="left"/>
              <w:rPr>
                <w:rStyle w:val="Bodytext211pt"/>
                <w:rFonts w:ascii="GHEA Grapalat" w:hAnsi="GHEA Grapalat"/>
                <w:sz w:val="24"/>
                <w:szCs w:val="24"/>
              </w:rPr>
            </w:pPr>
            <w:r w:rsidRPr="000F74CA">
              <w:rPr>
                <w:rStyle w:val="Bodytext211pt"/>
                <w:rFonts w:ascii="GHEA Grapalat" w:hAnsi="GHEA Grapalat"/>
                <w:sz w:val="24"/>
                <w:szCs w:val="24"/>
              </w:rPr>
              <w:t>Հայաստանի Հանրապետության միջազգային պայմանագրեր</w:t>
            </w:r>
          </w:p>
          <w:p w:rsidR="00772A26" w:rsidRPr="000F74CA" w:rsidRDefault="005A6D6D" w:rsidP="00196F80">
            <w:pPr>
              <w:pStyle w:val="Bodytext20"/>
              <w:shd w:val="clear" w:color="auto" w:fill="auto"/>
              <w:spacing w:after="120" w:line="240" w:lineRule="auto"/>
              <w:ind w:left="140" w:right="106"/>
              <w:jc w:val="left"/>
              <w:rPr>
                <w:rFonts w:ascii="GHEA Grapalat" w:hAnsi="GHEA Grapalat"/>
              </w:rPr>
            </w:pPr>
            <w:r w:rsidRPr="000F74CA">
              <w:rPr>
                <w:rStyle w:val="Bodytext211pt"/>
                <w:rFonts w:ascii="GHEA Grapalat" w:hAnsi="GHEA Grapalat"/>
                <w:sz w:val="24"/>
                <w:szCs w:val="24"/>
              </w:rPr>
              <w:t>Հայաստանի Հանրապետության նորմատիվ իրավական ակտեր</w:t>
            </w:r>
          </w:p>
        </w:tc>
      </w:tr>
      <w:tr w:rsidR="00772A26" w:rsidRPr="000F74CA" w:rsidTr="0076288F">
        <w:trPr>
          <w:jc w:val="center"/>
        </w:trPr>
        <w:tc>
          <w:tcPr>
            <w:tcW w:w="5508" w:type="dxa"/>
            <w:shd w:val="clear" w:color="auto" w:fill="FFFFFF"/>
            <w:vAlign w:val="center"/>
          </w:tcPr>
          <w:p w:rsidR="000A5E51" w:rsidRPr="000F74CA" w:rsidRDefault="005A6D6D" w:rsidP="00196F80">
            <w:pPr>
              <w:pStyle w:val="Bodytext20"/>
              <w:shd w:val="clear" w:color="auto" w:fill="auto"/>
              <w:spacing w:after="120" w:line="240" w:lineRule="auto"/>
              <w:ind w:left="160" w:right="96"/>
              <w:jc w:val="left"/>
              <w:rPr>
                <w:rFonts w:ascii="GHEA Grapalat" w:hAnsi="GHEA Grapalat"/>
              </w:rPr>
            </w:pPr>
            <w:r w:rsidRPr="000F74CA">
              <w:rPr>
                <w:rStyle w:val="Bodytext211pt"/>
                <w:rFonts w:ascii="GHEA Grapalat" w:hAnsi="GHEA Grapalat"/>
                <w:sz w:val="24"/>
                <w:szCs w:val="24"/>
              </w:rPr>
              <w:t xml:space="preserve">2. Այն գործունեությունը, որի իրականացման համար պահանջվում է լիցենզիա, կարող է իրականացվել միայն Հայաստանի Հանրապետության այն իրավաբանական անձանց կամ անհատ ձեռնարկատերերի կողմից, որոնք սահմանված կարգով գրանցված են Հայաստանի Հանրապետությունում։ Գործունեության այն </w:t>
            </w:r>
            <w:r w:rsidRPr="000F74CA">
              <w:rPr>
                <w:rStyle w:val="Bodytext211pt"/>
                <w:rFonts w:ascii="GHEA Grapalat" w:hAnsi="GHEA Grapalat"/>
                <w:sz w:val="24"/>
                <w:szCs w:val="24"/>
              </w:rPr>
              <w:lastRenderedPageBreak/>
              <w:t>տեսակները, որոնց իրականացման համար պահանջվում է լիցենզիա, ինչպես նա</w:t>
            </w:r>
            <w:r w:rsidR="006E1C6C">
              <w:rPr>
                <w:rStyle w:val="Bodytext211pt"/>
                <w:rFonts w:ascii="GHEA Grapalat" w:hAnsi="GHEA Grapalat"/>
                <w:sz w:val="24"/>
                <w:szCs w:val="24"/>
              </w:rPr>
              <w:t>եւ</w:t>
            </w:r>
            <w:r w:rsidRPr="000F74CA">
              <w:rPr>
                <w:rStyle w:val="Bodytext211pt"/>
                <w:rFonts w:ascii="GHEA Grapalat" w:hAnsi="GHEA Grapalat"/>
                <w:sz w:val="24"/>
                <w:szCs w:val="24"/>
              </w:rPr>
              <w:t xml:space="preserve"> լիցենզավորված անձի կազմակերպական-իրավական ձ</w:t>
            </w:r>
            <w:r w:rsidR="006E1C6C">
              <w:rPr>
                <w:rStyle w:val="Bodytext211pt"/>
                <w:rFonts w:ascii="GHEA Grapalat" w:hAnsi="GHEA Grapalat"/>
                <w:sz w:val="24"/>
                <w:szCs w:val="24"/>
              </w:rPr>
              <w:t>եւ</w:t>
            </w:r>
            <w:r w:rsidRPr="000F74CA">
              <w:rPr>
                <w:rStyle w:val="Bodytext211pt"/>
                <w:rFonts w:ascii="GHEA Grapalat" w:hAnsi="GHEA Grapalat"/>
                <w:sz w:val="24"/>
                <w:szCs w:val="24"/>
              </w:rPr>
              <w:t>ի որոշման կարգը սահմանվում են Հայաստանի Հանրապետության օրենսդրությամբ</w:t>
            </w:r>
          </w:p>
        </w:tc>
        <w:tc>
          <w:tcPr>
            <w:tcW w:w="3772" w:type="dxa"/>
            <w:shd w:val="clear" w:color="auto" w:fill="FFFFFF"/>
          </w:tcPr>
          <w:p w:rsidR="00772A26" w:rsidRPr="000F74CA" w:rsidRDefault="005A6D6D" w:rsidP="008E69DD">
            <w:pPr>
              <w:pStyle w:val="Bodytext20"/>
              <w:shd w:val="clear" w:color="auto" w:fill="auto"/>
              <w:spacing w:after="120" w:line="240" w:lineRule="auto"/>
              <w:ind w:left="140"/>
              <w:jc w:val="left"/>
              <w:rPr>
                <w:rFonts w:ascii="GHEA Grapalat" w:hAnsi="GHEA Grapalat"/>
              </w:rPr>
            </w:pPr>
            <w:r w:rsidRPr="000F74CA">
              <w:rPr>
                <w:rStyle w:val="Bodytext211pt"/>
                <w:rFonts w:ascii="GHEA Grapalat" w:hAnsi="GHEA Grapalat"/>
                <w:sz w:val="24"/>
                <w:szCs w:val="24"/>
              </w:rPr>
              <w:lastRenderedPageBreak/>
              <w:t>23</w:t>
            </w:r>
            <w:r w:rsidR="00A9320F">
              <w:rPr>
                <w:rStyle w:val="Bodytext211pt"/>
                <w:rFonts w:ascii="GHEA Grapalat" w:hAnsi="GHEA Grapalat"/>
                <w:sz w:val="24"/>
                <w:szCs w:val="24"/>
              </w:rPr>
              <w:t>-</w:t>
            </w:r>
            <w:r w:rsidRPr="000F74CA">
              <w:rPr>
                <w:rStyle w:val="Bodytext211pt"/>
                <w:rFonts w:ascii="GHEA Grapalat" w:hAnsi="GHEA Grapalat"/>
                <w:sz w:val="24"/>
                <w:szCs w:val="24"/>
              </w:rPr>
              <w:t>րդ, 26-րդ եւ 31-րդ կետեր</w:t>
            </w:r>
          </w:p>
        </w:tc>
        <w:tc>
          <w:tcPr>
            <w:tcW w:w="5980" w:type="dxa"/>
            <w:shd w:val="clear" w:color="auto" w:fill="FFFFFF"/>
          </w:tcPr>
          <w:p w:rsidR="00772A26" w:rsidRPr="000F74CA" w:rsidRDefault="005A6D6D" w:rsidP="00196F80">
            <w:pPr>
              <w:pStyle w:val="Bodytext20"/>
              <w:shd w:val="clear" w:color="auto" w:fill="auto"/>
              <w:spacing w:after="120" w:line="240" w:lineRule="auto"/>
              <w:ind w:left="140" w:right="106"/>
              <w:jc w:val="left"/>
              <w:rPr>
                <w:rFonts w:ascii="GHEA Grapalat" w:hAnsi="GHEA Grapalat"/>
              </w:rPr>
            </w:pPr>
            <w:r w:rsidRPr="000F74CA">
              <w:rPr>
                <w:rStyle w:val="Bodytext211pt"/>
                <w:rFonts w:ascii="GHEA Grapalat" w:hAnsi="GHEA Grapalat"/>
                <w:sz w:val="24"/>
                <w:szCs w:val="24"/>
              </w:rPr>
              <w:t>«Լիցենզավորման մասին» Հայաստանի Հանրապետության 2001 թվականի մայիսի 30-ի թիվ ՀՕ-193 օրենք</w:t>
            </w:r>
          </w:p>
        </w:tc>
      </w:tr>
      <w:tr w:rsidR="00772A26" w:rsidRPr="000F74CA" w:rsidTr="0076288F">
        <w:trPr>
          <w:jc w:val="center"/>
        </w:trPr>
        <w:tc>
          <w:tcPr>
            <w:tcW w:w="5508" w:type="dxa"/>
            <w:shd w:val="clear" w:color="auto" w:fill="FFFFFF"/>
            <w:vAlign w:val="bottom"/>
          </w:tcPr>
          <w:p w:rsidR="00772A26" w:rsidRPr="000F74CA" w:rsidRDefault="005A6D6D" w:rsidP="00196F80">
            <w:pPr>
              <w:pStyle w:val="Bodytext20"/>
              <w:shd w:val="clear" w:color="auto" w:fill="auto"/>
              <w:spacing w:after="120" w:line="240" w:lineRule="auto"/>
              <w:ind w:left="160" w:right="96"/>
              <w:jc w:val="left"/>
              <w:rPr>
                <w:rFonts w:ascii="GHEA Grapalat" w:hAnsi="GHEA Grapalat"/>
              </w:rPr>
            </w:pPr>
            <w:r w:rsidRPr="000F74CA">
              <w:rPr>
                <w:rStyle w:val="Bodytext211pt"/>
                <w:rFonts w:ascii="GHEA Grapalat" w:hAnsi="GHEA Grapalat"/>
                <w:sz w:val="24"/>
                <w:szCs w:val="24"/>
              </w:rPr>
              <w:lastRenderedPageBreak/>
              <w:t xml:space="preserve">3. Նոտար, նոտարի ստաժյոր կարող </w:t>
            </w:r>
            <w:r w:rsidR="00316F65" w:rsidRPr="000F74CA">
              <w:rPr>
                <w:rStyle w:val="Bodytext211pt"/>
                <w:rFonts w:ascii="GHEA Grapalat" w:hAnsi="GHEA Grapalat"/>
                <w:sz w:val="24"/>
                <w:szCs w:val="24"/>
              </w:rPr>
              <w:t>են</w:t>
            </w:r>
            <w:r w:rsidRPr="000F74CA">
              <w:rPr>
                <w:rStyle w:val="Bodytext211pt"/>
                <w:rFonts w:ascii="GHEA Grapalat" w:hAnsi="GHEA Grapalat"/>
                <w:sz w:val="24"/>
                <w:szCs w:val="24"/>
              </w:rPr>
              <w:t xml:space="preserve"> լինել միայն Հայաստանի Հանրապետության քաղաքացին</w:t>
            </w:r>
            <w:r w:rsidR="00316F65" w:rsidRPr="000F74CA">
              <w:rPr>
                <w:rStyle w:val="Bodytext211pt"/>
                <w:rFonts w:ascii="GHEA Grapalat" w:hAnsi="GHEA Grapalat"/>
                <w:sz w:val="24"/>
                <w:szCs w:val="24"/>
              </w:rPr>
              <w:t>երը</w:t>
            </w:r>
            <w:r w:rsidRPr="000F74CA">
              <w:rPr>
                <w:rStyle w:val="Bodytext211pt"/>
                <w:rFonts w:ascii="GHEA Grapalat" w:hAnsi="GHEA Grapalat"/>
                <w:sz w:val="24"/>
                <w:szCs w:val="24"/>
              </w:rPr>
              <w:t>, եթե այլ բան նախատեսված չէ Հայաստանի Հանրապետության միջազգային պայմանագրերով</w:t>
            </w:r>
          </w:p>
        </w:tc>
        <w:tc>
          <w:tcPr>
            <w:tcW w:w="3772" w:type="dxa"/>
            <w:shd w:val="clear" w:color="auto" w:fill="FFFFFF"/>
          </w:tcPr>
          <w:p w:rsidR="00772A26" w:rsidRPr="000F74CA" w:rsidRDefault="005A6D6D" w:rsidP="008E69DD">
            <w:pPr>
              <w:pStyle w:val="Bodytext20"/>
              <w:shd w:val="clear" w:color="auto" w:fill="auto"/>
              <w:spacing w:after="120" w:line="240" w:lineRule="auto"/>
              <w:ind w:left="140"/>
              <w:jc w:val="left"/>
              <w:rPr>
                <w:rFonts w:ascii="GHEA Grapalat" w:hAnsi="GHEA Grapalat"/>
              </w:rPr>
            </w:pPr>
            <w:r w:rsidRPr="000F74CA">
              <w:rPr>
                <w:rStyle w:val="Bodytext211pt"/>
                <w:rFonts w:ascii="GHEA Grapalat" w:hAnsi="GHEA Grapalat"/>
                <w:sz w:val="24"/>
                <w:szCs w:val="24"/>
              </w:rPr>
              <w:t>23</w:t>
            </w:r>
            <w:r w:rsidR="00A9320F">
              <w:rPr>
                <w:rStyle w:val="Bodytext211pt"/>
                <w:rFonts w:ascii="GHEA Grapalat" w:hAnsi="GHEA Grapalat"/>
                <w:sz w:val="24"/>
                <w:szCs w:val="24"/>
              </w:rPr>
              <w:t>-</w:t>
            </w:r>
            <w:r w:rsidRPr="000F74CA">
              <w:rPr>
                <w:rStyle w:val="Bodytext211pt"/>
                <w:rFonts w:ascii="GHEA Grapalat" w:hAnsi="GHEA Grapalat"/>
                <w:sz w:val="24"/>
                <w:szCs w:val="24"/>
              </w:rPr>
              <w:t>րդ, 26-րդ եւ 35-րդ կետեր</w:t>
            </w:r>
          </w:p>
        </w:tc>
        <w:tc>
          <w:tcPr>
            <w:tcW w:w="5980" w:type="dxa"/>
            <w:shd w:val="clear" w:color="auto" w:fill="FFFFFF"/>
          </w:tcPr>
          <w:p w:rsidR="00772A26" w:rsidRPr="000F74CA" w:rsidRDefault="005A6D6D" w:rsidP="00196F80">
            <w:pPr>
              <w:pStyle w:val="Bodytext20"/>
              <w:shd w:val="clear" w:color="auto" w:fill="auto"/>
              <w:spacing w:after="120" w:line="240" w:lineRule="auto"/>
              <w:ind w:left="140" w:right="106"/>
              <w:jc w:val="left"/>
              <w:rPr>
                <w:rFonts w:ascii="GHEA Grapalat" w:hAnsi="GHEA Grapalat"/>
              </w:rPr>
            </w:pPr>
            <w:r w:rsidRPr="000F74CA">
              <w:rPr>
                <w:rStyle w:val="Bodytext211pt"/>
                <w:rFonts w:ascii="GHEA Grapalat" w:hAnsi="GHEA Grapalat"/>
                <w:sz w:val="24"/>
                <w:szCs w:val="24"/>
              </w:rPr>
              <w:t>«Նոտարիատի մասին» Հայաստանի Հանրապետության 2001 թվականի դեկտեմբերի 4-ի թիվ ՀՕ-274 օրենք</w:t>
            </w:r>
          </w:p>
        </w:tc>
      </w:tr>
      <w:tr w:rsidR="008E69DD" w:rsidRPr="000F74CA" w:rsidTr="0076288F">
        <w:trPr>
          <w:jc w:val="center"/>
        </w:trPr>
        <w:tc>
          <w:tcPr>
            <w:tcW w:w="5508" w:type="dxa"/>
            <w:shd w:val="clear" w:color="auto" w:fill="FFFFFF"/>
          </w:tcPr>
          <w:p w:rsidR="008E69DD" w:rsidRPr="000F74CA" w:rsidRDefault="008E69DD" w:rsidP="00196F80">
            <w:pPr>
              <w:pStyle w:val="Bodytext20"/>
              <w:shd w:val="clear" w:color="auto" w:fill="auto"/>
              <w:spacing w:after="120" w:line="240" w:lineRule="auto"/>
              <w:ind w:left="180" w:right="96"/>
              <w:jc w:val="left"/>
              <w:rPr>
                <w:rFonts w:ascii="GHEA Grapalat" w:hAnsi="GHEA Grapalat"/>
              </w:rPr>
            </w:pPr>
            <w:r w:rsidRPr="000F74CA">
              <w:rPr>
                <w:rStyle w:val="Bodytext211pt"/>
                <w:rFonts w:ascii="GHEA Grapalat" w:hAnsi="GHEA Grapalat"/>
                <w:sz w:val="24"/>
                <w:szCs w:val="24"/>
              </w:rPr>
              <w:t>4. Օտարերկրացի փաստաբանը չի կարող իրավաբանական օգնություն ցույց տալ պետական կամ ծառայողական գաղտնիքի հետ կապված հարցերով</w:t>
            </w:r>
          </w:p>
        </w:tc>
        <w:tc>
          <w:tcPr>
            <w:tcW w:w="3772" w:type="dxa"/>
            <w:shd w:val="clear" w:color="auto" w:fill="FFFFFF"/>
          </w:tcPr>
          <w:p w:rsidR="008E69DD" w:rsidRPr="000F74CA" w:rsidRDefault="008E69DD" w:rsidP="008E69DD">
            <w:pPr>
              <w:pStyle w:val="Bodytext20"/>
              <w:shd w:val="clear" w:color="auto" w:fill="auto"/>
              <w:spacing w:after="120" w:line="240" w:lineRule="auto"/>
              <w:jc w:val="left"/>
              <w:rPr>
                <w:rFonts w:ascii="GHEA Grapalat" w:hAnsi="GHEA Grapalat"/>
              </w:rPr>
            </w:pPr>
            <w:r w:rsidRPr="000F74CA">
              <w:rPr>
                <w:rStyle w:val="Bodytext211pt"/>
                <w:rFonts w:ascii="GHEA Grapalat" w:hAnsi="GHEA Grapalat"/>
                <w:sz w:val="24"/>
                <w:szCs w:val="24"/>
              </w:rPr>
              <w:t>26-րդ եւ 35-րդ կետեր</w:t>
            </w:r>
          </w:p>
        </w:tc>
        <w:tc>
          <w:tcPr>
            <w:tcW w:w="5980" w:type="dxa"/>
            <w:shd w:val="clear" w:color="auto" w:fill="FFFFFF"/>
          </w:tcPr>
          <w:p w:rsidR="008E69DD" w:rsidRPr="000F74CA" w:rsidRDefault="008E69DD" w:rsidP="00196F80">
            <w:pPr>
              <w:pStyle w:val="Bodytext20"/>
              <w:shd w:val="clear" w:color="auto" w:fill="auto"/>
              <w:spacing w:after="120" w:line="240" w:lineRule="auto"/>
              <w:ind w:left="140" w:right="106"/>
              <w:jc w:val="left"/>
              <w:rPr>
                <w:rFonts w:ascii="GHEA Grapalat" w:hAnsi="GHEA Grapalat"/>
              </w:rPr>
            </w:pPr>
            <w:r w:rsidRPr="000F74CA">
              <w:rPr>
                <w:rStyle w:val="Bodytext211pt"/>
                <w:rFonts w:ascii="GHEA Grapalat" w:hAnsi="GHEA Grapalat"/>
                <w:sz w:val="24"/>
                <w:szCs w:val="24"/>
              </w:rPr>
              <w:t>«Փաստաբանության մասին» Հայաստանի Հանրապետության 2004 թվականի դեկտեմբերի 14-ի թիվ ՀՕ-29-Ն օրենք</w:t>
            </w:r>
          </w:p>
        </w:tc>
      </w:tr>
      <w:tr w:rsidR="008E69DD" w:rsidRPr="000F74CA" w:rsidTr="0076288F">
        <w:trPr>
          <w:jc w:val="center"/>
        </w:trPr>
        <w:tc>
          <w:tcPr>
            <w:tcW w:w="5508" w:type="dxa"/>
            <w:shd w:val="clear" w:color="auto" w:fill="FFFFFF"/>
            <w:vAlign w:val="center"/>
          </w:tcPr>
          <w:p w:rsidR="008E69DD" w:rsidRPr="000F74CA" w:rsidRDefault="008E69DD" w:rsidP="00196F80">
            <w:pPr>
              <w:pStyle w:val="Bodytext20"/>
              <w:shd w:val="clear" w:color="auto" w:fill="auto"/>
              <w:spacing w:after="120" w:line="240" w:lineRule="auto"/>
              <w:ind w:left="180" w:right="96"/>
              <w:jc w:val="left"/>
              <w:rPr>
                <w:rFonts w:ascii="GHEA Grapalat" w:hAnsi="GHEA Grapalat"/>
              </w:rPr>
            </w:pPr>
            <w:r w:rsidRPr="000F74CA">
              <w:rPr>
                <w:rStyle w:val="Bodytext211pt"/>
                <w:rFonts w:ascii="GHEA Grapalat" w:hAnsi="GHEA Grapalat"/>
                <w:sz w:val="24"/>
                <w:szCs w:val="24"/>
              </w:rPr>
              <w:t xml:space="preserve">5. Թիկնապահի ու պահնորդի կարգավիճակ ձեռք բերելու </w:t>
            </w:r>
            <w:r>
              <w:rPr>
                <w:rStyle w:val="Bodytext211pt"/>
                <w:rFonts w:ascii="GHEA Grapalat" w:hAnsi="GHEA Grapalat"/>
                <w:sz w:val="24"/>
                <w:szCs w:val="24"/>
              </w:rPr>
              <w:t>եւ</w:t>
            </w:r>
            <w:r w:rsidRPr="000F74CA">
              <w:rPr>
                <w:rStyle w:val="Bodytext211pt"/>
                <w:rFonts w:ascii="GHEA Grapalat" w:hAnsi="GHEA Grapalat"/>
                <w:sz w:val="24"/>
                <w:szCs w:val="24"/>
              </w:rPr>
              <w:t xml:space="preserve"> թիկնապահական ու պահնորդական գործառույթներ իրականացնելու (այդ թվում` զենքի </w:t>
            </w:r>
            <w:r>
              <w:rPr>
                <w:rStyle w:val="Bodytext211pt"/>
                <w:rFonts w:ascii="GHEA Grapalat" w:hAnsi="GHEA Grapalat"/>
                <w:sz w:val="24"/>
                <w:szCs w:val="24"/>
              </w:rPr>
              <w:t>եւ</w:t>
            </w:r>
            <w:r w:rsidRPr="000F74CA">
              <w:rPr>
                <w:rStyle w:val="Bodytext211pt"/>
                <w:rFonts w:ascii="GHEA Grapalat" w:hAnsi="GHEA Grapalat"/>
                <w:sz w:val="24"/>
                <w:szCs w:val="24"/>
              </w:rPr>
              <w:t xml:space="preserve"> հատուկ միջոցների գործադրմամբ) իրավունք ունեն Հայաստանի Հանրապետության միայն այն </w:t>
            </w:r>
            <w:r w:rsidRPr="000F74CA">
              <w:rPr>
                <w:rStyle w:val="Bodytext211pt"/>
                <w:rFonts w:ascii="GHEA Grapalat" w:hAnsi="GHEA Grapalat"/>
                <w:sz w:val="24"/>
                <w:szCs w:val="24"/>
              </w:rPr>
              <w:lastRenderedPageBreak/>
              <w:t>քաղաքացիները, որոնք ունեն թիկնապահի կամ պահնորդի որակավորում</w:t>
            </w:r>
          </w:p>
        </w:tc>
        <w:tc>
          <w:tcPr>
            <w:tcW w:w="3772" w:type="dxa"/>
            <w:shd w:val="clear" w:color="auto" w:fill="FFFFFF"/>
          </w:tcPr>
          <w:p w:rsidR="008E69DD" w:rsidRPr="000F74CA" w:rsidRDefault="008E69DD" w:rsidP="008E69DD">
            <w:pPr>
              <w:pStyle w:val="Bodytext20"/>
              <w:keepNext/>
              <w:keepLines/>
              <w:shd w:val="clear" w:color="auto" w:fill="auto"/>
              <w:spacing w:after="120" w:line="240" w:lineRule="auto"/>
              <w:jc w:val="left"/>
              <w:outlineLvl w:val="2"/>
              <w:rPr>
                <w:rFonts w:ascii="GHEA Grapalat" w:hAnsi="GHEA Grapalat"/>
                <w:b/>
                <w:bCs/>
              </w:rPr>
            </w:pPr>
            <w:r w:rsidRPr="000F74CA">
              <w:rPr>
                <w:rStyle w:val="Bodytext211pt"/>
                <w:rFonts w:ascii="GHEA Grapalat" w:hAnsi="GHEA Grapalat"/>
                <w:sz w:val="24"/>
                <w:szCs w:val="24"/>
              </w:rPr>
              <w:lastRenderedPageBreak/>
              <w:t>23</w:t>
            </w:r>
            <w:r w:rsidR="00A9320F">
              <w:rPr>
                <w:rStyle w:val="Bodytext211pt"/>
                <w:rFonts w:ascii="GHEA Grapalat" w:hAnsi="GHEA Grapalat"/>
                <w:sz w:val="24"/>
                <w:szCs w:val="24"/>
              </w:rPr>
              <w:t>-</w:t>
            </w:r>
            <w:r w:rsidRPr="000F74CA">
              <w:rPr>
                <w:rStyle w:val="Bodytext211pt"/>
                <w:rFonts w:ascii="GHEA Grapalat" w:hAnsi="GHEA Grapalat"/>
                <w:sz w:val="24"/>
                <w:szCs w:val="24"/>
              </w:rPr>
              <w:t>րդ, 26-րդ եւ 35-րդ կետեր</w:t>
            </w:r>
          </w:p>
        </w:tc>
        <w:tc>
          <w:tcPr>
            <w:tcW w:w="5980" w:type="dxa"/>
            <w:shd w:val="clear" w:color="auto" w:fill="FFFFFF"/>
          </w:tcPr>
          <w:p w:rsidR="008E69DD" w:rsidRPr="000F74CA" w:rsidRDefault="008E69DD" w:rsidP="00196F80">
            <w:pPr>
              <w:pStyle w:val="Bodytext20"/>
              <w:keepNext/>
              <w:keepLines/>
              <w:shd w:val="clear" w:color="auto" w:fill="auto"/>
              <w:spacing w:after="120" w:line="240" w:lineRule="auto"/>
              <w:ind w:left="140" w:right="106"/>
              <w:jc w:val="left"/>
              <w:outlineLvl w:val="2"/>
              <w:rPr>
                <w:rFonts w:ascii="GHEA Grapalat" w:hAnsi="GHEA Grapalat"/>
                <w:b/>
                <w:bCs/>
              </w:rPr>
            </w:pPr>
            <w:r w:rsidRPr="000F74CA">
              <w:rPr>
                <w:rStyle w:val="Bodytext211pt"/>
                <w:rFonts w:ascii="GHEA Grapalat" w:hAnsi="GHEA Grapalat"/>
                <w:sz w:val="24"/>
                <w:szCs w:val="24"/>
              </w:rPr>
              <w:t>«Մասնավոր պահնորդական գործունեության մասին» Հայաստանի Հանրապետության 2012 թվականի փետրվարի 9-ի թիվ ՀՕ-6-Ն օրենք</w:t>
            </w:r>
          </w:p>
        </w:tc>
      </w:tr>
      <w:tr w:rsidR="008E69DD" w:rsidRPr="000F74CA" w:rsidTr="0076288F">
        <w:trPr>
          <w:jc w:val="center"/>
        </w:trPr>
        <w:tc>
          <w:tcPr>
            <w:tcW w:w="5508" w:type="dxa"/>
            <w:shd w:val="clear" w:color="auto" w:fill="FFFFFF"/>
            <w:vAlign w:val="center"/>
          </w:tcPr>
          <w:p w:rsidR="008E69DD" w:rsidRPr="000F74CA" w:rsidRDefault="008E69DD" w:rsidP="00196F80">
            <w:pPr>
              <w:pStyle w:val="Bodytext20"/>
              <w:keepNext/>
              <w:keepLines/>
              <w:shd w:val="clear" w:color="auto" w:fill="auto"/>
              <w:spacing w:after="120" w:line="240" w:lineRule="auto"/>
              <w:ind w:left="180" w:right="96"/>
              <w:jc w:val="left"/>
              <w:outlineLvl w:val="2"/>
              <w:rPr>
                <w:rFonts w:ascii="GHEA Grapalat" w:hAnsi="GHEA Grapalat"/>
              </w:rPr>
            </w:pPr>
            <w:r w:rsidRPr="000F74CA">
              <w:rPr>
                <w:rStyle w:val="Bodytext211pt"/>
                <w:rFonts w:ascii="GHEA Grapalat" w:hAnsi="GHEA Grapalat"/>
                <w:sz w:val="24"/>
                <w:szCs w:val="24"/>
              </w:rPr>
              <w:lastRenderedPageBreak/>
              <w:t xml:space="preserve">6. Պահպանվում է ցանկացած այնպիսի միջոց ներմուծելու </w:t>
            </w:r>
            <w:r>
              <w:rPr>
                <w:rStyle w:val="Bodytext211pt"/>
                <w:rFonts w:ascii="GHEA Grapalat" w:hAnsi="GHEA Grapalat"/>
                <w:sz w:val="24"/>
                <w:szCs w:val="24"/>
              </w:rPr>
              <w:t>եւ</w:t>
            </w:r>
            <w:r w:rsidRPr="000F74CA">
              <w:rPr>
                <w:rStyle w:val="Bodytext211pt"/>
                <w:rFonts w:ascii="GHEA Grapalat" w:hAnsi="GHEA Grapalat"/>
                <w:sz w:val="24"/>
                <w:szCs w:val="24"/>
              </w:rPr>
              <w:t xml:space="preserve"> կիրառելու հնարավորությունը, որը հիմնված է համատեղ արտադրության այն համաձայնությունների վրա, որոնց միջոցով</w:t>
            </w:r>
            <w:r>
              <w:rPr>
                <w:rStyle w:val="Bodytext211pt"/>
                <w:rFonts w:ascii="GHEA Grapalat" w:hAnsi="GHEA Grapalat"/>
                <w:sz w:val="24"/>
                <w:szCs w:val="24"/>
              </w:rPr>
              <w:t xml:space="preserve"> </w:t>
            </w:r>
            <w:r w:rsidRPr="000F74CA">
              <w:rPr>
                <w:rStyle w:val="Bodytext211pt"/>
                <w:rFonts w:ascii="GHEA Grapalat" w:hAnsi="GHEA Grapalat"/>
                <w:sz w:val="24"/>
                <w:szCs w:val="24"/>
              </w:rPr>
              <w:t>տրամադրվում է ազգային ռեժիմ</w:t>
            </w:r>
            <w:r w:rsidRPr="000F74CA">
              <w:rPr>
                <w:rFonts w:ascii="GHEA Grapalat" w:hAnsi="GHEA Grapalat" w:cs="Sylfaen"/>
              </w:rPr>
              <w:t>`</w:t>
            </w:r>
            <w:r w:rsidRPr="000F74CA">
              <w:rPr>
                <w:rStyle w:val="Bodytext211pt"/>
                <w:rFonts w:ascii="GHEA Grapalat" w:hAnsi="GHEA Grapalat"/>
                <w:sz w:val="24"/>
                <w:szCs w:val="24"/>
              </w:rPr>
              <w:t xml:space="preserve"> տվյալ համաձայնություններում ընդգրկված տեսալսողական ստեղծագործությունների առնչությամբ</w:t>
            </w:r>
          </w:p>
        </w:tc>
        <w:tc>
          <w:tcPr>
            <w:tcW w:w="3772" w:type="dxa"/>
            <w:shd w:val="clear" w:color="auto" w:fill="FFFFFF"/>
          </w:tcPr>
          <w:p w:rsidR="008E69DD" w:rsidRPr="000F74CA" w:rsidRDefault="008E69DD" w:rsidP="008E69DD">
            <w:pPr>
              <w:pStyle w:val="Bodytext20"/>
              <w:shd w:val="clear" w:color="auto" w:fill="auto"/>
              <w:spacing w:after="120" w:line="240" w:lineRule="auto"/>
              <w:jc w:val="left"/>
              <w:rPr>
                <w:rFonts w:ascii="GHEA Grapalat" w:hAnsi="GHEA Grapalat"/>
              </w:rPr>
            </w:pPr>
            <w:r w:rsidRPr="000F74CA">
              <w:rPr>
                <w:rStyle w:val="Bodytext211pt"/>
                <w:rFonts w:ascii="GHEA Grapalat" w:hAnsi="GHEA Grapalat"/>
                <w:sz w:val="24"/>
                <w:szCs w:val="24"/>
              </w:rPr>
              <w:t>28-րդ կետ</w:t>
            </w:r>
          </w:p>
        </w:tc>
        <w:tc>
          <w:tcPr>
            <w:tcW w:w="5980" w:type="dxa"/>
            <w:shd w:val="clear" w:color="auto" w:fill="FFFFFF"/>
            <w:vAlign w:val="center"/>
          </w:tcPr>
          <w:p w:rsidR="008E69DD" w:rsidRPr="000F74CA" w:rsidRDefault="008E69DD" w:rsidP="00196F80">
            <w:pPr>
              <w:pStyle w:val="Bodytext20"/>
              <w:shd w:val="clear" w:color="auto" w:fill="auto"/>
              <w:spacing w:after="120" w:line="240" w:lineRule="auto"/>
              <w:ind w:left="140" w:right="106"/>
              <w:jc w:val="left"/>
              <w:rPr>
                <w:rFonts w:ascii="GHEA Grapalat" w:hAnsi="GHEA Grapalat"/>
              </w:rPr>
            </w:pPr>
            <w:r w:rsidRPr="000F74CA">
              <w:rPr>
                <w:rStyle w:val="Bodytext211pt"/>
                <w:rFonts w:ascii="GHEA Grapalat" w:hAnsi="GHEA Grapalat"/>
                <w:sz w:val="24"/>
                <w:szCs w:val="24"/>
              </w:rPr>
              <w:t xml:space="preserve">Հայաստանի Հանրապետության այն միջազգային պարտավորությունները, որոնք վերաբերում են ծառայություններին </w:t>
            </w:r>
            <w:r>
              <w:rPr>
                <w:rStyle w:val="Bodytext211pt"/>
                <w:rFonts w:ascii="GHEA Grapalat" w:hAnsi="GHEA Grapalat"/>
                <w:sz w:val="24"/>
                <w:szCs w:val="24"/>
              </w:rPr>
              <w:t>եւ</w:t>
            </w:r>
            <w:r w:rsidRPr="000F74CA">
              <w:rPr>
                <w:rStyle w:val="Bodytext211pt"/>
                <w:rFonts w:ascii="GHEA Grapalat" w:hAnsi="GHEA Grapalat"/>
                <w:sz w:val="24"/>
                <w:szCs w:val="24"/>
              </w:rPr>
              <w:t xml:space="preserve"> բխում են «Հայաստանի Հանրապետության «Առ</w:t>
            </w:r>
            <w:r>
              <w:rPr>
                <w:rStyle w:val="Bodytext211pt"/>
                <w:rFonts w:ascii="GHEA Grapalat" w:hAnsi="GHEA Grapalat"/>
                <w:sz w:val="24"/>
                <w:szCs w:val="24"/>
              </w:rPr>
              <w:t>եւ</w:t>
            </w:r>
            <w:r w:rsidRPr="000F74CA">
              <w:rPr>
                <w:rStyle w:val="Bodytext211pt"/>
                <w:rFonts w:ascii="GHEA Grapalat" w:hAnsi="GHEA Grapalat"/>
                <w:sz w:val="24"/>
                <w:szCs w:val="24"/>
              </w:rPr>
              <w:t>տրի համաշխարհային կազմակերպության հիմնադրման մասին» Մարաքեշի 1994 թվականի ապրիլի 15-ի համաձայնագրին միանալու մասին» 2002 թվականի դեկտեմբերի 10-ի արձանագրությունից</w:t>
            </w:r>
          </w:p>
        </w:tc>
      </w:tr>
      <w:tr w:rsidR="008E69DD" w:rsidRPr="000F74CA" w:rsidTr="0076288F">
        <w:trPr>
          <w:jc w:val="center"/>
        </w:trPr>
        <w:tc>
          <w:tcPr>
            <w:tcW w:w="5508" w:type="dxa"/>
            <w:shd w:val="clear" w:color="auto" w:fill="FFFFFF"/>
            <w:vAlign w:val="bottom"/>
          </w:tcPr>
          <w:p w:rsidR="008E69DD" w:rsidRPr="000F74CA" w:rsidRDefault="008E69DD" w:rsidP="00196F80">
            <w:pPr>
              <w:pStyle w:val="Bodytext20"/>
              <w:shd w:val="clear" w:color="auto" w:fill="auto"/>
              <w:spacing w:after="120" w:line="240" w:lineRule="auto"/>
              <w:ind w:left="180" w:right="96"/>
              <w:jc w:val="left"/>
              <w:rPr>
                <w:rFonts w:ascii="GHEA Grapalat" w:hAnsi="GHEA Grapalat"/>
              </w:rPr>
            </w:pPr>
            <w:r w:rsidRPr="000F74CA">
              <w:rPr>
                <w:rStyle w:val="Bodytext211pt"/>
                <w:rFonts w:ascii="GHEA Grapalat" w:hAnsi="GHEA Grapalat"/>
                <w:sz w:val="24"/>
                <w:szCs w:val="24"/>
              </w:rPr>
              <w:t xml:space="preserve">7. Պահպանվում է ցանկացած այնպիսի միջոց ներմուծելու </w:t>
            </w:r>
            <w:r>
              <w:rPr>
                <w:rStyle w:val="Bodytext211pt"/>
                <w:rFonts w:ascii="GHEA Grapalat" w:hAnsi="GHEA Grapalat"/>
                <w:sz w:val="24"/>
                <w:szCs w:val="24"/>
              </w:rPr>
              <w:t>եւ</w:t>
            </w:r>
            <w:r w:rsidRPr="000F74CA">
              <w:rPr>
                <w:rStyle w:val="Bodytext211pt"/>
                <w:rFonts w:ascii="GHEA Grapalat" w:hAnsi="GHEA Grapalat"/>
                <w:sz w:val="24"/>
                <w:szCs w:val="24"/>
              </w:rPr>
              <w:t xml:space="preserve"> կիրառելու հնարավորությունը, որով երաշխավորում են տեսալսողական ստեղծագործություններին, ինչպես նա</w:t>
            </w:r>
            <w:r>
              <w:rPr>
                <w:rStyle w:val="Bodytext211pt"/>
                <w:rFonts w:ascii="GHEA Grapalat" w:hAnsi="GHEA Grapalat"/>
                <w:sz w:val="24"/>
                <w:szCs w:val="24"/>
              </w:rPr>
              <w:t>եւ</w:t>
            </w:r>
            <w:r w:rsidRPr="000F74CA">
              <w:rPr>
                <w:rStyle w:val="Bodytext211pt"/>
                <w:rFonts w:ascii="GHEA Grapalat" w:hAnsi="GHEA Grapalat"/>
                <w:sz w:val="24"/>
                <w:szCs w:val="24"/>
              </w:rPr>
              <w:t xml:space="preserve"> այդպիսի ստեղծագործությունների մատակարարներին աջակցելու ծրագրերում ունեցած մասնակցությունից բխող օգուտները՝ ծագման որոշակի չափանիշները պահպանելու դեպքում</w:t>
            </w:r>
          </w:p>
        </w:tc>
        <w:tc>
          <w:tcPr>
            <w:tcW w:w="3772" w:type="dxa"/>
            <w:shd w:val="clear" w:color="auto" w:fill="FFFFFF"/>
          </w:tcPr>
          <w:p w:rsidR="008E69DD" w:rsidRPr="000F74CA" w:rsidRDefault="008E69DD" w:rsidP="008E69DD">
            <w:pPr>
              <w:pStyle w:val="Bodytext20"/>
              <w:shd w:val="clear" w:color="auto" w:fill="auto"/>
              <w:spacing w:after="120" w:line="240" w:lineRule="auto"/>
              <w:jc w:val="left"/>
              <w:rPr>
                <w:rFonts w:ascii="GHEA Grapalat" w:hAnsi="GHEA Grapalat"/>
              </w:rPr>
            </w:pPr>
            <w:r w:rsidRPr="000F74CA">
              <w:rPr>
                <w:rStyle w:val="Bodytext211pt"/>
                <w:rFonts w:ascii="GHEA Grapalat" w:hAnsi="GHEA Grapalat"/>
                <w:sz w:val="24"/>
                <w:szCs w:val="24"/>
              </w:rPr>
              <w:t>28-րդ կետ</w:t>
            </w:r>
          </w:p>
        </w:tc>
        <w:tc>
          <w:tcPr>
            <w:tcW w:w="5980" w:type="dxa"/>
            <w:shd w:val="clear" w:color="auto" w:fill="FFFFFF"/>
            <w:vAlign w:val="center"/>
          </w:tcPr>
          <w:p w:rsidR="008E69DD" w:rsidRPr="000F74CA" w:rsidRDefault="008E69DD" w:rsidP="00196F80">
            <w:pPr>
              <w:pStyle w:val="Bodytext20"/>
              <w:shd w:val="clear" w:color="auto" w:fill="auto"/>
              <w:spacing w:after="120" w:line="240" w:lineRule="auto"/>
              <w:ind w:left="140" w:right="106"/>
              <w:jc w:val="left"/>
              <w:rPr>
                <w:rFonts w:ascii="GHEA Grapalat" w:hAnsi="GHEA Grapalat"/>
              </w:rPr>
            </w:pPr>
            <w:r w:rsidRPr="000F74CA">
              <w:rPr>
                <w:rStyle w:val="Bodytext211pt"/>
                <w:rFonts w:ascii="GHEA Grapalat" w:hAnsi="GHEA Grapalat"/>
                <w:sz w:val="24"/>
                <w:szCs w:val="24"/>
              </w:rPr>
              <w:t xml:space="preserve">Հայաստանի Հանրապետության այն միջազգային պարտավորությունները, որոնք վերաբերում են ծառայություններին </w:t>
            </w:r>
            <w:r>
              <w:rPr>
                <w:rStyle w:val="Bodytext211pt"/>
                <w:rFonts w:ascii="GHEA Grapalat" w:hAnsi="GHEA Grapalat"/>
                <w:sz w:val="24"/>
                <w:szCs w:val="24"/>
              </w:rPr>
              <w:t>եւ</w:t>
            </w:r>
            <w:r w:rsidRPr="000F74CA">
              <w:rPr>
                <w:rStyle w:val="Bodytext211pt"/>
                <w:rFonts w:ascii="GHEA Grapalat" w:hAnsi="GHEA Grapalat"/>
                <w:sz w:val="24"/>
                <w:szCs w:val="24"/>
              </w:rPr>
              <w:t xml:space="preserve"> բխում են «Հայաստանի Հանրապետության «Առ</w:t>
            </w:r>
            <w:r>
              <w:rPr>
                <w:rStyle w:val="Bodytext211pt"/>
                <w:rFonts w:ascii="GHEA Grapalat" w:hAnsi="GHEA Grapalat"/>
                <w:sz w:val="24"/>
                <w:szCs w:val="24"/>
              </w:rPr>
              <w:t>եւ</w:t>
            </w:r>
            <w:r w:rsidRPr="000F74CA">
              <w:rPr>
                <w:rStyle w:val="Bodytext211pt"/>
                <w:rFonts w:ascii="GHEA Grapalat" w:hAnsi="GHEA Grapalat"/>
                <w:sz w:val="24"/>
                <w:szCs w:val="24"/>
              </w:rPr>
              <w:t>տրի համաշխարհային կազմակերպության հիմնադրման մասին» Մարաքեշի 1994 թվականի ապրիլի 15-ի համաձայնագրին միանալու մասին» 2002 թվականի դեկտեմբերի 10-ի արձանագրությունից</w:t>
            </w:r>
          </w:p>
        </w:tc>
      </w:tr>
      <w:tr w:rsidR="008E69DD" w:rsidRPr="000F74CA" w:rsidTr="0076288F">
        <w:trPr>
          <w:jc w:val="center"/>
        </w:trPr>
        <w:tc>
          <w:tcPr>
            <w:tcW w:w="5508" w:type="dxa"/>
            <w:shd w:val="clear" w:color="auto" w:fill="FFFFFF"/>
          </w:tcPr>
          <w:p w:rsidR="008E69DD" w:rsidRPr="000F74CA" w:rsidRDefault="008E69DD" w:rsidP="00196F80">
            <w:pPr>
              <w:pStyle w:val="Bodytext20"/>
              <w:shd w:val="clear" w:color="auto" w:fill="auto"/>
              <w:spacing w:after="120" w:line="240" w:lineRule="auto"/>
              <w:ind w:left="180" w:right="96"/>
              <w:jc w:val="left"/>
              <w:rPr>
                <w:rFonts w:ascii="GHEA Grapalat" w:hAnsi="GHEA Grapalat"/>
              </w:rPr>
            </w:pPr>
            <w:r w:rsidRPr="000F74CA">
              <w:rPr>
                <w:rStyle w:val="Bodytext211pt"/>
                <w:rFonts w:ascii="GHEA Grapalat" w:hAnsi="GHEA Grapalat"/>
                <w:sz w:val="24"/>
                <w:szCs w:val="24"/>
              </w:rPr>
              <w:t xml:space="preserve">8. Հեռուստառադիոընկերությունների կանոնադրական կապիտալում օտարերկրյա </w:t>
            </w:r>
            <w:r w:rsidRPr="000F74CA">
              <w:rPr>
                <w:rStyle w:val="Bodytext211pt"/>
                <w:rFonts w:ascii="GHEA Grapalat" w:hAnsi="GHEA Grapalat"/>
                <w:sz w:val="24"/>
                <w:szCs w:val="24"/>
              </w:rPr>
              <w:lastRenderedPageBreak/>
              <w:t>կապիտալի բաժինը չի կարող հավասար լինել կամ գերազանցել այն բաժնետոմսերի 50 %-ը, որոնք անհրաժեշտ են հեռուստառադիոընկերությունների կողմից որոշումներ կայացնելու համար, եթե այլ բան նախատեսված չէ Հայաստանի Հանրապետության միջազգային պայմանագրերով</w:t>
            </w:r>
          </w:p>
        </w:tc>
        <w:tc>
          <w:tcPr>
            <w:tcW w:w="3772" w:type="dxa"/>
            <w:shd w:val="clear" w:color="auto" w:fill="FFFFFF"/>
          </w:tcPr>
          <w:p w:rsidR="008E69DD" w:rsidRPr="000F74CA" w:rsidRDefault="008E69DD" w:rsidP="008E69DD">
            <w:pPr>
              <w:pStyle w:val="Bodytext20"/>
              <w:shd w:val="clear" w:color="auto" w:fill="auto"/>
              <w:spacing w:after="120" w:line="240" w:lineRule="auto"/>
              <w:jc w:val="left"/>
              <w:rPr>
                <w:rFonts w:ascii="GHEA Grapalat" w:hAnsi="GHEA Grapalat"/>
              </w:rPr>
            </w:pPr>
            <w:r w:rsidRPr="000F74CA">
              <w:rPr>
                <w:rStyle w:val="Bodytext211pt"/>
                <w:rFonts w:ascii="GHEA Grapalat" w:hAnsi="GHEA Grapalat"/>
                <w:sz w:val="24"/>
                <w:szCs w:val="24"/>
              </w:rPr>
              <w:lastRenderedPageBreak/>
              <w:t>28-րդ եւ 31-րդ կետեր</w:t>
            </w:r>
          </w:p>
        </w:tc>
        <w:tc>
          <w:tcPr>
            <w:tcW w:w="5980" w:type="dxa"/>
            <w:shd w:val="clear" w:color="auto" w:fill="FFFFFF"/>
          </w:tcPr>
          <w:p w:rsidR="008E69DD" w:rsidRPr="000F74CA" w:rsidRDefault="008E69DD" w:rsidP="00196F80">
            <w:pPr>
              <w:pStyle w:val="Bodytext20"/>
              <w:shd w:val="clear" w:color="auto" w:fill="auto"/>
              <w:spacing w:after="120" w:line="240" w:lineRule="auto"/>
              <w:ind w:left="140" w:right="106"/>
              <w:jc w:val="left"/>
              <w:rPr>
                <w:rFonts w:ascii="GHEA Grapalat" w:hAnsi="GHEA Grapalat"/>
              </w:rPr>
            </w:pPr>
            <w:r w:rsidRPr="000F74CA">
              <w:rPr>
                <w:rStyle w:val="Bodytext211pt"/>
                <w:rFonts w:ascii="GHEA Grapalat" w:hAnsi="GHEA Grapalat"/>
                <w:sz w:val="24"/>
                <w:szCs w:val="24"/>
              </w:rPr>
              <w:t xml:space="preserve">«Հեռուստատեսության </w:t>
            </w:r>
            <w:r>
              <w:rPr>
                <w:rStyle w:val="Bodytext211pt"/>
                <w:rFonts w:ascii="GHEA Grapalat" w:hAnsi="GHEA Grapalat"/>
                <w:sz w:val="24"/>
                <w:szCs w:val="24"/>
              </w:rPr>
              <w:t>եւ</w:t>
            </w:r>
            <w:r w:rsidRPr="000F74CA">
              <w:rPr>
                <w:rStyle w:val="Bodytext211pt"/>
                <w:rFonts w:ascii="GHEA Grapalat" w:hAnsi="GHEA Grapalat"/>
                <w:sz w:val="24"/>
                <w:szCs w:val="24"/>
              </w:rPr>
              <w:t xml:space="preserve"> ռադիոյի մասին» Հայաստանի Հանրապետության 2000 թվականի </w:t>
            </w:r>
            <w:r w:rsidRPr="000F74CA">
              <w:rPr>
                <w:rStyle w:val="Bodytext211pt"/>
                <w:rFonts w:ascii="GHEA Grapalat" w:hAnsi="GHEA Grapalat"/>
                <w:sz w:val="24"/>
                <w:szCs w:val="24"/>
              </w:rPr>
              <w:lastRenderedPageBreak/>
              <w:t>հոկտեմբերի 9-ի թիվ ՀՕ-97 օրենք</w:t>
            </w:r>
          </w:p>
        </w:tc>
      </w:tr>
      <w:tr w:rsidR="008E69DD" w:rsidRPr="000F74CA" w:rsidTr="0076288F">
        <w:trPr>
          <w:jc w:val="center"/>
        </w:trPr>
        <w:tc>
          <w:tcPr>
            <w:tcW w:w="5508" w:type="dxa"/>
            <w:shd w:val="clear" w:color="auto" w:fill="FFFFFF"/>
            <w:vAlign w:val="bottom"/>
          </w:tcPr>
          <w:p w:rsidR="008E69DD" w:rsidRPr="000F74CA" w:rsidRDefault="008E69DD" w:rsidP="00196F80">
            <w:pPr>
              <w:pStyle w:val="Bodytext20"/>
              <w:shd w:val="clear" w:color="auto" w:fill="auto"/>
              <w:spacing w:after="120" w:line="240" w:lineRule="auto"/>
              <w:ind w:left="180" w:right="96"/>
              <w:jc w:val="left"/>
              <w:rPr>
                <w:rFonts w:ascii="GHEA Grapalat" w:hAnsi="GHEA Grapalat"/>
              </w:rPr>
            </w:pPr>
            <w:r w:rsidRPr="000F74CA">
              <w:rPr>
                <w:rStyle w:val="Bodytext211pt"/>
                <w:rFonts w:ascii="GHEA Grapalat" w:hAnsi="GHEA Grapalat"/>
                <w:sz w:val="24"/>
                <w:szCs w:val="24"/>
              </w:rPr>
              <w:lastRenderedPageBreak/>
              <w:t xml:space="preserve">9. Հայաստանի Հանրապետության տարածքում այլ անդամ պետության անձի կողմից հաստատության նկատմամբ կիրառվում է ցանկացած սահմանափակում՝ միջուկային էներգետիկայի </w:t>
            </w:r>
            <w:r>
              <w:rPr>
                <w:rStyle w:val="Bodytext211pt"/>
                <w:rFonts w:ascii="GHEA Grapalat" w:hAnsi="GHEA Grapalat"/>
                <w:sz w:val="24"/>
                <w:szCs w:val="24"/>
              </w:rPr>
              <w:t>եւ</w:t>
            </w:r>
            <w:r w:rsidRPr="000F74CA">
              <w:rPr>
                <w:rStyle w:val="Bodytext211pt"/>
                <w:rFonts w:ascii="GHEA Grapalat" w:hAnsi="GHEA Grapalat"/>
                <w:sz w:val="24"/>
                <w:szCs w:val="24"/>
              </w:rPr>
              <w:t xml:space="preserve"> ռադիոակտիվ թափոնների հետ վարվելու բնագավառում գործունեություն </w:t>
            </w:r>
            <w:r>
              <w:rPr>
                <w:rStyle w:val="Bodytext211pt"/>
                <w:rFonts w:ascii="GHEA Grapalat" w:hAnsi="GHEA Grapalat"/>
                <w:sz w:val="24"/>
                <w:szCs w:val="24"/>
              </w:rPr>
              <w:t>եւ</w:t>
            </w:r>
            <w:r w:rsidRPr="000F74CA">
              <w:rPr>
                <w:rStyle w:val="Bodytext211pt"/>
                <w:rFonts w:ascii="GHEA Grapalat" w:hAnsi="GHEA Grapalat"/>
                <w:sz w:val="24"/>
                <w:szCs w:val="24"/>
              </w:rPr>
              <w:t xml:space="preserve"> գործառնություններ իրականացնելու համար</w:t>
            </w:r>
          </w:p>
        </w:tc>
        <w:tc>
          <w:tcPr>
            <w:tcW w:w="3772" w:type="dxa"/>
            <w:shd w:val="clear" w:color="auto" w:fill="FFFFFF"/>
          </w:tcPr>
          <w:p w:rsidR="008E69DD" w:rsidRPr="000F74CA" w:rsidRDefault="008E69DD" w:rsidP="008E69DD">
            <w:pPr>
              <w:pStyle w:val="Bodytext20"/>
              <w:shd w:val="clear" w:color="auto" w:fill="auto"/>
              <w:spacing w:after="120" w:line="240" w:lineRule="auto"/>
              <w:jc w:val="left"/>
              <w:rPr>
                <w:rFonts w:ascii="GHEA Grapalat" w:hAnsi="GHEA Grapalat"/>
              </w:rPr>
            </w:pPr>
            <w:r w:rsidRPr="000F74CA">
              <w:rPr>
                <w:rStyle w:val="Bodytext211pt"/>
                <w:rFonts w:ascii="GHEA Grapalat" w:hAnsi="GHEA Grapalat"/>
                <w:sz w:val="24"/>
                <w:szCs w:val="24"/>
              </w:rPr>
              <w:t>23</w:t>
            </w:r>
            <w:r w:rsidR="00A9320F">
              <w:rPr>
                <w:rStyle w:val="Bodytext211pt"/>
                <w:rFonts w:ascii="GHEA Grapalat" w:hAnsi="GHEA Grapalat"/>
                <w:sz w:val="24"/>
                <w:szCs w:val="24"/>
              </w:rPr>
              <w:t>-</w:t>
            </w:r>
            <w:r w:rsidRPr="000F74CA">
              <w:rPr>
                <w:rStyle w:val="Bodytext211pt"/>
                <w:rFonts w:ascii="GHEA Grapalat" w:hAnsi="GHEA Grapalat"/>
                <w:sz w:val="24"/>
                <w:szCs w:val="24"/>
              </w:rPr>
              <w:t>րդ, 26</w:t>
            </w:r>
            <w:r w:rsidR="00A9320F">
              <w:rPr>
                <w:rStyle w:val="Bodytext211pt"/>
                <w:rFonts w:ascii="GHEA Grapalat" w:hAnsi="GHEA Grapalat"/>
                <w:sz w:val="24"/>
                <w:szCs w:val="24"/>
              </w:rPr>
              <w:t>-</w:t>
            </w:r>
            <w:r w:rsidRPr="000F74CA">
              <w:rPr>
                <w:rStyle w:val="Bodytext211pt"/>
                <w:rFonts w:ascii="GHEA Grapalat" w:hAnsi="GHEA Grapalat"/>
                <w:sz w:val="24"/>
                <w:szCs w:val="24"/>
              </w:rPr>
              <w:t>րդ, 31</w:t>
            </w:r>
            <w:r w:rsidR="00A9320F">
              <w:rPr>
                <w:rStyle w:val="Bodytext211pt"/>
                <w:rFonts w:ascii="GHEA Grapalat" w:hAnsi="GHEA Grapalat"/>
                <w:sz w:val="24"/>
                <w:szCs w:val="24"/>
              </w:rPr>
              <w:t>-</w:t>
            </w:r>
            <w:r w:rsidRPr="000F74CA">
              <w:rPr>
                <w:rStyle w:val="Bodytext211pt"/>
                <w:rFonts w:ascii="GHEA Grapalat" w:hAnsi="GHEA Grapalat"/>
                <w:sz w:val="24"/>
                <w:szCs w:val="24"/>
              </w:rPr>
              <w:t>րդ, 33</w:t>
            </w:r>
            <w:r w:rsidR="00A9320F">
              <w:rPr>
                <w:rStyle w:val="Bodytext211pt"/>
                <w:rFonts w:ascii="GHEA Grapalat" w:hAnsi="GHEA Grapalat"/>
                <w:sz w:val="24"/>
                <w:szCs w:val="24"/>
              </w:rPr>
              <w:t>-</w:t>
            </w:r>
            <w:r w:rsidRPr="000F74CA">
              <w:rPr>
                <w:rStyle w:val="Bodytext211pt"/>
                <w:rFonts w:ascii="GHEA Grapalat" w:hAnsi="GHEA Grapalat"/>
                <w:sz w:val="24"/>
                <w:szCs w:val="24"/>
              </w:rPr>
              <w:t xml:space="preserve">րդ եւ </w:t>
            </w:r>
            <w:r w:rsidR="009840C7">
              <w:rPr>
                <w:rStyle w:val="Bodytext211pt"/>
                <w:rFonts w:ascii="GHEA Grapalat" w:hAnsi="GHEA Grapalat"/>
                <w:sz w:val="24"/>
                <w:szCs w:val="24"/>
              </w:rPr>
              <w:br/>
            </w:r>
            <w:r w:rsidRPr="000F74CA">
              <w:rPr>
                <w:rStyle w:val="Bodytext211pt"/>
                <w:rFonts w:ascii="GHEA Grapalat" w:hAnsi="GHEA Grapalat"/>
                <w:sz w:val="24"/>
                <w:szCs w:val="24"/>
              </w:rPr>
              <w:t>35</w:t>
            </w:r>
            <w:r w:rsidR="00A9320F">
              <w:rPr>
                <w:rStyle w:val="Bodytext211pt"/>
                <w:rFonts w:ascii="GHEA Grapalat" w:hAnsi="GHEA Grapalat"/>
                <w:sz w:val="24"/>
                <w:szCs w:val="24"/>
              </w:rPr>
              <w:t>-</w:t>
            </w:r>
            <w:r w:rsidRPr="000F74CA">
              <w:rPr>
                <w:rStyle w:val="Bodytext211pt"/>
                <w:rFonts w:ascii="GHEA Grapalat" w:hAnsi="GHEA Grapalat"/>
                <w:sz w:val="24"/>
                <w:szCs w:val="24"/>
              </w:rPr>
              <w:t>րդ կետեր</w:t>
            </w:r>
          </w:p>
        </w:tc>
        <w:tc>
          <w:tcPr>
            <w:tcW w:w="5980" w:type="dxa"/>
            <w:shd w:val="clear" w:color="auto" w:fill="FFFFFF"/>
          </w:tcPr>
          <w:p w:rsidR="008E69DD" w:rsidRPr="000F74CA" w:rsidRDefault="008E69DD" w:rsidP="00196F80">
            <w:pPr>
              <w:pStyle w:val="Bodytext20"/>
              <w:shd w:val="clear" w:color="auto" w:fill="auto"/>
              <w:spacing w:after="120" w:line="240" w:lineRule="auto"/>
              <w:ind w:left="140" w:right="106"/>
              <w:jc w:val="left"/>
              <w:rPr>
                <w:rFonts w:ascii="GHEA Grapalat" w:hAnsi="GHEA Grapalat"/>
              </w:rPr>
            </w:pPr>
            <w:r w:rsidRPr="000F74CA">
              <w:rPr>
                <w:rStyle w:val="Bodytext211pt"/>
                <w:rFonts w:ascii="GHEA Grapalat" w:hAnsi="GHEA Grapalat"/>
                <w:sz w:val="24"/>
                <w:szCs w:val="24"/>
              </w:rPr>
              <w:t>«Խաղաղ նպատակներով ատոմային էներգիայի անվտանգ օգտագործման մասին» Հայաստանի Հանրապետության 1999 թվականի փետրվարի 1-ի թիվ ՀՕ-285 օրենք</w:t>
            </w:r>
          </w:p>
        </w:tc>
      </w:tr>
    </w:tbl>
    <w:p w:rsidR="00772A26" w:rsidRPr="000F74CA" w:rsidRDefault="00772A26" w:rsidP="000F74CA">
      <w:pPr>
        <w:spacing w:after="160" w:line="360" w:lineRule="auto"/>
        <w:rPr>
          <w:rFonts w:ascii="GHEA Grapalat" w:hAnsi="GHEA Grapalat"/>
        </w:rPr>
      </w:pPr>
    </w:p>
    <w:sectPr w:rsidR="00772A26" w:rsidRPr="000F74CA" w:rsidSect="00161AF7">
      <w:pgSz w:w="16840" w:h="11900" w:orient="landscape" w:code="9"/>
      <w:pgMar w:top="1418" w:right="1418" w:bottom="1418" w:left="1418" w:header="284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70C8" w:rsidRDefault="008D70C8" w:rsidP="00772A26">
      <w:r>
        <w:separator/>
      </w:r>
    </w:p>
  </w:endnote>
  <w:endnote w:type="continuationSeparator" w:id="0">
    <w:p w:rsidR="008D70C8" w:rsidRDefault="008D70C8" w:rsidP="00772A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70C8" w:rsidRDefault="008D70C8"/>
  </w:footnote>
  <w:footnote w:type="continuationSeparator" w:id="0">
    <w:p w:rsidR="008D70C8" w:rsidRDefault="008D70C8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GHEA Grapalat" w:hAnsi="GHEA Grapalat"/>
      </w:rPr>
      <w:id w:val="22871553"/>
      <w:docPartObj>
        <w:docPartGallery w:val="Page Numbers (Top of Page)"/>
        <w:docPartUnique/>
      </w:docPartObj>
    </w:sdtPr>
    <w:sdtEndPr/>
    <w:sdtContent>
      <w:p w:rsidR="00161AF7" w:rsidRPr="0076288F" w:rsidRDefault="00F10BC9">
        <w:pPr>
          <w:pStyle w:val="Header"/>
          <w:jc w:val="center"/>
          <w:rPr>
            <w:rFonts w:ascii="GHEA Grapalat" w:hAnsi="GHEA Grapalat"/>
          </w:rPr>
        </w:pPr>
        <w:r w:rsidRPr="0076288F">
          <w:rPr>
            <w:rFonts w:ascii="GHEA Grapalat" w:hAnsi="GHEA Grapalat"/>
          </w:rPr>
          <w:fldChar w:fldCharType="begin"/>
        </w:r>
        <w:r w:rsidR="00161AF7" w:rsidRPr="0076288F">
          <w:rPr>
            <w:rFonts w:ascii="GHEA Grapalat" w:hAnsi="GHEA Grapalat"/>
          </w:rPr>
          <w:instrText xml:space="preserve"> PAGE   \* MERGEFORMAT </w:instrText>
        </w:r>
        <w:r w:rsidRPr="0076288F">
          <w:rPr>
            <w:rFonts w:ascii="GHEA Grapalat" w:hAnsi="GHEA Grapalat"/>
          </w:rPr>
          <w:fldChar w:fldCharType="separate"/>
        </w:r>
        <w:r w:rsidR="00B5582A">
          <w:rPr>
            <w:rFonts w:ascii="GHEA Grapalat" w:hAnsi="GHEA Grapalat"/>
            <w:noProof/>
          </w:rPr>
          <w:t>7</w:t>
        </w:r>
        <w:r w:rsidRPr="0076288F">
          <w:rPr>
            <w:rFonts w:ascii="GHEA Grapalat" w:hAnsi="GHEA Grapalat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2000A"/>
    <w:multiLevelType w:val="multilevel"/>
    <w:tmpl w:val="54080A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72375A8"/>
    <w:multiLevelType w:val="multilevel"/>
    <w:tmpl w:val="F4D672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772A26"/>
    <w:rsid w:val="000123E1"/>
    <w:rsid w:val="000131E6"/>
    <w:rsid w:val="000155EC"/>
    <w:rsid w:val="00024472"/>
    <w:rsid w:val="00046ADD"/>
    <w:rsid w:val="000A5E51"/>
    <w:rsid w:val="000F506B"/>
    <w:rsid w:val="000F74CA"/>
    <w:rsid w:val="00107376"/>
    <w:rsid w:val="00157F2B"/>
    <w:rsid w:val="00161AF7"/>
    <w:rsid w:val="00171F95"/>
    <w:rsid w:val="00192132"/>
    <w:rsid w:val="00196F80"/>
    <w:rsid w:val="001F149A"/>
    <w:rsid w:val="00214709"/>
    <w:rsid w:val="00237D62"/>
    <w:rsid w:val="002F335F"/>
    <w:rsid w:val="00316F65"/>
    <w:rsid w:val="00344167"/>
    <w:rsid w:val="00353085"/>
    <w:rsid w:val="003B07D4"/>
    <w:rsid w:val="003C0065"/>
    <w:rsid w:val="00404624"/>
    <w:rsid w:val="00431657"/>
    <w:rsid w:val="00433C1E"/>
    <w:rsid w:val="0043512D"/>
    <w:rsid w:val="00474DE8"/>
    <w:rsid w:val="004E0D17"/>
    <w:rsid w:val="004E5E8E"/>
    <w:rsid w:val="00515D72"/>
    <w:rsid w:val="0052031C"/>
    <w:rsid w:val="005331D5"/>
    <w:rsid w:val="005744CD"/>
    <w:rsid w:val="005838B2"/>
    <w:rsid w:val="00597230"/>
    <w:rsid w:val="005A6D6D"/>
    <w:rsid w:val="005D30AD"/>
    <w:rsid w:val="00615059"/>
    <w:rsid w:val="00615ADA"/>
    <w:rsid w:val="006371E9"/>
    <w:rsid w:val="0066781F"/>
    <w:rsid w:val="00670ED8"/>
    <w:rsid w:val="00681E44"/>
    <w:rsid w:val="006D3311"/>
    <w:rsid w:val="006E1C6C"/>
    <w:rsid w:val="007030CE"/>
    <w:rsid w:val="00733CA0"/>
    <w:rsid w:val="0076288F"/>
    <w:rsid w:val="007704D6"/>
    <w:rsid w:val="00772A26"/>
    <w:rsid w:val="007C43D5"/>
    <w:rsid w:val="007D0F51"/>
    <w:rsid w:val="007E062A"/>
    <w:rsid w:val="00844080"/>
    <w:rsid w:val="008D70C8"/>
    <w:rsid w:val="008E69DD"/>
    <w:rsid w:val="008E710F"/>
    <w:rsid w:val="008F1B3B"/>
    <w:rsid w:val="0093204C"/>
    <w:rsid w:val="00966DD1"/>
    <w:rsid w:val="009840C7"/>
    <w:rsid w:val="009961AB"/>
    <w:rsid w:val="009C17AB"/>
    <w:rsid w:val="009C7062"/>
    <w:rsid w:val="009E0BDE"/>
    <w:rsid w:val="00A46D70"/>
    <w:rsid w:val="00A550EA"/>
    <w:rsid w:val="00A9320F"/>
    <w:rsid w:val="00A97618"/>
    <w:rsid w:val="00AB33BA"/>
    <w:rsid w:val="00AB3963"/>
    <w:rsid w:val="00B2196F"/>
    <w:rsid w:val="00B346F5"/>
    <w:rsid w:val="00B34BDD"/>
    <w:rsid w:val="00B5582A"/>
    <w:rsid w:val="00B90EF0"/>
    <w:rsid w:val="00B9408C"/>
    <w:rsid w:val="00BC632D"/>
    <w:rsid w:val="00C148E9"/>
    <w:rsid w:val="00C35CD2"/>
    <w:rsid w:val="00C37F33"/>
    <w:rsid w:val="00CC6A83"/>
    <w:rsid w:val="00CD4F9D"/>
    <w:rsid w:val="00D20F20"/>
    <w:rsid w:val="00D25F3A"/>
    <w:rsid w:val="00D41FB9"/>
    <w:rsid w:val="00DD492D"/>
    <w:rsid w:val="00E67A9B"/>
    <w:rsid w:val="00E73521"/>
    <w:rsid w:val="00EB7436"/>
    <w:rsid w:val="00ED49A6"/>
    <w:rsid w:val="00ED6A23"/>
    <w:rsid w:val="00F10BC9"/>
    <w:rsid w:val="00F577F7"/>
    <w:rsid w:val="00F57E92"/>
    <w:rsid w:val="00F9630A"/>
    <w:rsid w:val="00FE3597"/>
    <w:rsid w:val="00FF6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ylfaen" w:eastAsia="Sylfaen" w:hAnsi="Sylfaen" w:cs="Sylfaen"/>
        <w:sz w:val="24"/>
        <w:szCs w:val="24"/>
        <w:lang w:val="hy-AM" w:eastAsia="hy-AM" w:bidi="hy-AM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772A26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772A26"/>
    <w:rPr>
      <w:color w:val="000080"/>
      <w:u w:val="single"/>
    </w:rPr>
  </w:style>
  <w:style w:type="character" w:customStyle="1" w:styleId="Headerorfooter3">
    <w:name w:val="Header or footer (3)_"/>
    <w:basedOn w:val="DefaultParagraphFont"/>
    <w:link w:val="Headerorfooter30"/>
    <w:rsid w:val="00772A2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Headerorfooter2">
    <w:name w:val="Header or footer (2)_"/>
    <w:basedOn w:val="DefaultParagraphFont"/>
    <w:link w:val="Headerorfooter20"/>
    <w:rsid w:val="00772A2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Heading12">
    <w:name w:val="Heading #1 (2)_"/>
    <w:basedOn w:val="DefaultParagraphFont"/>
    <w:link w:val="Heading120"/>
    <w:rsid w:val="00772A2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12Spacing4pt">
    <w:name w:val="Heading #1 (2) + Spacing 4 pt"/>
    <w:basedOn w:val="Heading12"/>
    <w:rsid w:val="00772A2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">
    <w:name w:val="Body text (2)_"/>
    <w:basedOn w:val="DefaultParagraphFont"/>
    <w:link w:val="Bodytext20"/>
    <w:rsid w:val="00772A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215pt">
    <w:name w:val="Body text (2) + 15 pt"/>
    <w:basedOn w:val="Bodytext2"/>
    <w:rsid w:val="00772A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Tahoma">
    <w:name w:val="Body text (2) + Tahoma"/>
    <w:aliases w:val="14 pt"/>
    <w:basedOn w:val="Bodytext2"/>
    <w:rsid w:val="00772A26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hy-AM" w:eastAsia="hy-AM" w:bidi="hy-AM"/>
    </w:rPr>
  </w:style>
  <w:style w:type="character" w:customStyle="1" w:styleId="Bodytext2Tahoma0">
    <w:name w:val="Body text (2) + Tahoma"/>
    <w:aliases w:val="13 pt"/>
    <w:basedOn w:val="Bodytext2"/>
    <w:rsid w:val="00772A26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hy-AM" w:eastAsia="hy-AM" w:bidi="hy-AM"/>
    </w:rPr>
  </w:style>
  <w:style w:type="character" w:customStyle="1" w:styleId="Bodytext7">
    <w:name w:val="Body text (7)_"/>
    <w:basedOn w:val="DefaultParagraphFont"/>
    <w:link w:val="Bodytext70"/>
    <w:rsid w:val="00772A2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4">
    <w:name w:val="Body text (4)_"/>
    <w:basedOn w:val="DefaultParagraphFont"/>
    <w:link w:val="Bodytext40"/>
    <w:rsid w:val="00772A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4Spacing2pt">
    <w:name w:val="Body text (4) + Spacing 2 pt"/>
    <w:basedOn w:val="Bodytext4"/>
    <w:rsid w:val="00772A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4Bold">
    <w:name w:val="Body text (4) + Bold"/>
    <w:aliases w:val="Spacing 2 pt"/>
    <w:basedOn w:val="Bodytext4"/>
    <w:rsid w:val="00772A2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Heading12Spacing2pt">
    <w:name w:val="Heading #1 (2) + Spacing 2 pt"/>
    <w:basedOn w:val="Heading12"/>
    <w:rsid w:val="00772A2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11pt">
    <w:name w:val="Body text (2) + 11 pt"/>
    <w:basedOn w:val="Bodytext2"/>
    <w:rsid w:val="00772A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hy-AM" w:eastAsia="hy-AM" w:bidi="hy-AM"/>
    </w:rPr>
  </w:style>
  <w:style w:type="paragraph" w:customStyle="1" w:styleId="Headerorfooter30">
    <w:name w:val="Header or footer (3)"/>
    <w:basedOn w:val="Normal"/>
    <w:link w:val="Headerorfooter3"/>
    <w:rsid w:val="00772A26"/>
    <w:pPr>
      <w:shd w:val="clear" w:color="auto" w:fill="FFFFFF"/>
      <w:spacing w:before="120" w:line="0" w:lineRule="atLeast"/>
      <w:jc w:val="center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Headerorfooter20">
    <w:name w:val="Header or footer (2)"/>
    <w:basedOn w:val="Normal"/>
    <w:link w:val="Headerorfooter2"/>
    <w:rsid w:val="00772A26"/>
    <w:pPr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Heading120">
    <w:name w:val="Heading #1 (2)"/>
    <w:basedOn w:val="Normal"/>
    <w:link w:val="Heading12"/>
    <w:rsid w:val="00772A26"/>
    <w:pPr>
      <w:shd w:val="clear" w:color="auto" w:fill="FFFFFF"/>
      <w:spacing w:before="300" w:line="346" w:lineRule="exact"/>
      <w:outlineLvl w:val="0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Bodytext20">
    <w:name w:val="Body text (2)"/>
    <w:basedOn w:val="Normal"/>
    <w:link w:val="Bodytext2"/>
    <w:rsid w:val="00772A26"/>
    <w:pPr>
      <w:shd w:val="clear" w:color="auto" w:fill="FFFFFF"/>
      <w:spacing w:line="274" w:lineRule="exact"/>
      <w:jc w:val="center"/>
    </w:pPr>
    <w:rPr>
      <w:rFonts w:ascii="Times New Roman" w:eastAsia="Times New Roman" w:hAnsi="Times New Roman" w:cs="Times New Roman"/>
    </w:rPr>
  </w:style>
  <w:style w:type="paragraph" w:customStyle="1" w:styleId="Bodytext70">
    <w:name w:val="Body text (7)"/>
    <w:basedOn w:val="Normal"/>
    <w:link w:val="Bodytext7"/>
    <w:rsid w:val="00772A26"/>
    <w:pPr>
      <w:shd w:val="clear" w:color="auto" w:fill="FFFFFF"/>
      <w:spacing w:after="480" w:line="346" w:lineRule="exac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Bodytext40">
    <w:name w:val="Body text (4)"/>
    <w:basedOn w:val="Normal"/>
    <w:link w:val="Bodytext4"/>
    <w:rsid w:val="00772A26"/>
    <w:pPr>
      <w:shd w:val="clear" w:color="auto" w:fill="FFFFFF"/>
      <w:spacing w:before="420" w:after="420" w:line="0" w:lineRule="atLeast"/>
      <w:jc w:val="both"/>
    </w:pPr>
    <w:rPr>
      <w:rFonts w:ascii="Times New Roman" w:eastAsia="Times New Roman" w:hAnsi="Times New Roman" w:cs="Times New Roman"/>
      <w:sz w:val="30"/>
      <w:szCs w:val="30"/>
    </w:rPr>
  </w:style>
  <w:style w:type="character" w:customStyle="1" w:styleId="Bodytext2Bold">
    <w:name w:val="Body text (2) + Bold"/>
    <w:basedOn w:val="Bodytext2"/>
    <w:rsid w:val="00C35CD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Sylfaen">
    <w:name w:val="Body text (2) + Sylfaen"/>
    <w:aliases w:val="Bold"/>
    <w:basedOn w:val="Bodytext2"/>
    <w:rsid w:val="00ED6A23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shd w:val="clear" w:color="auto" w:fill="FFFFFF"/>
      <w:lang w:val="hy-AM" w:eastAsia="hy-AM" w:bidi="hy-AM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43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43D5"/>
    <w:rPr>
      <w:rFonts w:ascii="Tahoma" w:hAnsi="Tahoma" w:cs="Tahoma"/>
      <w:color w:val="000000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DD492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D492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D492D"/>
    <w:rPr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D49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D492D"/>
    <w:rPr>
      <w:b/>
      <w:bCs/>
      <w:color w:val="000000"/>
      <w:sz w:val="20"/>
      <w:szCs w:val="20"/>
    </w:rPr>
  </w:style>
  <w:style w:type="paragraph" w:styleId="Revision">
    <w:name w:val="Revision"/>
    <w:hidden/>
    <w:uiPriority w:val="99"/>
    <w:semiHidden/>
    <w:rsid w:val="00C37F33"/>
    <w:pPr>
      <w:widowControl/>
    </w:pPr>
    <w:rPr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76288F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288F"/>
    <w:rPr>
      <w:color w:val="000000"/>
    </w:rPr>
  </w:style>
  <w:style w:type="paragraph" w:styleId="Footer">
    <w:name w:val="footer"/>
    <w:basedOn w:val="Normal"/>
    <w:link w:val="FooterChar"/>
    <w:uiPriority w:val="99"/>
    <w:semiHidden/>
    <w:unhideWhenUsed/>
    <w:rsid w:val="0076288F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6288F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460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5E062E-B697-48C2-9DBC-064318CEF0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590</TotalTime>
  <Pages>1</Pages>
  <Words>1041</Words>
  <Characters>5940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TC</Company>
  <LinksUpToDate>false</LinksUpToDate>
  <CharactersWithSpaces>6968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Lilit Mkhitaryan</cp:lastModifiedBy>
  <cp:revision>123</cp:revision>
  <dcterms:created xsi:type="dcterms:W3CDTF">2015-09-10T14:07:00Z</dcterms:created>
  <dcterms:modified xsi:type="dcterms:W3CDTF">2016-04-26T11:13:00Z</dcterms:modified>
</cp:coreProperties>
</file>