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4C4" w:rsidRPr="00C00E20" w:rsidRDefault="00C378D6" w:rsidP="00156146">
      <w:pPr>
        <w:pStyle w:val="Bodytext20"/>
        <w:shd w:val="clear" w:color="auto" w:fill="auto"/>
        <w:spacing w:before="0" w:after="160" w:line="360" w:lineRule="auto"/>
        <w:ind w:left="3686" w:firstLine="0"/>
        <w:jc w:val="center"/>
        <w:rPr>
          <w:rFonts w:ascii="GHEA Grapalat" w:hAnsi="GHEA Grapalat"/>
          <w:sz w:val="24"/>
          <w:szCs w:val="24"/>
        </w:rPr>
      </w:pPr>
      <w:r w:rsidRPr="00C00E20">
        <w:rPr>
          <w:rFonts w:ascii="GHEA Grapalat" w:hAnsi="GHEA Grapalat"/>
          <w:sz w:val="24"/>
          <w:szCs w:val="24"/>
        </w:rPr>
        <w:t>ՀԱՍՏԱՏՎԱԾ Է</w:t>
      </w:r>
    </w:p>
    <w:p w:rsidR="005B64C4" w:rsidRPr="00C00E20" w:rsidRDefault="00C378D6" w:rsidP="00156146">
      <w:pPr>
        <w:pStyle w:val="Bodytext20"/>
        <w:shd w:val="clear" w:color="auto" w:fill="auto"/>
        <w:spacing w:before="0" w:after="160" w:line="360" w:lineRule="auto"/>
        <w:ind w:left="3686" w:firstLine="0"/>
        <w:jc w:val="center"/>
        <w:rPr>
          <w:rFonts w:ascii="GHEA Grapalat" w:hAnsi="GHEA Grapalat"/>
          <w:sz w:val="24"/>
          <w:szCs w:val="24"/>
        </w:rPr>
      </w:pPr>
      <w:r w:rsidRPr="00C00E20">
        <w:rPr>
          <w:rFonts w:ascii="GHEA Grapalat" w:hAnsi="GHEA Grapalat"/>
          <w:sz w:val="24"/>
          <w:szCs w:val="24"/>
        </w:rPr>
        <w:t xml:space="preserve">Եվրասիական տնտեսական </w:t>
      </w:r>
      <w:r w:rsidR="00156146">
        <w:rPr>
          <w:rFonts w:ascii="GHEA Grapalat" w:hAnsi="GHEA Grapalat"/>
          <w:sz w:val="24"/>
          <w:szCs w:val="24"/>
        </w:rPr>
        <w:br/>
      </w:r>
      <w:r w:rsidRPr="00C00E20">
        <w:rPr>
          <w:rFonts w:ascii="GHEA Grapalat" w:hAnsi="GHEA Grapalat"/>
          <w:sz w:val="24"/>
          <w:szCs w:val="24"/>
        </w:rPr>
        <w:t xml:space="preserve">բարձրագույն խորհրդի </w:t>
      </w:r>
      <w:r w:rsidR="00156146">
        <w:rPr>
          <w:rFonts w:ascii="GHEA Grapalat" w:hAnsi="GHEA Grapalat"/>
          <w:sz w:val="24"/>
          <w:szCs w:val="24"/>
        </w:rPr>
        <w:br/>
        <w:t xml:space="preserve">«   » </w:t>
      </w:r>
      <w:r w:rsidR="000E666D">
        <w:rPr>
          <w:rFonts w:ascii="GHEA Grapalat" w:hAnsi="GHEA Grapalat"/>
          <w:sz w:val="24"/>
          <w:szCs w:val="24"/>
          <w:lang w:val="en-US"/>
        </w:rPr>
        <w:t>-</w:t>
      </w:r>
      <w:r w:rsidR="00156146" w:rsidRPr="00A7254B">
        <w:rPr>
          <w:rFonts w:ascii="GHEA Grapalat" w:hAnsi="GHEA Grapalat"/>
          <w:sz w:val="24"/>
          <w:szCs w:val="24"/>
        </w:rPr>
        <w:t>ի</w:t>
      </w:r>
      <w:r w:rsidR="00156146" w:rsidRPr="00C00E20">
        <w:rPr>
          <w:rFonts w:ascii="GHEA Grapalat" w:hAnsi="GHEA Grapalat"/>
          <w:sz w:val="24"/>
          <w:szCs w:val="24"/>
        </w:rPr>
        <w:t xml:space="preserve"> </w:t>
      </w:r>
      <w:r w:rsidRPr="00A7254B">
        <w:rPr>
          <w:rFonts w:ascii="GHEA Grapalat" w:hAnsi="GHEA Grapalat"/>
          <w:sz w:val="24"/>
          <w:szCs w:val="24"/>
        </w:rPr>
        <w:t>20.. թվականի</w:t>
      </w:r>
      <w:r w:rsidR="00156146">
        <w:rPr>
          <w:rFonts w:ascii="GHEA Grapalat" w:hAnsi="GHEA Grapalat"/>
          <w:sz w:val="24"/>
          <w:szCs w:val="24"/>
        </w:rPr>
        <w:t xml:space="preserve"> </w:t>
      </w:r>
      <w:r w:rsidRPr="00C00E20">
        <w:rPr>
          <w:rFonts w:ascii="GHEA Grapalat" w:hAnsi="GHEA Grapalat"/>
          <w:sz w:val="24"/>
          <w:szCs w:val="24"/>
        </w:rPr>
        <w:t>թիվ որոշմամբ</w:t>
      </w:r>
    </w:p>
    <w:p w:rsidR="001610E6" w:rsidRPr="00C00E20" w:rsidRDefault="001610E6" w:rsidP="00C00E20">
      <w:pPr>
        <w:pStyle w:val="Heading120"/>
        <w:keepNext/>
        <w:keepLines/>
        <w:shd w:val="clear" w:color="auto" w:fill="auto"/>
        <w:spacing w:after="160" w:line="360" w:lineRule="auto"/>
        <w:ind w:left="993" w:right="984"/>
        <w:rPr>
          <w:rFonts w:ascii="GHEA Grapalat" w:hAnsi="GHEA Grapalat"/>
          <w:sz w:val="24"/>
          <w:szCs w:val="24"/>
        </w:rPr>
      </w:pPr>
      <w:bookmarkStart w:id="0" w:name="bookmark1"/>
    </w:p>
    <w:p w:rsidR="005B64C4" w:rsidRPr="00C00E20" w:rsidRDefault="00C378D6" w:rsidP="00C00E20">
      <w:pPr>
        <w:pStyle w:val="Heading120"/>
        <w:keepNext/>
        <w:keepLines/>
        <w:shd w:val="clear" w:color="auto" w:fill="auto"/>
        <w:spacing w:after="160" w:line="360" w:lineRule="auto"/>
        <w:ind w:left="851" w:right="842"/>
        <w:rPr>
          <w:rFonts w:ascii="GHEA Grapalat" w:hAnsi="GHEA Grapalat"/>
          <w:sz w:val="24"/>
          <w:szCs w:val="24"/>
        </w:rPr>
      </w:pPr>
      <w:r w:rsidRPr="00C00E20">
        <w:rPr>
          <w:rFonts w:ascii="GHEA Grapalat" w:hAnsi="GHEA Grapalat"/>
          <w:sz w:val="24"/>
          <w:szCs w:val="24"/>
        </w:rPr>
        <w:t>ՊԼԱՆ</w:t>
      </w:r>
      <w:bookmarkEnd w:id="0"/>
    </w:p>
    <w:p w:rsidR="005B64C4" w:rsidRPr="00C00E20" w:rsidRDefault="00C378D6" w:rsidP="00C00E20">
      <w:pPr>
        <w:pStyle w:val="Bodytext30"/>
        <w:shd w:val="clear" w:color="auto" w:fill="auto"/>
        <w:spacing w:after="160" w:line="360" w:lineRule="auto"/>
        <w:ind w:left="851" w:right="842"/>
        <w:rPr>
          <w:rFonts w:ascii="GHEA Grapalat" w:hAnsi="GHEA Grapalat"/>
          <w:sz w:val="24"/>
          <w:szCs w:val="24"/>
        </w:rPr>
      </w:pPr>
      <w:r w:rsidRPr="00C00E20">
        <w:rPr>
          <w:rFonts w:ascii="GHEA Grapalat" w:hAnsi="GHEA Grapalat"/>
          <w:sz w:val="24"/>
          <w:szCs w:val="24"/>
        </w:rPr>
        <w:t xml:space="preserve">Արտաքին տնտեսական գործունեության կարգավորման </w:t>
      </w:r>
      <w:bookmarkStart w:id="1" w:name="_GoBack"/>
      <w:bookmarkEnd w:id="1"/>
      <w:r w:rsidRPr="00C00E20">
        <w:rPr>
          <w:rFonts w:ascii="GHEA Grapalat" w:hAnsi="GHEA Grapalat"/>
          <w:sz w:val="24"/>
          <w:szCs w:val="24"/>
        </w:rPr>
        <w:t xml:space="preserve">համակարգում «մեկ պատուհանի» մեխանիզմի զարգացման հիմնական ուղղությունների իրագործման միջոցառումների </w:t>
      </w:r>
    </w:p>
    <w:p w:rsidR="001610E6" w:rsidRPr="00C00E20" w:rsidRDefault="001610E6" w:rsidP="00C00E20">
      <w:pPr>
        <w:pStyle w:val="Bodytext30"/>
        <w:shd w:val="clear" w:color="auto" w:fill="auto"/>
        <w:spacing w:after="160" w:line="360" w:lineRule="auto"/>
        <w:ind w:left="851" w:right="842"/>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left="851" w:right="842" w:firstLine="0"/>
        <w:jc w:val="center"/>
        <w:rPr>
          <w:rFonts w:ascii="GHEA Grapalat" w:hAnsi="GHEA Grapalat"/>
          <w:sz w:val="24"/>
          <w:szCs w:val="24"/>
        </w:rPr>
      </w:pPr>
      <w:r w:rsidRPr="00C00E20">
        <w:rPr>
          <w:rFonts w:ascii="GHEA Grapalat" w:hAnsi="GHEA Grapalat"/>
          <w:sz w:val="24"/>
          <w:szCs w:val="24"/>
        </w:rPr>
        <w:t>I. Ներածություն</w:t>
      </w:r>
    </w:p>
    <w:p w:rsidR="001610E6" w:rsidRPr="00C00E20" w:rsidRDefault="001610E6" w:rsidP="00C00E20">
      <w:pPr>
        <w:pStyle w:val="Bodytext20"/>
        <w:shd w:val="clear" w:color="auto" w:fill="auto"/>
        <w:spacing w:before="0" w:after="160" w:line="360" w:lineRule="auto"/>
        <w:ind w:firstLine="567"/>
        <w:jc w:val="center"/>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Սույն Պլանը մշակվել է ի կատարումն «Արտաքին տնտեսական գործունեության կարգավորման համակարգում «մեկ պատուհանի» մեխանիզմի զարգացման հիմնական ուղղությունների մասին» Եվրասիական տնտեսական բարձրագույն խորհրդի 2014 թվականի մայիսի 29-ի թիվ 68 որոշման </w:t>
      </w:r>
      <w:r w:rsidR="00C00E20">
        <w:rPr>
          <w:rFonts w:ascii="GHEA Grapalat" w:hAnsi="GHEA Grapalat"/>
          <w:sz w:val="24"/>
          <w:szCs w:val="24"/>
        </w:rPr>
        <w:t>եւ</w:t>
      </w:r>
      <w:r w:rsidRPr="00C00E20">
        <w:rPr>
          <w:rFonts w:ascii="GHEA Grapalat" w:hAnsi="GHEA Grapalat"/>
          <w:sz w:val="24"/>
          <w:szCs w:val="24"/>
        </w:rPr>
        <w:t xml:space="preserve"> հիմնվում է «Եվրասիական տնտեսական միության մասին» 2014 թվականի մայիսի 29–ի պայմանագրի (այսուհետ՝ Միության մասին պայմանագիր), Եվրասիական տնտեսական միության (այսուհետ՝ Միություն) իրավունքի մաս կազմող արտաքին տնտեսական գործունեության ոլորտում միջազգային պայմանագրերի </w:t>
      </w:r>
      <w:r w:rsidR="00C00E20">
        <w:rPr>
          <w:rFonts w:ascii="GHEA Grapalat" w:hAnsi="GHEA Grapalat"/>
          <w:sz w:val="24"/>
          <w:szCs w:val="24"/>
        </w:rPr>
        <w:t>եւ</w:t>
      </w:r>
      <w:r w:rsidRPr="00C00E20">
        <w:rPr>
          <w:rFonts w:ascii="GHEA Grapalat" w:hAnsi="GHEA Grapalat"/>
          <w:sz w:val="24"/>
          <w:szCs w:val="24"/>
        </w:rPr>
        <w:t xml:space="preserve"> ակտերի դրույթների վրա, ինչպես նա</w:t>
      </w:r>
      <w:r w:rsidR="00C00E20">
        <w:rPr>
          <w:rFonts w:ascii="GHEA Grapalat" w:hAnsi="GHEA Grapalat"/>
          <w:sz w:val="24"/>
          <w:szCs w:val="24"/>
        </w:rPr>
        <w:t>եւ</w:t>
      </w:r>
      <w:r w:rsidRPr="00C00E20">
        <w:rPr>
          <w:rFonts w:ascii="GHEA Grapalat" w:hAnsi="GHEA Grapalat"/>
          <w:sz w:val="24"/>
          <w:szCs w:val="24"/>
        </w:rPr>
        <w:t xml:space="preserve"> Առ</w:t>
      </w:r>
      <w:r w:rsidR="00C00E20">
        <w:rPr>
          <w:rFonts w:ascii="GHEA Grapalat" w:hAnsi="GHEA Grapalat"/>
          <w:sz w:val="24"/>
          <w:szCs w:val="24"/>
        </w:rPr>
        <w:t>եւ</w:t>
      </w:r>
      <w:r w:rsidRPr="00C00E20">
        <w:rPr>
          <w:rFonts w:ascii="GHEA Grapalat" w:hAnsi="GHEA Grapalat"/>
          <w:sz w:val="24"/>
          <w:szCs w:val="24"/>
        </w:rPr>
        <w:t xml:space="preserve">տրի համաշխարհային կազմակերպության նորմերի, կանոնների </w:t>
      </w:r>
      <w:r w:rsidR="00C00E20">
        <w:rPr>
          <w:rFonts w:ascii="GHEA Grapalat" w:hAnsi="GHEA Grapalat"/>
          <w:sz w:val="24"/>
          <w:szCs w:val="24"/>
        </w:rPr>
        <w:t>եւ</w:t>
      </w:r>
      <w:r w:rsidRPr="00C00E20">
        <w:rPr>
          <w:rFonts w:ascii="GHEA Grapalat" w:hAnsi="GHEA Grapalat"/>
          <w:sz w:val="24"/>
          <w:szCs w:val="24"/>
        </w:rPr>
        <w:t xml:space="preserve"> սկզբունքների, Միավորված ազգերի կազմակերպության ու Համաշխարհային մաքսային կազմակերպության միջազգային հանձնարարականների վրա։</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Սույն Պլանն արտաքին տնտեսական գործունեության կարգավորման համակարգի կատարելագործման, միջազգային առ</w:t>
      </w:r>
      <w:r w:rsidR="00C00E20">
        <w:rPr>
          <w:rFonts w:ascii="GHEA Grapalat" w:hAnsi="GHEA Grapalat"/>
          <w:sz w:val="24"/>
          <w:szCs w:val="24"/>
        </w:rPr>
        <w:t>եւ</w:t>
      </w:r>
      <w:r w:rsidRPr="00C00E20">
        <w:rPr>
          <w:rFonts w:ascii="GHEA Grapalat" w:hAnsi="GHEA Grapalat"/>
          <w:sz w:val="24"/>
          <w:szCs w:val="24"/>
        </w:rPr>
        <w:t xml:space="preserve">տրի ընթացակարգերի </w:t>
      </w:r>
      <w:r w:rsidRPr="00C00E20">
        <w:rPr>
          <w:rFonts w:ascii="GHEA Grapalat" w:hAnsi="GHEA Grapalat"/>
          <w:sz w:val="24"/>
          <w:szCs w:val="24"/>
        </w:rPr>
        <w:lastRenderedPageBreak/>
        <w:t>պարզեցմանն ուղղված ժամանակակից տեղեկատվական տեխնոլոգիաների ներդրման ուղղությամբ Միության անդամ պետություններում (այսուհետ՝ անդամ պետություններ) անցկացվող քաղաքականության տրամաբանական շարունակությունն է։</w:t>
      </w:r>
    </w:p>
    <w:p w:rsidR="001610E6" w:rsidRPr="00C00E20" w:rsidRDefault="001610E6" w:rsidP="00C00E20">
      <w:pPr>
        <w:pStyle w:val="Bodytext20"/>
        <w:shd w:val="clear" w:color="auto" w:fill="auto"/>
        <w:spacing w:before="0" w:after="160" w:line="360" w:lineRule="auto"/>
        <w:ind w:firstLine="567"/>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0"/>
        <w:jc w:val="center"/>
        <w:rPr>
          <w:rFonts w:ascii="GHEA Grapalat" w:hAnsi="GHEA Grapalat"/>
          <w:sz w:val="24"/>
          <w:szCs w:val="24"/>
        </w:rPr>
      </w:pPr>
      <w:r w:rsidRPr="00C00E20">
        <w:rPr>
          <w:rFonts w:ascii="GHEA Grapalat" w:hAnsi="GHEA Grapalat"/>
          <w:sz w:val="24"/>
          <w:szCs w:val="24"/>
        </w:rPr>
        <w:t>II. Սահմանումներ</w:t>
      </w:r>
    </w:p>
    <w:p w:rsidR="001610E6" w:rsidRPr="00C00E20" w:rsidRDefault="001610E6" w:rsidP="00C00E20">
      <w:pPr>
        <w:pStyle w:val="Bodytext20"/>
        <w:shd w:val="clear" w:color="auto" w:fill="auto"/>
        <w:spacing w:before="0" w:after="160" w:line="360" w:lineRule="auto"/>
        <w:ind w:firstLine="0"/>
        <w:jc w:val="center"/>
        <w:rPr>
          <w:rFonts w:ascii="GHEA Grapalat" w:hAnsi="GHEA Grapalat"/>
          <w:sz w:val="24"/>
          <w:szCs w:val="24"/>
        </w:rPr>
      </w:pPr>
    </w:p>
    <w:p w:rsidR="005B64C4" w:rsidRPr="00C00E20" w:rsidRDefault="00C378D6" w:rsidP="00C00E20">
      <w:pPr>
        <w:pStyle w:val="Bodytext20"/>
        <w:shd w:val="clear" w:color="auto" w:fill="auto"/>
        <w:tabs>
          <w:tab w:val="left" w:pos="993"/>
        </w:tabs>
        <w:spacing w:before="0" w:after="160" w:line="360" w:lineRule="auto"/>
        <w:ind w:firstLine="567"/>
        <w:rPr>
          <w:rFonts w:ascii="GHEA Grapalat" w:hAnsi="GHEA Grapalat"/>
          <w:sz w:val="24"/>
          <w:szCs w:val="24"/>
        </w:rPr>
      </w:pPr>
      <w:r w:rsidRPr="00C00E20">
        <w:rPr>
          <w:rFonts w:ascii="GHEA Grapalat" w:hAnsi="GHEA Grapalat"/>
          <w:sz w:val="24"/>
          <w:szCs w:val="24"/>
        </w:rPr>
        <w:t>Սույն Պլանի նպատակներով օգտագործվում են հասկացություններ, որոնք նշանակում են հետ</w:t>
      </w:r>
      <w:r w:rsidR="00C00E20">
        <w:rPr>
          <w:rFonts w:ascii="GHEA Grapalat" w:hAnsi="GHEA Grapalat"/>
          <w:sz w:val="24"/>
          <w:szCs w:val="24"/>
        </w:rPr>
        <w:t>եւ</w:t>
      </w:r>
      <w:r w:rsidRPr="00C00E20">
        <w:rPr>
          <w:rFonts w:ascii="GHEA Grapalat" w:hAnsi="GHEA Grapalat"/>
          <w:sz w:val="24"/>
          <w:szCs w:val="24"/>
        </w:rPr>
        <w:t>յալը.</w:t>
      </w:r>
    </w:p>
    <w:p w:rsidR="005B64C4" w:rsidRPr="00C00E20" w:rsidRDefault="00C00E20" w:rsidP="00C00E20">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5D6E43" w:rsidRPr="00C00E20">
        <w:rPr>
          <w:rFonts w:ascii="GHEA Grapalat" w:hAnsi="GHEA Grapalat"/>
          <w:sz w:val="24"/>
          <w:szCs w:val="24"/>
        </w:rPr>
        <w:t>«</w:t>
      </w:r>
      <w:r w:rsidR="00C378D6" w:rsidRPr="00C00E20">
        <w:rPr>
          <w:rFonts w:ascii="GHEA Grapalat" w:hAnsi="GHEA Grapalat"/>
          <w:sz w:val="24"/>
          <w:szCs w:val="24"/>
        </w:rPr>
        <w:t>բիզնես գործընթաց</w:t>
      </w:r>
      <w:r w:rsidR="005D6E43" w:rsidRPr="00C00E20">
        <w:rPr>
          <w:rFonts w:ascii="GHEA Grapalat" w:hAnsi="GHEA Grapalat"/>
          <w:sz w:val="24"/>
          <w:szCs w:val="24"/>
        </w:rPr>
        <w:t>»</w:t>
      </w:r>
      <w:r w:rsidR="00C378D6" w:rsidRPr="00C00E20">
        <w:rPr>
          <w:rFonts w:ascii="GHEA Grapalat" w:hAnsi="GHEA Grapalat"/>
          <w:sz w:val="24"/>
          <w:szCs w:val="24"/>
        </w:rPr>
        <w:t xml:space="preserve">՝ փոխկապակցված </w:t>
      </w:r>
      <w:r>
        <w:rPr>
          <w:rFonts w:ascii="GHEA Grapalat" w:hAnsi="GHEA Grapalat"/>
          <w:sz w:val="24"/>
          <w:szCs w:val="24"/>
        </w:rPr>
        <w:t>եւ</w:t>
      </w:r>
      <w:r w:rsidR="00C378D6" w:rsidRPr="00C00E20">
        <w:rPr>
          <w:rFonts w:ascii="GHEA Grapalat" w:hAnsi="GHEA Grapalat"/>
          <w:sz w:val="24"/>
          <w:szCs w:val="24"/>
        </w:rPr>
        <w:t xml:space="preserve"> կառուցվածքավորված գործողությունների ամբողջություն, որն ուղղված Է արտաքին տնտեսական գործունեության ոլորտում որոշակի արդյունքի հասնելուն.</w:t>
      </w:r>
    </w:p>
    <w:p w:rsidR="005B64C4" w:rsidRPr="00C00E20" w:rsidRDefault="00C378D6" w:rsidP="00C00E20">
      <w:pPr>
        <w:pStyle w:val="Bodytext20"/>
        <w:shd w:val="clear" w:color="auto" w:fill="auto"/>
        <w:tabs>
          <w:tab w:val="left" w:pos="993"/>
        </w:tabs>
        <w:spacing w:before="0" w:after="160" w:line="360" w:lineRule="auto"/>
        <w:ind w:firstLine="567"/>
        <w:rPr>
          <w:rFonts w:ascii="GHEA Grapalat" w:hAnsi="GHEA Grapalat"/>
          <w:sz w:val="24"/>
          <w:szCs w:val="24"/>
        </w:rPr>
      </w:pPr>
      <w:r w:rsidRPr="00C00E20">
        <w:rPr>
          <w:rFonts w:ascii="GHEA Grapalat" w:hAnsi="GHEA Grapalat"/>
          <w:sz w:val="24"/>
          <w:szCs w:val="24"/>
        </w:rPr>
        <w:t>2)</w:t>
      </w:r>
      <w:r w:rsidR="00C00E20">
        <w:rPr>
          <w:rFonts w:ascii="GHEA Grapalat" w:hAnsi="GHEA Grapalat"/>
          <w:sz w:val="24"/>
          <w:szCs w:val="24"/>
        </w:rPr>
        <w:tab/>
      </w:r>
      <w:r w:rsidRPr="00C00E20">
        <w:rPr>
          <w:rFonts w:ascii="GHEA Grapalat" w:hAnsi="GHEA Grapalat"/>
          <w:sz w:val="24"/>
          <w:szCs w:val="24"/>
        </w:rPr>
        <w:t>«փաստաթղթերի փոխադարձ ճանաչում»՝ մի անդամ պետության լիազոր մարմինների (կազմակերպությունների) կողմից ձ</w:t>
      </w:r>
      <w:r w:rsidR="00C00E20">
        <w:rPr>
          <w:rFonts w:ascii="GHEA Grapalat" w:hAnsi="GHEA Grapalat"/>
          <w:sz w:val="24"/>
          <w:szCs w:val="24"/>
        </w:rPr>
        <w:t>եւ</w:t>
      </w:r>
      <w:r w:rsidRPr="00C00E20">
        <w:rPr>
          <w:rFonts w:ascii="GHEA Grapalat" w:hAnsi="GHEA Grapalat"/>
          <w:sz w:val="24"/>
          <w:szCs w:val="24"/>
        </w:rPr>
        <w:t>ավորվող արտաքին տնտեսական գործունեություն իրական</w:t>
      </w:r>
      <w:r w:rsidR="001377B3" w:rsidRPr="00C00E20">
        <w:rPr>
          <w:rFonts w:ascii="GHEA Grapalat" w:hAnsi="GHEA Grapalat"/>
          <w:sz w:val="24"/>
          <w:szCs w:val="24"/>
        </w:rPr>
        <w:t>ա</w:t>
      </w:r>
      <w:r w:rsidRPr="00C00E20">
        <w:rPr>
          <w:rFonts w:ascii="GHEA Grapalat" w:hAnsi="GHEA Grapalat"/>
          <w:sz w:val="24"/>
          <w:szCs w:val="24"/>
        </w:rPr>
        <w:t xml:space="preserve">ցնելու համար անհրաժեշտ էլեկտրոնային փաստաթղթերի ճանաչումը </w:t>
      </w:r>
      <w:r w:rsidR="00C00E20">
        <w:rPr>
          <w:rFonts w:ascii="GHEA Grapalat" w:hAnsi="GHEA Grapalat"/>
          <w:sz w:val="24"/>
          <w:szCs w:val="24"/>
        </w:rPr>
        <w:t>եւ</w:t>
      </w:r>
      <w:r w:rsidRPr="00C00E20">
        <w:rPr>
          <w:rFonts w:ascii="GHEA Grapalat" w:hAnsi="GHEA Grapalat"/>
          <w:sz w:val="24"/>
          <w:szCs w:val="24"/>
        </w:rPr>
        <w:t xml:space="preserve"> օգտագործումը այլ անդամ պետությու</w:t>
      </w:r>
      <w:r w:rsidR="005D6E43" w:rsidRPr="00C00E20">
        <w:rPr>
          <w:rFonts w:ascii="GHEA Grapalat" w:hAnsi="GHEA Grapalat"/>
          <w:sz w:val="24"/>
          <w:szCs w:val="24"/>
        </w:rPr>
        <w:t>նու</w:t>
      </w:r>
      <w:r w:rsidRPr="00C00E20">
        <w:rPr>
          <w:rFonts w:ascii="GHEA Grapalat" w:hAnsi="GHEA Grapalat"/>
          <w:sz w:val="24"/>
          <w:szCs w:val="24"/>
        </w:rPr>
        <w:t>մ.</w:t>
      </w:r>
    </w:p>
    <w:p w:rsidR="005B64C4" w:rsidRPr="00C00E20" w:rsidRDefault="00C00E20" w:rsidP="00C00E20">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C378D6" w:rsidRPr="00C00E20">
        <w:rPr>
          <w:rFonts w:ascii="GHEA Grapalat" w:hAnsi="GHEA Grapalat"/>
          <w:sz w:val="24"/>
          <w:szCs w:val="24"/>
        </w:rPr>
        <w:t>«տեղեկությունների ներդաշնակեցում»՝ կիրառման մի</w:t>
      </w:r>
      <w:r>
        <w:rPr>
          <w:rFonts w:ascii="GHEA Grapalat" w:hAnsi="GHEA Grapalat"/>
          <w:sz w:val="24"/>
          <w:szCs w:val="24"/>
        </w:rPr>
        <w:t>եւ</w:t>
      </w:r>
      <w:r w:rsidR="00C378D6" w:rsidRPr="00C00E20">
        <w:rPr>
          <w:rFonts w:ascii="GHEA Grapalat" w:hAnsi="GHEA Grapalat"/>
          <w:sz w:val="24"/>
          <w:szCs w:val="24"/>
        </w:rPr>
        <w:t xml:space="preserve">նույն ոլորտներում օգտագործվող էլեկտրոնային փաստաթղթերում </w:t>
      </w:r>
      <w:r>
        <w:rPr>
          <w:rFonts w:ascii="GHEA Grapalat" w:hAnsi="GHEA Grapalat"/>
          <w:sz w:val="24"/>
          <w:szCs w:val="24"/>
        </w:rPr>
        <w:t>եւ</w:t>
      </w:r>
      <w:r w:rsidR="00C378D6" w:rsidRPr="00C00E20">
        <w:rPr>
          <w:rFonts w:ascii="GHEA Grapalat" w:hAnsi="GHEA Grapalat"/>
          <w:sz w:val="24"/>
          <w:szCs w:val="24"/>
        </w:rPr>
        <w:t xml:space="preserve"> էլեկտրոնային փաստաթղթերի թղթային օրինակներում պարունակվող տեղեկատվությանը ներկայացվող պահանջների հավաքագրում, որոշում, վերլուծություն </w:t>
      </w:r>
      <w:r>
        <w:rPr>
          <w:rFonts w:ascii="GHEA Grapalat" w:hAnsi="GHEA Grapalat"/>
          <w:sz w:val="24"/>
          <w:szCs w:val="24"/>
        </w:rPr>
        <w:t>եւ</w:t>
      </w:r>
      <w:r w:rsidR="00C378D6" w:rsidRPr="00C00E20">
        <w:rPr>
          <w:rFonts w:ascii="GHEA Grapalat" w:hAnsi="GHEA Grapalat"/>
          <w:sz w:val="24"/>
          <w:szCs w:val="24"/>
        </w:rPr>
        <w:t xml:space="preserve"> համաձայնեցում՝ այդպիսի փաստաթղթերի համադրելիությունը բովանդակության </w:t>
      </w:r>
      <w:r>
        <w:rPr>
          <w:rFonts w:ascii="GHEA Grapalat" w:hAnsi="GHEA Grapalat"/>
          <w:sz w:val="24"/>
          <w:szCs w:val="24"/>
        </w:rPr>
        <w:t>եւ</w:t>
      </w:r>
      <w:r w:rsidR="00C378D6" w:rsidRPr="00C00E20">
        <w:rPr>
          <w:rFonts w:ascii="GHEA Grapalat" w:hAnsi="GHEA Grapalat"/>
          <w:sz w:val="24"/>
          <w:szCs w:val="24"/>
        </w:rPr>
        <w:t xml:space="preserve"> ձ</w:t>
      </w:r>
      <w:r>
        <w:rPr>
          <w:rFonts w:ascii="GHEA Grapalat" w:hAnsi="GHEA Grapalat"/>
          <w:sz w:val="24"/>
          <w:szCs w:val="24"/>
        </w:rPr>
        <w:t>եւ</w:t>
      </w:r>
      <w:r w:rsidR="00C378D6" w:rsidRPr="00C00E20">
        <w:rPr>
          <w:rFonts w:ascii="GHEA Grapalat" w:hAnsi="GHEA Grapalat"/>
          <w:sz w:val="24"/>
          <w:szCs w:val="24"/>
        </w:rPr>
        <w:t>աչափի տեսանկյունից բարձրացնելու նպատակով.</w:t>
      </w:r>
    </w:p>
    <w:p w:rsidR="005B64C4" w:rsidRPr="00C00E20" w:rsidRDefault="00C378D6" w:rsidP="00C00E20">
      <w:pPr>
        <w:pStyle w:val="Bodytext20"/>
        <w:shd w:val="clear" w:color="auto" w:fill="auto"/>
        <w:tabs>
          <w:tab w:val="left" w:pos="993"/>
        </w:tabs>
        <w:spacing w:before="0" w:after="160" w:line="360" w:lineRule="auto"/>
        <w:ind w:firstLine="567"/>
        <w:rPr>
          <w:rFonts w:ascii="GHEA Grapalat" w:hAnsi="GHEA Grapalat"/>
          <w:sz w:val="24"/>
          <w:szCs w:val="24"/>
        </w:rPr>
      </w:pPr>
      <w:r w:rsidRPr="00C00E20">
        <w:rPr>
          <w:rFonts w:ascii="GHEA Grapalat" w:hAnsi="GHEA Grapalat"/>
          <w:sz w:val="24"/>
          <w:szCs w:val="24"/>
        </w:rPr>
        <w:t>4)</w:t>
      </w:r>
      <w:r w:rsidR="00C00E20">
        <w:rPr>
          <w:rFonts w:ascii="GHEA Grapalat" w:hAnsi="GHEA Grapalat"/>
          <w:sz w:val="24"/>
          <w:szCs w:val="24"/>
        </w:rPr>
        <w:tab/>
      </w:r>
      <w:r w:rsidRPr="00C00E20">
        <w:rPr>
          <w:rFonts w:ascii="GHEA Grapalat" w:hAnsi="GHEA Grapalat"/>
          <w:sz w:val="24"/>
          <w:szCs w:val="24"/>
        </w:rPr>
        <w:t xml:space="preserve">«պետական ընթացակարգեր»՝ պետական գործառույթներ (վարչական ընթացակարգեր) իրականացնելիս </w:t>
      </w:r>
      <w:r w:rsidR="00C00E20">
        <w:rPr>
          <w:rFonts w:ascii="GHEA Grapalat" w:hAnsi="GHEA Grapalat"/>
          <w:sz w:val="24"/>
          <w:szCs w:val="24"/>
        </w:rPr>
        <w:t>եւ</w:t>
      </w:r>
      <w:r w:rsidRPr="00C00E20">
        <w:rPr>
          <w:rFonts w:ascii="GHEA Grapalat" w:hAnsi="GHEA Grapalat"/>
          <w:sz w:val="24"/>
          <w:szCs w:val="24"/>
        </w:rPr>
        <w:t xml:space="preserve"> շահագրգիռ անձանց պետական ծառայություններ տրամադրելիս անդամ պետությունների պետական </w:t>
      </w:r>
      <w:r w:rsidRPr="00C00E20">
        <w:rPr>
          <w:rFonts w:ascii="GHEA Grapalat" w:hAnsi="GHEA Grapalat"/>
          <w:sz w:val="24"/>
          <w:szCs w:val="24"/>
        </w:rPr>
        <w:lastRenderedPageBreak/>
        <w:t>մարմինների՝ արտաքին տնտեսական գործունեության ոլորտում իրավահարաբերությունների կարգավորման հետ կապված գործունեությունը՝ նրանց իրավասությանը համապատասխան.</w:t>
      </w:r>
    </w:p>
    <w:p w:rsidR="005B64C4" w:rsidRPr="00C00E20" w:rsidRDefault="00C378D6" w:rsidP="00C00E20">
      <w:pPr>
        <w:pStyle w:val="Bodytext20"/>
        <w:shd w:val="clear" w:color="auto" w:fill="auto"/>
        <w:tabs>
          <w:tab w:val="left" w:pos="993"/>
        </w:tabs>
        <w:spacing w:before="0" w:after="160" w:line="360" w:lineRule="auto"/>
        <w:ind w:firstLine="567"/>
        <w:rPr>
          <w:rFonts w:ascii="GHEA Grapalat" w:hAnsi="GHEA Grapalat"/>
          <w:sz w:val="24"/>
          <w:szCs w:val="24"/>
        </w:rPr>
      </w:pPr>
      <w:r w:rsidRPr="00C00E20">
        <w:rPr>
          <w:rFonts w:ascii="GHEA Grapalat" w:hAnsi="GHEA Grapalat"/>
          <w:sz w:val="24"/>
          <w:szCs w:val="24"/>
        </w:rPr>
        <w:t>5)</w:t>
      </w:r>
      <w:r w:rsidR="00C00E20">
        <w:rPr>
          <w:rFonts w:ascii="GHEA Grapalat" w:hAnsi="GHEA Grapalat"/>
          <w:sz w:val="24"/>
          <w:szCs w:val="24"/>
        </w:rPr>
        <w:tab/>
      </w:r>
      <w:r w:rsidRPr="00C00E20">
        <w:rPr>
          <w:rFonts w:ascii="GHEA Grapalat" w:hAnsi="GHEA Grapalat"/>
          <w:sz w:val="24"/>
          <w:szCs w:val="24"/>
        </w:rPr>
        <w:t xml:space="preserve">««մեկ պատուհանի» մեխանիզմ»՝ արտաքին տնտեսական գործունեությունը կարգավորող պետական մարմինների </w:t>
      </w:r>
      <w:r w:rsidR="00C00E20">
        <w:rPr>
          <w:rFonts w:ascii="GHEA Grapalat" w:hAnsi="GHEA Grapalat"/>
          <w:sz w:val="24"/>
          <w:szCs w:val="24"/>
        </w:rPr>
        <w:t>եւ</w:t>
      </w:r>
      <w:r w:rsidRPr="00C00E20">
        <w:rPr>
          <w:rFonts w:ascii="GHEA Grapalat" w:hAnsi="GHEA Grapalat"/>
          <w:sz w:val="24"/>
          <w:szCs w:val="24"/>
        </w:rPr>
        <w:t xml:space="preserve"> արտաքին տնտեսական գործունեության մասնակիցների միջ</w:t>
      </w:r>
      <w:r w:rsidR="00C00E20">
        <w:rPr>
          <w:rFonts w:ascii="GHEA Grapalat" w:hAnsi="GHEA Grapalat"/>
          <w:sz w:val="24"/>
          <w:szCs w:val="24"/>
        </w:rPr>
        <w:t>եւ</w:t>
      </w:r>
      <w:r w:rsidRPr="00C00E20">
        <w:rPr>
          <w:rFonts w:ascii="GHEA Grapalat" w:hAnsi="GHEA Grapalat"/>
          <w:sz w:val="24"/>
          <w:szCs w:val="24"/>
        </w:rPr>
        <w:t xml:space="preserve"> փոխգործակցության մեխանիզմ, որն արտաքին տնտեսական գործունեության մասնակիցներին թույլ է տալիս փաստաթղթերը` ստանդարտացված տեսքով, միանգամյա կարգով ներկայացնել միասնական անցման ուղիով արտաքին տնտեսական գործունեության իրականացման նկատմամբ հսկողություն իրականացնելիս՝ շահագրգիռ պետական մարմինների </w:t>
      </w:r>
      <w:r w:rsidR="00C00E20">
        <w:rPr>
          <w:rFonts w:ascii="GHEA Grapalat" w:hAnsi="GHEA Grapalat"/>
          <w:sz w:val="24"/>
          <w:szCs w:val="24"/>
        </w:rPr>
        <w:t>եւ</w:t>
      </w:r>
      <w:r w:rsidRPr="00C00E20">
        <w:rPr>
          <w:rFonts w:ascii="GHEA Grapalat" w:hAnsi="GHEA Grapalat"/>
          <w:sz w:val="24"/>
          <w:szCs w:val="24"/>
        </w:rPr>
        <w:t xml:space="preserve"> այլ կազմակերպությունների կողմից հետագայում իրենց իրավասությանը համապատասխան օգտագործելու համար.</w:t>
      </w:r>
    </w:p>
    <w:p w:rsidR="005B64C4" w:rsidRPr="00C00E20" w:rsidRDefault="00C378D6" w:rsidP="00C00E20">
      <w:pPr>
        <w:pStyle w:val="Bodytext20"/>
        <w:shd w:val="clear" w:color="auto" w:fill="auto"/>
        <w:tabs>
          <w:tab w:val="left" w:pos="993"/>
        </w:tabs>
        <w:spacing w:before="0" w:after="160" w:line="360" w:lineRule="auto"/>
        <w:ind w:firstLine="567"/>
        <w:rPr>
          <w:rFonts w:ascii="GHEA Grapalat" w:hAnsi="GHEA Grapalat"/>
          <w:sz w:val="24"/>
          <w:szCs w:val="24"/>
        </w:rPr>
      </w:pPr>
      <w:r w:rsidRPr="00C00E20">
        <w:rPr>
          <w:rFonts w:ascii="GHEA Grapalat" w:hAnsi="GHEA Grapalat"/>
          <w:sz w:val="24"/>
          <w:szCs w:val="24"/>
        </w:rPr>
        <w:t>6)</w:t>
      </w:r>
      <w:r w:rsidR="00C00E20">
        <w:rPr>
          <w:rFonts w:ascii="GHEA Grapalat" w:hAnsi="GHEA Grapalat"/>
          <w:sz w:val="24"/>
          <w:szCs w:val="24"/>
        </w:rPr>
        <w:tab/>
      </w:r>
      <w:r w:rsidRPr="00C00E20">
        <w:rPr>
          <w:rFonts w:ascii="GHEA Grapalat" w:hAnsi="GHEA Grapalat"/>
          <w:sz w:val="24"/>
          <w:szCs w:val="24"/>
        </w:rPr>
        <w:t>«թույլատրա</w:t>
      </w:r>
      <w:r w:rsidR="001259D8" w:rsidRPr="00C00E20">
        <w:rPr>
          <w:rFonts w:ascii="GHEA Grapalat" w:hAnsi="GHEA Grapalat"/>
          <w:sz w:val="24"/>
          <w:szCs w:val="24"/>
        </w:rPr>
        <w:t>գր</w:t>
      </w:r>
      <w:r w:rsidRPr="00C00E20">
        <w:rPr>
          <w:rFonts w:ascii="GHEA Grapalat" w:hAnsi="GHEA Grapalat"/>
          <w:sz w:val="24"/>
          <w:szCs w:val="24"/>
        </w:rPr>
        <w:t xml:space="preserve">եր»՝ պետական մարմինների </w:t>
      </w:r>
      <w:r w:rsidR="00C00E20">
        <w:rPr>
          <w:rFonts w:ascii="GHEA Grapalat" w:hAnsi="GHEA Grapalat"/>
          <w:sz w:val="24"/>
          <w:szCs w:val="24"/>
        </w:rPr>
        <w:t>եւ</w:t>
      </w:r>
      <w:r w:rsidRPr="00C00E20">
        <w:rPr>
          <w:rFonts w:ascii="GHEA Grapalat" w:hAnsi="GHEA Grapalat"/>
          <w:sz w:val="24"/>
          <w:szCs w:val="24"/>
        </w:rPr>
        <w:t xml:space="preserve"> (կամ) պետության կողմից լիազորված կազմակերպությունների (այսուհետ՝ լիազորված կազմակերպություններ) կողմից տրամադրվող փաստաթղթեր, որոնց առկայությունն անհրաժեշտ է` արտաքին տնտեսական գործունեություն իրականացնելու </w:t>
      </w:r>
      <w:r w:rsidR="00C00E20">
        <w:rPr>
          <w:rFonts w:ascii="GHEA Grapalat" w:hAnsi="GHEA Grapalat"/>
          <w:sz w:val="24"/>
          <w:szCs w:val="24"/>
        </w:rPr>
        <w:t>եւ</w:t>
      </w:r>
      <w:r w:rsidRPr="00C00E20">
        <w:rPr>
          <w:rFonts w:ascii="GHEA Grapalat" w:hAnsi="GHEA Grapalat"/>
          <w:sz w:val="24"/>
          <w:szCs w:val="24"/>
        </w:rPr>
        <w:t xml:space="preserve"> արտահանման, ներմուծման </w:t>
      </w:r>
      <w:r w:rsidR="00C00E20">
        <w:rPr>
          <w:rFonts w:ascii="GHEA Grapalat" w:hAnsi="GHEA Grapalat"/>
          <w:sz w:val="24"/>
          <w:szCs w:val="24"/>
        </w:rPr>
        <w:t>եւ</w:t>
      </w:r>
      <w:r w:rsidRPr="00C00E20">
        <w:rPr>
          <w:rFonts w:ascii="GHEA Grapalat" w:hAnsi="GHEA Grapalat"/>
          <w:sz w:val="24"/>
          <w:szCs w:val="24"/>
        </w:rPr>
        <w:t xml:space="preserve"> տարանցման գործառնություններ իրականացնելիս իրավաբանական նշանակություն ունեցող առանձին գործողություններ կատարելու համար.</w:t>
      </w:r>
    </w:p>
    <w:p w:rsidR="005B64C4" w:rsidRPr="00C00E20" w:rsidRDefault="00C00E20" w:rsidP="00C00E20">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C378D6" w:rsidRPr="00C00E20">
        <w:rPr>
          <w:rFonts w:ascii="GHEA Grapalat" w:hAnsi="GHEA Grapalat"/>
          <w:sz w:val="24"/>
          <w:szCs w:val="24"/>
        </w:rPr>
        <w:t>«փաստաթղթերի ստանդարտացված տեսք»՝ թղթային կրիչով նույնանման փաստաթղթին հավասար իրավաբանական ուժ ունեցող էլեկտրոնային տեսքով փաստաթուղթ, որը ձ</w:t>
      </w:r>
      <w:r>
        <w:rPr>
          <w:rFonts w:ascii="GHEA Grapalat" w:hAnsi="GHEA Grapalat"/>
          <w:sz w:val="24"/>
          <w:szCs w:val="24"/>
        </w:rPr>
        <w:t>եւ</w:t>
      </w:r>
      <w:r w:rsidR="00C378D6" w:rsidRPr="00C00E20">
        <w:rPr>
          <w:rFonts w:ascii="GHEA Grapalat" w:hAnsi="GHEA Grapalat"/>
          <w:sz w:val="24"/>
          <w:szCs w:val="24"/>
        </w:rPr>
        <w:t xml:space="preserve">ակերպվում է ներդաշնակեցված </w:t>
      </w:r>
      <w:r>
        <w:rPr>
          <w:rFonts w:ascii="GHEA Grapalat" w:hAnsi="GHEA Grapalat"/>
          <w:sz w:val="24"/>
          <w:szCs w:val="24"/>
        </w:rPr>
        <w:t>եւ</w:t>
      </w:r>
      <w:r w:rsidR="00C378D6" w:rsidRPr="00C00E20">
        <w:rPr>
          <w:rFonts w:ascii="GHEA Grapalat" w:hAnsi="GHEA Grapalat"/>
          <w:sz w:val="24"/>
          <w:szCs w:val="24"/>
        </w:rPr>
        <w:t xml:space="preserve"> միասնականացված կառուցվածքին ու ձ</w:t>
      </w:r>
      <w:r>
        <w:rPr>
          <w:rFonts w:ascii="GHEA Grapalat" w:hAnsi="GHEA Grapalat"/>
          <w:sz w:val="24"/>
          <w:szCs w:val="24"/>
        </w:rPr>
        <w:t>եւ</w:t>
      </w:r>
      <w:r w:rsidR="00C378D6" w:rsidRPr="00C00E20">
        <w:rPr>
          <w:rFonts w:ascii="GHEA Grapalat" w:hAnsi="GHEA Grapalat"/>
          <w:sz w:val="24"/>
          <w:szCs w:val="24"/>
        </w:rPr>
        <w:t>աչափերին համապատասխան.</w:t>
      </w:r>
    </w:p>
    <w:p w:rsidR="005B64C4" w:rsidRPr="00C00E20" w:rsidRDefault="00C378D6" w:rsidP="00C00E20">
      <w:pPr>
        <w:pStyle w:val="Bodytext20"/>
        <w:shd w:val="clear" w:color="auto" w:fill="auto"/>
        <w:tabs>
          <w:tab w:val="left" w:pos="993"/>
        </w:tabs>
        <w:spacing w:before="0" w:after="160" w:line="360" w:lineRule="auto"/>
        <w:ind w:firstLine="567"/>
        <w:rPr>
          <w:rFonts w:ascii="GHEA Grapalat" w:hAnsi="GHEA Grapalat"/>
          <w:sz w:val="24"/>
          <w:szCs w:val="24"/>
        </w:rPr>
      </w:pPr>
      <w:r w:rsidRPr="00C00E20">
        <w:rPr>
          <w:rFonts w:ascii="GHEA Grapalat" w:hAnsi="GHEA Grapalat"/>
          <w:sz w:val="24"/>
          <w:szCs w:val="24"/>
        </w:rPr>
        <w:t>8)</w:t>
      </w:r>
      <w:r w:rsidR="00C00E20">
        <w:rPr>
          <w:rFonts w:ascii="GHEA Grapalat" w:hAnsi="GHEA Grapalat"/>
          <w:sz w:val="24"/>
          <w:szCs w:val="24"/>
        </w:rPr>
        <w:tab/>
      </w:r>
      <w:r w:rsidRPr="00C00E20">
        <w:rPr>
          <w:rFonts w:ascii="GHEA Grapalat" w:hAnsi="GHEA Grapalat"/>
          <w:sz w:val="24"/>
          <w:szCs w:val="24"/>
        </w:rPr>
        <w:t xml:space="preserve">«տեղեկությունների միասնականացում»՝ էլեկտրոնային փաստաթղթերում </w:t>
      </w:r>
      <w:r w:rsidR="00C00E20">
        <w:rPr>
          <w:rFonts w:ascii="GHEA Grapalat" w:hAnsi="GHEA Grapalat"/>
          <w:sz w:val="24"/>
          <w:szCs w:val="24"/>
        </w:rPr>
        <w:t>եւ</w:t>
      </w:r>
      <w:r w:rsidRPr="00C00E20">
        <w:rPr>
          <w:rFonts w:ascii="GHEA Grapalat" w:hAnsi="GHEA Grapalat"/>
          <w:sz w:val="24"/>
          <w:szCs w:val="24"/>
        </w:rPr>
        <w:t xml:space="preserve"> էլեկտրոնային փաստաթղթերի թղթային օրինակներում պարունակվող տեղեկությունների ամբողջության որոշում </w:t>
      </w:r>
      <w:r w:rsidR="00C00E20">
        <w:rPr>
          <w:rFonts w:ascii="GHEA Grapalat" w:hAnsi="GHEA Grapalat"/>
          <w:sz w:val="24"/>
          <w:szCs w:val="24"/>
        </w:rPr>
        <w:t>եւ</w:t>
      </w:r>
      <w:r w:rsidRPr="00C00E20">
        <w:rPr>
          <w:rFonts w:ascii="GHEA Grapalat" w:hAnsi="GHEA Grapalat"/>
          <w:sz w:val="24"/>
          <w:szCs w:val="24"/>
        </w:rPr>
        <w:t xml:space="preserve"> համաձայնեցում՝ ըստ կիրառման ոլորտների՝ միջազգային առ</w:t>
      </w:r>
      <w:r w:rsidR="00C00E20">
        <w:rPr>
          <w:rFonts w:ascii="GHEA Grapalat" w:hAnsi="GHEA Grapalat"/>
          <w:sz w:val="24"/>
          <w:szCs w:val="24"/>
        </w:rPr>
        <w:t>եւ</w:t>
      </w:r>
      <w:r w:rsidRPr="00C00E20">
        <w:rPr>
          <w:rFonts w:ascii="GHEA Grapalat" w:hAnsi="GHEA Grapalat"/>
          <w:sz w:val="24"/>
          <w:szCs w:val="24"/>
        </w:rPr>
        <w:t xml:space="preserve">տրում կիրառվող ստանդարտների, </w:t>
      </w:r>
      <w:r w:rsidRPr="00C00E20">
        <w:rPr>
          <w:rFonts w:ascii="GHEA Grapalat" w:hAnsi="GHEA Grapalat"/>
          <w:sz w:val="24"/>
          <w:szCs w:val="24"/>
        </w:rPr>
        <w:lastRenderedPageBreak/>
        <w:t xml:space="preserve">մեթոդիկաների </w:t>
      </w:r>
      <w:r w:rsidR="00C00E20">
        <w:rPr>
          <w:rFonts w:ascii="GHEA Grapalat" w:hAnsi="GHEA Grapalat"/>
          <w:sz w:val="24"/>
          <w:szCs w:val="24"/>
        </w:rPr>
        <w:t>եւ</w:t>
      </w:r>
      <w:r w:rsidRPr="00C00E20">
        <w:rPr>
          <w:rFonts w:ascii="GHEA Grapalat" w:hAnsi="GHEA Grapalat"/>
          <w:sz w:val="24"/>
          <w:szCs w:val="24"/>
        </w:rPr>
        <w:t xml:space="preserve"> հանձնարարականների հիման վրա.</w:t>
      </w:r>
    </w:p>
    <w:p w:rsidR="005B64C4" w:rsidRPr="00C00E20" w:rsidRDefault="00C00E20" w:rsidP="00C00E20">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sidR="00C378D6" w:rsidRPr="00C00E20">
        <w:rPr>
          <w:rFonts w:ascii="GHEA Grapalat" w:hAnsi="GHEA Grapalat"/>
          <w:sz w:val="24"/>
          <w:szCs w:val="24"/>
        </w:rPr>
        <w:t xml:space="preserve">«արտահանման, ներմուծման </w:t>
      </w:r>
      <w:r>
        <w:rPr>
          <w:rFonts w:ascii="GHEA Grapalat" w:hAnsi="GHEA Grapalat"/>
          <w:sz w:val="24"/>
          <w:szCs w:val="24"/>
        </w:rPr>
        <w:t>եւ</w:t>
      </w:r>
      <w:r w:rsidR="00C378D6" w:rsidRPr="00C00E20">
        <w:rPr>
          <w:rFonts w:ascii="GHEA Grapalat" w:hAnsi="GHEA Grapalat"/>
          <w:sz w:val="24"/>
          <w:szCs w:val="24"/>
        </w:rPr>
        <w:t xml:space="preserve"> տարանցման գործառնություններ»՝ Միության մաքսային տարածքից ապրանքների արտահանման, այդպիսի տարածք ապրանքների ներմուծման </w:t>
      </w:r>
      <w:r>
        <w:rPr>
          <w:rFonts w:ascii="GHEA Grapalat" w:hAnsi="GHEA Grapalat"/>
          <w:sz w:val="24"/>
          <w:szCs w:val="24"/>
        </w:rPr>
        <w:t>եւ</w:t>
      </w:r>
      <w:r w:rsidR="00C378D6" w:rsidRPr="00C00E20">
        <w:rPr>
          <w:rFonts w:ascii="GHEA Grapalat" w:hAnsi="GHEA Grapalat"/>
          <w:sz w:val="24"/>
          <w:szCs w:val="24"/>
        </w:rPr>
        <w:t xml:space="preserve"> Միության մաքսային տարածքով դրանց փոխադրման հետ կապված արտաքին տնտեսական գործառնությունների բոլոր տեսակները.</w:t>
      </w:r>
    </w:p>
    <w:p w:rsidR="005B64C4" w:rsidRPr="00C00E20" w:rsidRDefault="00C00E20" w:rsidP="00C00E20">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10)</w:t>
      </w:r>
      <w:r>
        <w:rPr>
          <w:rFonts w:ascii="GHEA Grapalat" w:hAnsi="GHEA Grapalat"/>
          <w:sz w:val="24"/>
          <w:szCs w:val="24"/>
        </w:rPr>
        <w:tab/>
      </w:r>
      <w:r w:rsidR="00C378D6" w:rsidRPr="00C00E20">
        <w:rPr>
          <w:rFonts w:ascii="GHEA Grapalat" w:hAnsi="GHEA Grapalat"/>
          <w:sz w:val="24"/>
          <w:szCs w:val="24"/>
        </w:rPr>
        <w:t>«էլեկտրոնային առ</w:t>
      </w:r>
      <w:r>
        <w:rPr>
          <w:rFonts w:ascii="GHEA Grapalat" w:hAnsi="GHEA Grapalat"/>
          <w:sz w:val="24"/>
          <w:szCs w:val="24"/>
        </w:rPr>
        <w:t>եւ</w:t>
      </w:r>
      <w:r w:rsidR="00C378D6" w:rsidRPr="00C00E20">
        <w:rPr>
          <w:rFonts w:ascii="GHEA Grapalat" w:hAnsi="GHEA Grapalat"/>
          <w:sz w:val="24"/>
          <w:szCs w:val="24"/>
        </w:rPr>
        <w:t xml:space="preserve">տուր»՝ էլեկտրոնային համակարգերի օգտագործմամբ իրականացվող ֆինանսական </w:t>
      </w:r>
      <w:r>
        <w:rPr>
          <w:rFonts w:ascii="GHEA Grapalat" w:hAnsi="GHEA Grapalat"/>
          <w:sz w:val="24"/>
          <w:szCs w:val="24"/>
        </w:rPr>
        <w:t>եւ</w:t>
      </w:r>
      <w:r w:rsidR="00C378D6" w:rsidRPr="00C00E20">
        <w:rPr>
          <w:rFonts w:ascii="GHEA Grapalat" w:hAnsi="GHEA Grapalat"/>
          <w:sz w:val="24"/>
          <w:szCs w:val="24"/>
        </w:rPr>
        <w:t xml:space="preserve"> առ</w:t>
      </w:r>
      <w:r>
        <w:rPr>
          <w:rFonts w:ascii="GHEA Grapalat" w:hAnsi="GHEA Grapalat"/>
          <w:sz w:val="24"/>
          <w:szCs w:val="24"/>
        </w:rPr>
        <w:t>եւ</w:t>
      </w:r>
      <w:r w:rsidR="00C378D6" w:rsidRPr="00C00E20">
        <w:rPr>
          <w:rFonts w:ascii="GHEA Grapalat" w:hAnsi="GHEA Grapalat"/>
          <w:sz w:val="24"/>
          <w:szCs w:val="24"/>
        </w:rPr>
        <w:t xml:space="preserve">տրային գործարքների կատարման տեխնիկական </w:t>
      </w:r>
      <w:r>
        <w:rPr>
          <w:rFonts w:ascii="GHEA Grapalat" w:hAnsi="GHEA Grapalat"/>
          <w:sz w:val="24"/>
          <w:szCs w:val="24"/>
        </w:rPr>
        <w:t>եւ</w:t>
      </w:r>
      <w:r w:rsidR="00C378D6" w:rsidRPr="00C00E20">
        <w:rPr>
          <w:rFonts w:ascii="GHEA Grapalat" w:hAnsi="GHEA Grapalat"/>
          <w:sz w:val="24"/>
          <w:szCs w:val="24"/>
        </w:rPr>
        <w:t xml:space="preserve"> կազմակերպչական ձ</w:t>
      </w:r>
      <w:r>
        <w:rPr>
          <w:rFonts w:ascii="GHEA Grapalat" w:hAnsi="GHEA Grapalat"/>
          <w:sz w:val="24"/>
          <w:szCs w:val="24"/>
        </w:rPr>
        <w:t>եւ</w:t>
      </w:r>
      <w:r w:rsidR="00C378D6" w:rsidRPr="00C00E20">
        <w:rPr>
          <w:rFonts w:ascii="GHEA Grapalat" w:hAnsi="GHEA Grapalat"/>
          <w:sz w:val="24"/>
          <w:szCs w:val="24"/>
        </w:rPr>
        <w:t>երի ամբողջություն։</w:t>
      </w:r>
    </w:p>
    <w:p w:rsidR="001610E6" w:rsidRPr="00C00E20" w:rsidRDefault="001610E6" w:rsidP="00C00E20">
      <w:pPr>
        <w:pStyle w:val="Bodytext20"/>
        <w:shd w:val="clear" w:color="auto" w:fill="auto"/>
        <w:spacing w:before="0" w:after="160" w:line="360" w:lineRule="auto"/>
        <w:ind w:firstLine="567"/>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0"/>
        <w:jc w:val="center"/>
        <w:rPr>
          <w:rFonts w:ascii="GHEA Grapalat" w:hAnsi="GHEA Grapalat"/>
          <w:sz w:val="24"/>
          <w:szCs w:val="24"/>
        </w:rPr>
      </w:pPr>
      <w:r w:rsidRPr="00C00E20">
        <w:rPr>
          <w:rFonts w:ascii="GHEA Grapalat" w:hAnsi="GHEA Grapalat"/>
          <w:sz w:val="24"/>
          <w:szCs w:val="24"/>
        </w:rPr>
        <w:t>III. Նպատակը</w:t>
      </w:r>
    </w:p>
    <w:p w:rsidR="001610E6" w:rsidRPr="00C00E20" w:rsidRDefault="001610E6" w:rsidP="00C00E20">
      <w:pPr>
        <w:pStyle w:val="Bodytext20"/>
        <w:shd w:val="clear" w:color="auto" w:fill="auto"/>
        <w:spacing w:before="0" w:after="160" w:line="360" w:lineRule="auto"/>
        <w:ind w:firstLine="0"/>
        <w:jc w:val="center"/>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760"/>
        <w:rPr>
          <w:rFonts w:ascii="GHEA Grapalat" w:hAnsi="GHEA Grapalat"/>
          <w:sz w:val="24"/>
          <w:szCs w:val="24"/>
        </w:rPr>
      </w:pPr>
      <w:r w:rsidRPr="00C00E20">
        <w:rPr>
          <w:rFonts w:ascii="GHEA Grapalat" w:hAnsi="GHEA Grapalat"/>
          <w:sz w:val="24"/>
          <w:szCs w:val="24"/>
        </w:rPr>
        <w:t xml:space="preserve">Սույն Պլանի իրագործման նպատակն է կազմակերպաիրավական </w:t>
      </w:r>
      <w:r w:rsidR="00C00E20">
        <w:rPr>
          <w:rFonts w:ascii="GHEA Grapalat" w:hAnsi="GHEA Grapalat"/>
          <w:sz w:val="24"/>
          <w:szCs w:val="24"/>
        </w:rPr>
        <w:t>եւ</w:t>
      </w:r>
      <w:r w:rsidRPr="00C00E20">
        <w:rPr>
          <w:rFonts w:ascii="GHEA Grapalat" w:hAnsi="GHEA Grapalat"/>
          <w:sz w:val="24"/>
          <w:szCs w:val="24"/>
        </w:rPr>
        <w:t xml:space="preserve"> տեխնիկական հիմունքների ձ</w:t>
      </w:r>
      <w:r w:rsidR="00C00E20">
        <w:rPr>
          <w:rFonts w:ascii="GHEA Grapalat" w:hAnsi="GHEA Grapalat"/>
          <w:sz w:val="24"/>
          <w:szCs w:val="24"/>
        </w:rPr>
        <w:t>եւ</w:t>
      </w:r>
      <w:r w:rsidRPr="00C00E20">
        <w:rPr>
          <w:rFonts w:ascii="GHEA Grapalat" w:hAnsi="GHEA Grapalat"/>
          <w:sz w:val="24"/>
          <w:szCs w:val="24"/>
        </w:rPr>
        <w:t xml:space="preserve">ավորումը՝ «մեկ պատուհանի» ազգային մեխանիզմների զարգացման </w:t>
      </w:r>
      <w:r w:rsidR="00C00E20">
        <w:rPr>
          <w:rFonts w:ascii="GHEA Grapalat" w:hAnsi="GHEA Grapalat"/>
          <w:sz w:val="24"/>
          <w:szCs w:val="24"/>
        </w:rPr>
        <w:t>եւ</w:t>
      </w:r>
      <w:r w:rsidRPr="00C00E20">
        <w:rPr>
          <w:rFonts w:ascii="GHEA Grapalat" w:hAnsi="GHEA Grapalat"/>
          <w:sz w:val="24"/>
          <w:szCs w:val="24"/>
        </w:rPr>
        <w:t xml:space="preserve"> մոտարկման պայմաններ ստեղծելու, ինչպես նա</w:t>
      </w:r>
      <w:r w:rsidR="00C00E20">
        <w:rPr>
          <w:rFonts w:ascii="GHEA Grapalat" w:hAnsi="GHEA Grapalat"/>
          <w:sz w:val="24"/>
          <w:szCs w:val="24"/>
        </w:rPr>
        <w:t>եւ</w:t>
      </w:r>
      <w:r w:rsidRPr="00C00E20">
        <w:rPr>
          <w:rFonts w:ascii="GHEA Grapalat" w:hAnsi="GHEA Grapalat"/>
          <w:sz w:val="24"/>
          <w:szCs w:val="24"/>
        </w:rPr>
        <w:t xml:space="preserve"> Միության տարածքում արտաքին տնտեսական գործունեության կարգավորման արդյունավետ համակարգ ստեղծելիս վերազգային մակարդակով դրանց փոխգործակցությունը կազմակերպելու համար։</w:t>
      </w:r>
    </w:p>
    <w:p w:rsidR="00075AA4" w:rsidRPr="00C00E20" w:rsidRDefault="00075AA4" w:rsidP="00C00E20">
      <w:pPr>
        <w:pStyle w:val="Bodytext20"/>
        <w:shd w:val="clear" w:color="auto" w:fill="auto"/>
        <w:spacing w:before="0" w:after="160" w:line="360" w:lineRule="auto"/>
        <w:ind w:firstLine="0"/>
        <w:jc w:val="center"/>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0"/>
        <w:jc w:val="center"/>
        <w:rPr>
          <w:rFonts w:ascii="GHEA Grapalat" w:hAnsi="GHEA Grapalat"/>
          <w:sz w:val="24"/>
          <w:szCs w:val="24"/>
        </w:rPr>
      </w:pPr>
      <w:r w:rsidRPr="00C00E20">
        <w:rPr>
          <w:rFonts w:ascii="GHEA Grapalat" w:hAnsi="GHEA Grapalat"/>
          <w:sz w:val="24"/>
          <w:szCs w:val="24"/>
        </w:rPr>
        <w:t>IV. Խնդիրները</w:t>
      </w:r>
    </w:p>
    <w:p w:rsidR="00075AA4" w:rsidRPr="00C00E20" w:rsidRDefault="00075AA4" w:rsidP="00C00E20">
      <w:pPr>
        <w:pStyle w:val="Bodytext20"/>
        <w:shd w:val="clear" w:color="auto" w:fill="auto"/>
        <w:spacing w:before="0" w:after="160" w:line="360" w:lineRule="auto"/>
        <w:ind w:firstLine="0"/>
        <w:jc w:val="center"/>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Սույն Պլանի նպատակն իրագործվում է հետ</w:t>
      </w:r>
      <w:r w:rsidR="00C00E20">
        <w:rPr>
          <w:rFonts w:ascii="GHEA Grapalat" w:hAnsi="GHEA Grapalat"/>
          <w:sz w:val="24"/>
          <w:szCs w:val="24"/>
        </w:rPr>
        <w:t>եւ</w:t>
      </w:r>
      <w:r w:rsidRPr="00C00E20">
        <w:rPr>
          <w:rFonts w:ascii="GHEA Grapalat" w:hAnsi="GHEA Grapalat"/>
          <w:sz w:val="24"/>
          <w:szCs w:val="24"/>
        </w:rPr>
        <w:t>յալ խնդիրների լուծման միջոցով՝</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աջակցություն «մեկ պատուհանի» ազգային մեխանիզմների զարգացմանը.</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«մեկ պատուհանի» ազգային մեխանիզմների զարգացման վերաբերյալ </w:t>
      </w:r>
      <w:r w:rsidRPr="00C00E20">
        <w:rPr>
          <w:rFonts w:ascii="GHEA Grapalat" w:hAnsi="GHEA Grapalat"/>
          <w:sz w:val="24"/>
          <w:szCs w:val="24"/>
        </w:rPr>
        <w:lastRenderedPageBreak/>
        <w:t>մոտեցումների մոտարկման ապահովում.</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արտաքին տնտեսական գործունեության իրականացման համար անհրաժեշտ էլեկտրոնային փաստաթղթերի փոխադարձ ճանաչման, միասնականացման, ստանդարտացման </w:t>
      </w:r>
      <w:r w:rsidR="00C00E20">
        <w:rPr>
          <w:rFonts w:ascii="GHEA Grapalat" w:hAnsi="GHEA Grapalat"/>
          <w:sz w:val="24"/>
          <w:szCs w:val="24"/>
        </w:rPr>
        <w:t>եւ</w:t>
      </w:r>
      <w:r w:rsidRPr="00C00E20">
        <w:rPr>
          <w:rFonts w:ascii="GHEA Grapalat" w:hAnsi="GHEA Grapalat"/>
          <w:sz w:val="24"/>
          <w:szCs w:val="24"/>
        </w:rPr>
        <w:t xml:space="preserve"> ներդաշնակեցման ապահովում.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«մեկ պատուհանի» ազգային մեխանիզմների տեղեկատվական փոխգործակցության կազմակերպում.</w:t>
      </w:r>
    </w:p>
    <w:p w:rsidR="005B64C4" w:rsidRPr="00C00E20" w:rsidRDefault="00A146A3"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Ա</w:t>
      </w:r>
      <w:r w:rsidR="00C378D6" w:rsidRPr="00C00E20">
        <w:rPr>
          <w:rFonts w:ascii="GHEA Grapalat" w:hAnsi="GHEA Grapalat"/>
          <w:sz w:val="24"/>
          <w:szCs w:val="24"/>
        </w:rPr>
        <w:t xml:space="preserve">րտաքին տնտեսական գործունեության կարգավորման համակարգում «մեկ պատուհանի» մեխանիզմի զարգացման հիմնական ուղղությունների (այսուհետ՝ Հիմնական ուղղություններ) իրագործմանն ուղղված գործողությունների համակարգում: </w:t>
      </w:r>
    </w:p>
    <w:p w:rsidR="00075AA4" w:rsidRPr="00C00E20" w:rsidRDefault="00075AA4" w:rsidP="00C00E20">
      <w:pPr>
        <w:pStyle w:val="Bodytext20"/>
        <w:shd w:val="clear" w:color="auto" w:fill="auto"/>
        <w:spacing w:before="0" w:after="160" w:line="360" w:lineRule="auto"/>
        <w:ind w:firstLine="567"/>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left="1134" w:right="1126" w:firstLine="0"/>
        <w:jc w:val="center"/>
        <w:rPr>
          <w:rFonts w:ascii="GHEA Grapalat" w:hAnsi="GHEA Grapalat"/>
          <w:sz w:val="24"/>
          <w:szCs w:val="24"/>
        </w:rPr>
      </w:pPr>
      <w:r w:rsidRPr="00C00E20">
        <w:rPr>
          <w:rFonts w:ascii="GHEA Grapalat" w:hAnsi="GHEA Grapalat"/>
          <w:sz w:val="24"/>
          <w:szCs w:val="24"/>
        </w:rPr>
        <w:t>V. «Մեկ պատուհանի» ազգային մեխանիզմների էտալոնային մոդելի ընդհանուր նկարագիրը</w:t>
      </w:r>
    </w:p>
    <w:p w:rsidR="00075AA4" w:rsidRPr="00C00E20" w:rsidRDefault="00075AA4" w:rsidP="00C00E20">
      <w:pPr>
        <w:pStyle w:val="Bodytext20"/>
        <w:shd w:val="clear" w:color="auto" w:fill="auto"/>
        <w:spacing w:before="0" w:after="160" w:line="360" w:lineRule="auto"/>
        <w:ind w:right="2020" w:firstLine="0"/>
        <w:jc w:val="left"/>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«Մեկ պատուհանի» ազգային մեխանիզմների էտալոնային մոդելը (այսուհետ՝ էտալոնային մոդել) արտաքին տնտեսական գործունեության հետ կապված պետական ընթացակարգերի օպտիմալացման </w:t>
      </w:r>
      <w:r w:rsidR="00C00E20">
        <w:rPr>
          <w:rFonts w:ascii="GHEA Grapalat" w:hAnsi="GHEA Grapalat"/>
          <w:sz w:val="24"/>
          <w:szCs w:val="24"/>
        </w:rPr>
        <w:t>եւ</w:t>
      </w:r>
      <w:r w:rsidRPr="00C00E20">
        <w:rPr>
          <w:rFonts w:ascii="GHEA Grapalat" w:hAnsi="GHEA Grapalat"/>
          <w:sz w:val="24"/>
          <w:szCs w:val="24"/>
        </w:rPr>
        <w:t xml:space="preserve"> էլեկտրոնային գործառնությունների </w:t>
      </w:r>
      <w:r w:rsidR="00C00E20">
        <w:rPr>
          <w:rFonts w:ascii="GHEA Grapalat" w:hAnsi="GHEA Grapalat"/>
          <w:sz w:val="24"/>
          <w:szCs w:val="24"/>
        </w:rPr>
        <w:t>եւ</w:t>
      </w:r>
      <w:r w:rsidRPr="00C00E20">
        <w:rPr>
          <w:rFonts w:ascii="GHEA Grapalat" w:hAnsi="GHEA Grapalat"/>
          <w:sz w:val="24"/>
          <w:szCs w:val="24"/>
        </w:rPr>
        <w:t xml:space="preserve"> էլեկտրոնային առ</w:t>
      </w:r>
      <w:r w:rsidR="00C00E20">
        <w:rPr>
          <w:rFonts w:ascii="GHEA Grapalat" w:hAnsi="GHEA Grapalat"/>
          <w:sz w:val="24"/>
          <w:szCs w:val="24"/>
        </w:rPr>
        <w:t>եւ</w:t>
      </w:r>
      <w:r w:rsidRPr="00C00E20">
        <w:rPr>
          <w:rFonts w:ascii="GHEA Grapalat" w:hAnsi="GHEA Grapalat"/>
          <w:sz w:val="24"/>
          <w:szCs w:val="24"/>
        </w:rPr>
        <w:t>տուր իրականացնելու համար պայմանների ստեղծման նպատակով միջազգային առ</w:t>
      </w:r>
      <w:r w:rsidR="00C00E20">
        <w:rPr>
          <w:rFonts w:ascii="GHEA Grapalat" w:hAnsi="GHEA Grapalat"/>
          <w:sz w:val="24"/>
          <w:szCs w:val="24"/>
        </w:rPr>
        <w:t>եւ</w:t>
      </w:r>
      <w:r w:rsidRPr="00C00E20">
        <w:rPr>
          <w:rFonts w:ascii="GHEA Grapalat" w:hAnsi="GHEA Grapalat"/>
          <w:sz w:val="24"/>
          <w:szCs w:val="24"/>
        </w:rPr>
        <w:t xml:space="preserve">տրի ընթացակարգերի պարզեցման գործիք է։ Էտալոնային մոդելը կոչված է ապահովելու «մեկ պատուհանի» ազգային մեխանիզմների զարգացման որակապես նոր մակարդակի անցումը, արտաքին տնտեսական գործունեություն իրականացնող </w:t>
      </w:r>
      <w:r w:rsidR="00C00E20">
        <w:rPr>
          <w:rFonts w:ascii="GHEA Grapalat" w:hAnsi="GHEA Grapalat"/>
          <w:sz w:val="24"/>
          <w:szCs w:val="24"/>
        </w:rPr>
        <w:t>եւ</w:t>
      </w:r>
      <w:r w:rsidRPr="00C00E20">
        <w:rPr>
          <w:rFonts w:ascii="GHEA Grapalat" w:hAnsi="GHEA Grapalat"/>
          <w:sz w:val="24"/>
          <w:szCs w:val="24"/>
        </w:rPr>
        <w:t xml:space="preserve"> տվյալ ոլորտում ծառայություններ մատուցող անձանց (այսուհետ՝ շահագրգիռ անձինք) գործարքների գծով ծախքերը նվազեցնելու համար պայմանների ստեղծումը </w:t>
      </w:r>
      <w:r w:rsidR="00C00E20">
        <w:rPr>
          <w:rFonts w:ascii="GHEA Grapalat" w:hAnsi="GHEA Grapalat"/>
          <w:sz w:val="24"/>
          <w:szCs w:val="24"/>
        </w:rPr>
        <w:t>եւ</w:t>
      </w:r>
      <w:r w:rsidRPr="00C00E20">
        <w:rPr>
          <w:rFonts w:ascii="GHEA Grapalat" w:hAnsi="GHEA Grapalat"/>
          <w:sz w:val="24"/>
          <w:szCs w:val="24"/>
        </w:rPr>
        <w:t xml:space="preserve"> անդամ պետությունների՝ արտաքին տնտեսական գործունեությունը կարգավորող պետական մարմինների (այսուհետ՝ պետական մարմիններ) աշխատանքում վարչական ծախքերի կրճատումը։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lastRenderedPageBreak/>
        <w:t xml:space="preserve">Էտալոնային մոդելը նորարարական անդրսահմանային մտավոր մեխանիզմ է, որը թույլ է տալիս շահագրգիռ անձանց ստանալ ծառայությունների համալիր՝ անդամ պետությունների պետական մարմինների </w:t>
      </w:r>
      <w:r w:rsidR="00C00E20">
        <w:rPr>
          <w:rFonts w:ascii="GHEA Grapalat" w:hAnsi="GHEA Grapalat"/>
          <w:sz w:val="24"/>
          <w:szCs w:val="24"/>
        </w:rPr>
        <w:t>եւ</w:t>
      </w:r>
      <w:r w:rsidRPr="00C00E20">
        <w:rPr>
          <w:rFonts w:ascii="GHEA Grapalat" w:hAnsi="GHEA Grapalat"/>
          <w:sz w:val="24"/>
          <w:szCs w:val="24"/>
        </w:rPr>
        <w:t xml:space="preserve"> (կամ) լիազոր կազմակերպությունների հետ փոխգործակցության ընթացքում արտահանման, ներկրման </w:t>
      </w:r>
      <w:r w:rsidR="00C00E20">
        <w:rPr>
          <w:rFonts w:ascii="GHEA Grapalat" w:hAnsi="GHEA Grapalat"/>
          <w:sz w:val="24"/>
          <w:szCs w:val="24"/>
        </w:rPr>
        <w:t>եւ</w:t>
      </w:r>
      <w:r w:rsidRPr="00C00E20">
        <w:rPr>
          <w:rFonts w:ascii="GHEA Grapalat" w:hAnsi="GHEA Grapalat"/>
          <w:sz w:val="24"/>
          <w:szCs w:val="24"/>
        </w:rPr>
        <w:t xml:space="preserve"> տարանցման գործառնություններ կատարելու համար։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Էտալոնային մոդելը հաշվի է առնում Համաշխարհային մաքսային կազմակերպության միջազգային ստանդարտների </w:t>
      </w:r>
      <w:r w:rsidR="00C00E20">
        <w:rPr>
          <w:rFonts w:ascii="GHEA Grapalat" w:hAnsi="GHEA Grapalat"/>
          <w:sz w:val="24"/>
          <w:szCs w:val="24"/>
        </w:rPr>
        <w:t>եւ</w:t>
      </w:r>
      <w:r w:rsidRPr="00C00E20">
        <w:rPr>
          <w:rFonts w:ascii="GHEA Grapalat" w:hAnsi="GHEA Grapalat"/>
          <w:sz w:val="24"/>
          <w:szCs w:val="24"/>
        </w:rPr>
        <w:t xml:space="preserve"> Միավորված ազգերի կազմակերպության հանձնարարականների դրույթները, ինտեգրում է «մեկ պատուհանի» մեխանիզմի ժամանակակից մոդելների կառուցման փորձը՝ օգտագործելով առաջավոր կազմակերպաիրավական, տեխնիկական </w:t>
      </w:r>
      <w:r w:rsidR="00C00E20">
        <w:rPr>
          <w:rFonts w:ascii="GHEA Grapalat" w:hAnsi="GHEA Grapalat"/>
          <w:sz w:val="24"/>
          <w:szCs w:val="24"/>
        </w:rPr>
        <w:t>եւ</w:t>
      </w:r>
      <w:r w:rsidRPr="00C00E20">
        <w:rPr>
          <w:rFonts w:ascii="GHEA Grapalat" w:hAnsi="GHEA Grapalat"/>
          <w:sz w:val="24"/>
          <w:szCs w:val="24"/>
        </w:rPr>
        <w:t xml:space="preserve"> տեխնոլոգիական լուծումներ։</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Էտալոնային մոդելն ունի մի շարք բնորոշ առանձնահատկություններ։</w:t>
      </w:r>
    </w:p>
    <w:p w:rsidR="00075AA4" w:rsidRPr="00C00E20" w:rsidRDefault="00075AA4" w:rsidP="00C00E20">
      <w:pPr>
        <w:pStyle w:val="Bodytext20"/>
        <w:shd w:val="clear" w:color="auto" w:fill="auto"/>
        <w:spacing w:before="0" w:after="160" w:line="360" w:lineRule="auto"/>
        <w:ind w:firstLine="567"/>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left="1134" w:right="1126" w:firstLine="0"/>
        <w:jc w:val="center"/>
        <w:rPr>
          <w:rFonts w:ascii="GHEA Grapalat" w:hAnsi="GHEA Grapalat"/>
          <w:sz w:val="24"/>
          <w:szCs w:val="24"/>
        </w:rPr>
      </w:pPr>
      <w:r w:rsidRPr="00C00E20">
        <w:rPr>
          <w:rFonts w:ascii="GHEA Grapalat" w:hAnsi="GHEA Grapalat"/>
          <w:sz w:val="24"/>
          <w:szCs w:val="24"/>
        </w:rPr>
        <w:t xml:space="preserve">1. Փաստաթղթերի </w:t>
      </w:r>
      <w:r w:rsidR="00C00E20">
        <w:rPr>
          <w:rFonts w:ascii="GHEA Grapalat" w:hAnsi="GHEA Grapalat"/>
          <w:sz w:val="24"/>
          <w:szCs w:val="24"/>
        </w:rPr>
        <w:t>եւ</w:t>
      </w:r>
      <w:r w:rsidRPr="00C00E20">
        <w:rPr>
          <w:rFonts w:ascii="GHEA Grapalat" w:hAnsi="GHEA Grapalat"/>
          <w:sz w:val="24"/>
          <w:szCs w:val="24"/>
        </w:rPr>
        <w:t xml:space="preserve"> (կամ) տեղեկությունների միանգամյա ներկայացում</w:t>
      </w:r>
    </w:p>
    <w:p w:rsidR="00075AA4" w:rsidRPr="00C00E20" w:rsidRDefault="00075AA4" w:rsidP="00C00E20">
      <w:pPr>
        <w:pStyle w:val="Bodytext20"/>
        <w:shd w:val="clear" w:color="auto" w:fill="auto"/>
        <w:spacing w:before="0" w:after="160" w:line="360" w:lineRule="auto"/>
        <w:ind w:left="360" w:firstLine="0"/>
        <w:jc w:val="center"/>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Շահագրգիռ անձինք պետք է հնարավորության ունենան միանգամյա կարգով ներկայացնելու ստանդարտացված տեսքով փաստաթղթերը </w:t>
      </w:r>
      <w:r w:rsidR="00C00E20">
        <w:rPr>
          <w:rFonts w:ascii="GHEA Grapalat" w:hAnsi="GHEA Grapalat"/>
          <w:sz w:val="24"/>
          <w:szCs w:val="24"/>
        </w:rPr>
        <w:t>եւ</w:t>
      </w:r>
      <w:r w:rsidRPr="00C00E20">
        <w:rPr>
          <w:rFonts w:ascii="GHEA Grapalat" w:hAnsi="GHEA Grapalat"/>
          <w:sz w:val="24"/>
          <w:szCs w:val="24"/>
        </w:rPr>
        <w:t xml:space="preserve"> (կամ) տեղեկությունները միասնական անցման ուղիով բոլոր շահագրգիռ պետական մարմինների հետագա օգտագործման համար, ընդ որում, նախկինում ներկայացված փաստաթղթերը </w:t>
      </w:r>
      <w:r w:rsidR="00C00E20">
        <w:rPr>
          <w:rFonts w:ascii="GHEA Grapalat" w:hAnsi="GHEA Grapalat"/>
          <w:sz w:val="24"/>
          <w:szCs w:val="24"/>
        </w:rPr>
        <w:t>եւ</w:t>
      </w:r>
      <w:r w:rsidRPr="00C00E20">
        <w:rPr>
          <w:rFonts w:ascii="GHEA Grapalat" w:hAnsi="GHEA Grapalat"/>
          <w:sz w:val="24"/>
          <w:szCs w:val="24"/>
        </w:rPr>
        <w:t xml:space="preserve"> (կամ) տեղեկությունները կրկնակի չեն ներկայացվում՝ բացառությամբ այն դեպքի, երբ այդպիսի փաստաթղթերը </w:t>
      </w:r>
      <w:r w:rsidR="00C00E20">
        <w:rPr>
          <w:rFonts w:ascii="GHEA Grapalat" w:hAnsi="GHEA Grapalat"/>
          <w:sz w:val="24"/>
          <w:szCs w:val="24"/>
        </w:rPr>
        <w:t>եւ</w:t>
      </w:r>
      <w:r w:rsidRPr="00C00E20">
        <w:rPr>
          <w:rFonts w:ascii="GHEA Grapalat" w:hAnsi="GHEA Grapalat"/>
          <w:sz w:val="24"/>
          <w:szCs w:val="24"/>
        </w:rPr>
        <w:t xml:space="preserve"> (կամ) տեղեկություններն ունեն գործողության սահմանափակ ժամկետ։</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Այն դեպքում, երբ ներկայացված փաստաթղթերում </w:t>
      </w:r>
      <w:r w:rsidR="00C00E20">
        <w:rPr>
          <w:rFonts w:ascii="GHEA Grapalat" w:hAnsi="GHEA Grapalat"/>
          <w:sz w:val="24"/>
          <w:szCs w:val="24"/>
        </w:rPr>
        <w:t>եւ</w:t>
      </w:r>
      <w:r w:rsidRPr="00C00E20">
        <w:rPr>
          <w:rFonts w:ascii="GHEA Grapalat" w:hAnsi="GHEA Grapalat"/>
          <w:sz w:val="24"/>
          <w:szCs w:val="24"/>
        </w:rPr>
        <w:t xml:space="preserve"> (կամ) տեղեկություններում բավարար տվյալներ չեն պարունակվում պետական մարմինների </w:t>
      </w:r>
      <w:r w:rsidR="00C00E20">
        <w:rPr>
          <w:rFonts w:ascii="GHEA Grapalat" w:hAnsi="GHEA Grapalat"/>
          <w:sz w:val="24"/>
          <w:szCs w:val="24"/>
        </w:rPr>
        <w:t>եւ</w:t>
      </w:r>
      <w:r w:rsidRPr="00C00E20">
        <w:rPr>
          <w:rFonts w:ascii="GHEA Grapalat" w:hAnsi="GHEA Grapalat"/>
          <w:sz w:val="24"/>
          <w:szCs w:val="24"/>
        </w:rPr>
        <w:t xml:space="preserve"> (կամ) լիազորված կազմակերպությունների կողմից որոշում կայացնելու համար, շահագրգիռ անձինք այդպիսի մարմինների </w:t>
      </w:r>
      <w:r w:rsidR="00C00E20">
        <w:rPr>
          <w:rFonts w:ascii="GHEA Grapalat" w:hAnsi="GHEA Grapalat"/>
          <w:sz w:val="24"/>
          <w:szCs w:val="24"/>
        </w:rPr>
        <w:t>եւ</w:t>
      </w:r>
      <w:r w:rsidRPr="00C00E20">
        <w:rPr>
          <w:rFonts w:ascii="GHEA Grapalat" w:hAnsi="GHEA Grapalat"/>
          <w:sz w:val="24"/>
          <w:szCs w:val="24"/>
        </w:rPr>
        <w:t xml:space="preserve"> (կամ) </w:t>
      </w:r>
      <w:r w:rsidRPr="00C00E20">
        <w:rPr>
          <w:rFonts w:ascii="GHEA Grapalat" w:hAnsi="GHEA Grapalat"/>
          <w:sz w:val="24"/>
          <w:szCs w:val="24"/>
        </w:rPr>
        <w:lastRenderedPageBreak/>
        <w:t xml:space="preserve">կազմակերպությունների հարցմամբ կրկնակի ներկայացնում են միայն պակասող տեղեկությունները։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Արտաքին տնտեսական գործունեություն իրականացնելու համար անհրաժեշտ փաստաթղթերը </w:t>
      </w:r>
      <w:r w:rsidR="00C00E20">
        <w:rPr>
          <w:rFonts w:ascii="GHEA Grapalat" w:hAnsi="GHEA Grapalat"/>
          <w:sz w:val="24"/>
          <w:szCs w:val="24"/>
        </w:rPr>
        <w:t>եւ</w:t>
      </w:r>
      <w:r w:rsidRPr="00C00E20">
        <w:rPr>
          <w:rFonts w:ascii="GHEA Grapalat" w:hAnsi="GHEA Grapalat"/>
          <w:sz w:val="24"/>
          <w:szCs w:val="24"/>
        </w:rPr>
        <w:t xml:space="preserve"> (կամ) տեղեկությունները, որոնք ներկայացվում են էլեկտրոնային փաստաթղթերի տեսքով, կարող են չլինել թղթային կրիչով փաստաթղթի ճիշտ կրկնօրինակը։</w:t>
      </w:r>
    </w:p>
    <w:p w:rsidR="00075AA4" w:rsidRPr="00C00E20" w:rsidRDefault="00075AA4" w:rsidP="00C00E20">
      <w:pPr>
        <w:pStyle w:val="Bodytext20"/>
        <w:shd w:val="clear" w:color="auto" w:fill="auto"/>
        <w:spacing w:before="0" w:after="160" w:line="360" w:lineRule="auto"/>
        <w:ind w:firstLine="567"/>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0"/>
        <w:jc w:val="center"/>
        <w:rPr>
          <w:rFonts w:ascii="GHEA Grapalat" w:hAnsi="GHEA Grapalat"/>
          <w:sz w:val="24"/>
          <w:szCs w:val="24"/>
        </w:rPr>
      </w:pPr>
      <w:r w:rsidRPr="00C00E20">
        <w:rPr>
          <w:rFonts w:ascii="GHEA Grapalat" w:hAnsi="GHEA Grapalat"/>
          <w:sz w:val="24"/>
          <w:szCs w:val="24"/>
        </w:rPr>
        <w:t>2. Ծառայությունների լայն շրջանակ</w:t>
      </w:r>
    </w:p>
    <w:p w:rsidR="00075AA4" w:rsidRPr="00C00E20" w:rsidRDefault="00075AA4" w:rsidP="00C00E20">
      <w:pPr>
        <w:pStyle w:val="Bodytext20"/>
        <w:shd w:val="clear" w:color="auto" w:fill="auto"/>
        <w:spacing w:before="0" w:after="160" w:line="360" w:lineRule="auto"/>
        <w:ind w:firstLine="0"/>
        <w:jc w:val="center"/>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Շահագրգիռ անձանց պետք է տրամադրվի ծառայությունների լայն շրջանակ ապրանքների մատակարարման շղթայի բոլոր փուլերում՝ շահագրգիռ անձանց գրանցման պահից մինչ</w:t>
      </w:r>
      <w:r w:rsidR="00C00E20">
        <w:rPr>
          <w:rFonts w:ascii="GHEA Grapalat" w:hAnsi="GHEA Grapalat"/>
          <w:sz w:val="24"/>
          <w:szCs w:val="24"/>
        </w:rPr>
        <w:t>եւ</w:t>
      </w:r>
      <w:r w:rsidRPr="00C00E20">
        <w:rPr>
          <w:rFonts w:ascii="GHEA Grapalat" w:hAnsi="GHEA Grapalat"/>
          <w:sz w:val="24"/>
          <w:szCs w:val="24"/>
        </w:rPr>
        <w:t xml:space="preserve"> ապրանքների թողարկումը </w:t>
      </w:r>
      <w:r w:rsidR="00C00E20">
        <w:rPr>
          <w:rFonts w:ascii="GHEA Grapalat" w:hAnsi="GHEA Grapalat"/>
          <w:sz w:val="24"/>
          <w:szCs w:val="24"/>
        </w:rPr>
        <w:t>եւ</w:t>
      </w:r>
      <w:r w:rsidRPr="00C00E20">
        <w:rPr>
          <w:rFonts w:ascii="GHEA Grapalat" w:hAnsi="GHEA Grapalat"/>
          <w:sz w:val="24"/>
          <w:szCs w:val="24"/>
        </w:rPr>
        <w:t xml:space="preserve"> տնտեսական գործունեության հետագա աուդիտը։</w:t>
      </w:r>
    </w:p>
    <w:p w:rsidR="00075AA4" w:rsidRPr="00C00E20" w:rsidRDefault="00075AA4" w:rsidP="00C00E20">
      <w:pPr>
        <w:pStyle w:val="Bodytext20"/>
        <w:shd w:val="clear" w:color="auto" w:fill="auto"/>
        <w:spacing w:before="0" w:after="160" w:line="360" w:lineRule="auto"/>
        <w:ind w:firstLine="760"/>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0"/>
        <w:jc w:val="center"/>
        <w:rPr>
          <w:rFonts w:ascii="GHEA Grapalat" w:hAnsi="GHEA Grapalat"/>
          <w:sz w:val="24"/>
          <w:szCs w:val="24"/>
        </w:rPr>
      </w:pPr>
      <w:r w:rsidRPr="00C00E20">
        <w:rPr>
          <w:rFonts w:ascii="GHEA Grapalat" w:hAnsi="GHEA Grapalat"/>
          <w:sz w:val="24"/>
          <w:szCs w:val="24"/>
        </w:rPr>
        <w:t>3. Մտավոր մեխանիզմ</w:t>
      </w:r>
    </w:p>
    <w:p w:rsidR="00075AA4" w:rsidRPr="00C00E20" w:rsidRDefault="00075AA4" w:rsidP="00C00E20">
      <w:pPr>
        <w:pStyle w:val="Bodytext20"/>
        <w:shd w:val="clear" w:color="auto" w:fill="auto"/>
        <w:spacing w:before="0" w:after="160" w:line="360" w:lineRule="auto"/>
        <w:ind w:firstLine="0"/>
        <w:jc w:val="center"/>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Էտալոնային մոդելը դրա օգտագործողներին ծառայություններ տրամադրելու գործիք է:</w:t>
      </w:r>
      <w:r w:rsidR="00C00E20">
        <w:rPr>
          <w:rFonts w:ascii="GHEA Grapalat" w:hAnsi="GHEA Grapalat"/>
          <w:sz w:val="24"/>
          <w:szCs w:val="24"/>
        </w:rPr>
        <w:t xml:space="preserve"> </w:t>
      </w:r>
      <w:r w:rsidRPr="00C00E20">
        <w:rPr>
          <w:rFonts w:ascii="GHEA Grapalat" w:hAnsi="GHEA Grapalat"/>
          <w:sz w:val="24"/>
          <w:szCs w:val="24"/>
        </w:rPr>
        <w:t xml:space="preserve">Այդպիսի մեխանիզմը համընդհանուր է, ունակ է մատուցելու ծառայությունների համալիր իրական ժամանակի ռեժիմով, օպերատիվ կերպով մշակել </w:t>
      </w:r>
      <w:r w:rsidR="00C00E20">
        <w:rPr>
          <w:rFonts w:ascii="GHEA Grapalat" w:hAnsi="GHEA Grapalat"/>
          <w:sz w:val="24"/>
          <w:szCs w:val="24"/>
        </w:rPr>
        <w:t>եւ</w:t>
      </w:r>
      <w:r w:rsidRPr="00C00E20">
        <w:rPr>
          <w:rFonts w:ascii="GHEA Grapalat" w:hAnsi="GHEA Grapalat"/>
          <w:sz w:val="24"/>
          <w:szCs w:val="24"/>
        </w:rPr>
        <w:t xml:space="preserve"> վերլուծել շահագրգիռ անձանց տրամադրած փաստաթղթերը </w:t>
      </w:r>
      <w:r w:rsidR="00C00E20">
        <w:rPr>
          <w:rFonts w:ascii="GHEA Grapalat" w:hAnsi="GHEA Grapalat"/>
          <w:sz w:val="24"/>
          <w:szCs w:val="24"/>
        </w:rPr>
        <w:t>եւ</w:t>
      </w:r>
      <w:r w:rsidRPr="00C00E20">
        <w:rPr>
          <w:rFonts w:ascii="GHEA Grapalat" w:hAnsi="GHEA Grapalat"/>
          <w:sz w:val="24"/>
          <w:szCs w:val="24"/>
        </w:rPr>
        <w:t xml:space="preserve"> (կամ) տեղեկությունները, վերաբաշխել դրանք անդամ պետությունների պետական մարմինների </w:t>
      </w:r>
      <w:r w:rsidR="00C00E20">
        <w:rPr>
          <w:rFonts w:ascii="GHEA Grapalat" w:hAnsi="GHEA Grapalat"/>
          <w:sz w:val="24"/>
          <w:szCs w:val="24"/>
        </w:rPr>
        <w:t>եւ</w:t>
      </w:r>
      <w:r w:rsidRPr="00C00E20">
        <w:rPr>
          <w:rFonts w:ascii="GHEA Grapalat" w:hAnsi="GHEA Grapalat"/>
          <w:sz w:val="24"/>
          <w:szCs w:val="24"/>
        </w:rPr>
        <w:t xml:space="preserve"> (կամ) լիազորված կազմակերպությունների միջ</w:t>
      </w:r>
      <w:r w:rsidR="00C00E20">
        <w:rPr>
          <w:rFonts w:ascii="GHEA Grapalat" w:hAnsi="GHEA Grapalat"/>
          <w:sz w:val="24"/>
          <w:szCs w:val="24"/>
        </w:rPr>
        <w:t>եւ</w:t>
      </w:r>
      <w:r w:rsidRPr="00C00E20">
        <w:rPr>
          <w:rFonts w:ascii="GHEA Grapalat" w:hAnsi="GHEA Grapalat"/>
          <w:sz w:val="24"/>
          <w:szCs w:val="24"/>
        </w:rPr>
        <w:t xml:space="preserve">՝ ելնելով պահանջվող ծառայություններից, տեղեկացնել շահագրգիռ անձանց հայտերի ուսումնասիրության ընթացքի մասին, գնահատել ռիսկերը, տրամադրել որոշումներ։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Մտավոր մեխանիզմը թույլ է տալիս շահագրգիռ անձանց ստանալ </w:t>
      </w:r>
      <w:r w:rsidRPr="00C00E20">
        <w:rPr>
          <w:rFonts w:ascii="GHEA Grapalat" w:hAnsi="GHEA Grapalat"/>
          <w:sz w:val="24"/>
          <w:szCs w:val="24"/>
        </w:rPr>
        <w:lastRenderedPageBreak/>
        <w:t xml:space="preserve">անհրաժեշտ տեղեկություններ՝ արտաքին տնտեսական գործունեության ոլորտում ծառայություններ տրամադրող անձանց, կարգավորման միջոցների մասին, կատարել մաքսային </w:t>
      </w:r>
      <w:r w:rsidR="00C00E20">
        <w:rPr>
          <w:rFonts w:ascii="GHEA Grapalat" w:hAnsi="GHEA Grapalat"/>
          <w:sz w:val="24"/>
          <w:szCs w:val="24"/>
        </w:rPr>
        <w:t>եւ</w:t>
      </w:r>
      <w:r w:rsidRPr="00C00E20">
        <w:rPr>
          <w:rFonts w:ascii="GHEA Grapalat" w:hAnsi="GHEA Grapalat"/>
          <w:sz w:val="24"/>
          <w:szCs w:val="24"/>
        </w:rPr>
        <w:t xml:space="preserve"> այլ վճարների հաշվարկներ ու էլեկտրոնային վճարում, ձ</w:t>
      </w:r>
      <w:r w:rsidR="00C00E20">
        <w:rPr>
          <w:rFonts w:ascii="GHEA Grapalat" w:hAnsi="GHEA Grapalat"/>
          <w:sz w:val="24"/>
          <w:szCs w:val="24"/>
        </w:rPr>
        <w:t>եւ</w:t>
      </w:r>
      <w:r w:rsidRPr="00C00E20">
        <w:rPr>
          <w:rFonts w:ascii="GHEA Grapalat" w:hAnsi="GHEA Grapalat"/>
          <w:sz w:val="24"/>
          <w:szCs w:val="24"/>
        </w:rPr>
        <w:t xml:space="preserve">ավորել հաշվետվություն </w:t>
      </w:r>
      <w:r w:rsidR="00C00E20">
        <w:rPr>
          <w:rFonts w:ascii="GHEA Grapalat" w:hAnsi="GHEA Grapalat"/>
          <w:sz w:val="24"/>
          <w:szCs w:val="24"/>
        </w:rPr>
        <w:t>եւ</w:t>
      </w:r>
      <w:r w:rsidRPr="00C00E20">
        <w:rPr>
          <w:rFonts w:ascii="GHEA Grapalat" w:hAnsi="GHEA Grapalat"/>
          <w:sz w:val="24"/>
          <w:szCs w:val="24"/>
        </w:rPr>
        <w:t xml:space="preserve"> ստանալ վիճակագրական տվյալներ։</w:t>
      </w:r>
    </w:p>
    <w:p w:rsidR="00075AA4" w:rsidRPr="00C00E20" w:rsidRDefault="00075AA4" w:rsidP="00C00E20">
      <w:pPr>
        <w:pStyle w:val="Bodytext20"/>
        <w:shd w:val="clear" w:color="auto" w:fill="auto"/>
        <w:spacing w:before="0" w:after="160" w:line="360" w:lineRule="auto"/>
        <w:ind w:firstLine="567"/>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left="1134" w:right="1126" w:firstLine="0"/>
        <w:jc w:val="center"/>
        <w:rPr>
          <w:rFonts w:ascii="GHEA Grapalat" w:hAnsi="GHEA Grapalat"/>
          <w:sz w:val="24"/>
          <w:szCs w:val="24"/>
        </w:rPr>
      </w:pPr>
      <w:r w:rsidRPr="00C00E20">
        <w:rPr>
          <w:rFonts w:ascii="GHEA Grapalat" w:hAnsi="GHEA Grapalat"/>
          <w:sz w:val="24"/>
          <w:szCs w:val="24"/>
        </w:rPr>
        <w:t xml:space="preserve">4. Տրամադրվող ծառայությունների ճկունությունը </w:t>
      </w:r>
      <w:r w:rsidR="00C00E20">
        <w:rPr>
          <w:rFonts w:ascii="GHEA Grapalat" w:hAnsi="GHEA Grapalat"/>
          <w:sz w:val="24"/>
          <w:szCs w:val="24"/>
        </w:rPr>
        <w:t>եւ</w:t>
      </w:r>
      <w:r w:rsidRPr="00C00E20">
        <w:rPr>
          <w:rFonts w:ascii="GHEA Grapalat" w:hAnsi="GHEA Grapalat"/>
          <w:sz w:val="24"/>
          <w:szCs w:val="24"/>
        </w:rPr>
        <w:t xml:space="preserve"> թափանցիկությունը</w:t>
      </w:r>
    </w:p>
    <w:p w:rsidR="00075AA4" w:rsidRPr="00C00E20" w:rsidRDefault="00075AA4" w:rsidP="00C00E20">
      <w:pPr>
        <w:pStyle w:val="Bodytext20"/>
        <w:shd w:val="clear" w:color="auto" w:fill="auto"/>
        <w:spacing w:before="0" w:after="160" w:line="360" w:lineRule="auto"/>
        <w:ind w:firstLine="0"/>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760"/>
        <w:rPr>
          <w:rFonts w:ascii="GHEA Grapalat" w:hAnsi="GHEA Grapalat"/>
          <w:sz w:val="24"/>
          <w:szCs w:val="24"/>
        </w:rPr>
      </w:pPr>
      <w:r w:rsidRPr="00C00E20">
        <w:rPr>
          <w:rFonts w:ascii="GHEA Grapalat" w:hAnsi="GHEA Grapalat"/>
          <w:sz w:val="24"/>
          <w:szCs w:val="24"/>
        </w:rPr>
        <w:t xml:space="preserve">«Մեկ պատուհանի» ազգային մեխանիզմի աշխատանքի շրջանակներում շահագրգիռ անձինք պետք է հնարավորություն ունենան ստեղծելու «անձնական աշխատասենյակներ», ամբողջական պատկերացում ունենան ապրանքների մատակարարման շղթայի բոլոր փուլերում կատարվող արտահանման, ներմուծման </w:t>
      </w:r>
      <w:r w:rsidR="00C00E20">
        <w:rPr>
          <w:rFonts w:ascii="GHEA Grapalat" w:hAnsi="GHEA Grapalat"/>
          <w:sz w:val="24"/>
          <w:szCs w:val="24"/>
        </w:rPr>
        <w:t>եւ</w:t>
      </w:r>
      <w:r w:rsidRPr="00C00E20">
        <w:rPr>
          <w:rFonts w:ascii="GHEA Grapalat" w:hAnsi="GHEA Grapalat"/>
          <w:sz w:val="24"/>
          <w:szCs w:val="24"/>
        </w:rPr>
        <w:t xml:space="preserve"> տարանցման գործառնությունների մասին։ </w:t>
      </w:r>
    </w:p>
    <w:p w:rsidR="005B64C4" w:rsidRPr="00C00E20" w:rsidRDefault="00C378D6" w:rsidP="00C00E20">
      <w:pPr>
        <w:pStyle w:val="Bodytext20"/>
        <w:shd w:val="clear" w:color="auto" w:fill="auto"/>
        <w:spacing w:before="0" w:after="160" w:line="360" w:lineRule="auto"/>
        <w:ind w:firstLine="760"/>
        <w:rPr>
          <w:rFonts w:ascii="GHEA Grapalat" w:hAnsi="GHEA Grapalat"/>
          <w:sz w:val="24"/>
          <w:szCs w:val="24"/>
        </w:rPr>
      </w:pPr>
      <w:r w:rsidRPr="00C00E20">
        <w:rPr>
          <w:rFonts w:ascii="GHEA Grapalat" w:hAnsi="GHEA Grapalat"/>
          <w:sz w:val="24"/>
          <w:szCs w:val="24"/>
        </w:rPr>
        <w:t xml:space="preserve">«Մեկ պատուհանի» ազգային մեխանիզմը պետք է թույլ տա շահագրգիռ անձանց «անձնական աշխատասենյակի» օգնությամբ ստանալ այլ անդամ պետությունների «մեկ պատուհանի» ազգային մեխանիզմների շրջանակներում տրամադրվող ծառայությունները՝ տեխնոլոգիական </w:t>
      </w:r>
      <w:r w:rsidR="00C00E20">
        <w:rPr>
          <w:rFonts w:ascii="GHEA Grapalat" w:hAnsi="GHEA Grapalat"/>
          <w:sz w:val="24"/>
          <w:szCs w:val="24"/>
        </w:rPr>
        <w:t>եւ</w:t>
      </w:r>
      <w:r w:rsidRPr="00C00E20">
        <w:rPr>
          <w:rFonts w:ascii="GHEA Grapalat" w:hAnsi="GHEA Grapalat"/>
          <w:sz w:val="24"/>
          <w:szCs w:val="24"/>
        </w:rPr>
        <w:t xml:space="preserve"> տեղեկատվական նորարարությունների օգտագործմամբ: </w:t>
      </w:r>
    </w:p>
    <w:p w:rsidR="00075AA4" w:rsidRPr="00C00E20" w:rsidRDefault="00075AA4" w:rsidP="00C00E20">
      <w:pPr>
        <w:pStyle w:val="Bodytext20"/>
        <w:shd w:val="clear" w:color="auto" w:fill="auto"/>
        <w:spacing w:before="0" w:after="160" w:line="360" w:lineRule="auto"/>
        <w:ind w:firstLine="760"/>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left="1134" w:right="1126" w:firstLine="0"/>
        <w:jc w:val="center"/>
        <w:rPr>
          <w:rFonts w:ascii="GHEA Grapalat" w:hAnsi="GHEA Grapalat"/>
          <w:sz w:val="24"/>
          <w:szCs w:val="24"/>
        </w:rPr>
      </w:pPr>
      <w:r w:rsidRPr="00C00E20">
        <w:rPr>
          <w:rFonts w:ascii="GHEA Grapalat" w:hAnsi="GHEA Grapalat"/>
          <w:sz w:val="24"/>
          <w:szCs w:val="24"/>
        </w:rPr>
        <w:t>5. «Մեկ պատուհանի» ազգային մեխանիզմն օգտագործողների տեղեկատվական փոխգործակցության տարբեր մակարդակների ապահովում</w:t>
      </w:r>
    </w:p>
    <w:p w:rsidR="00075AA4" w:rsidRPr="00C00E20" w:rsidRDefault="00075AA4" w:rsidP="00C00E20">
      <w:pPr>
        <w:pStyle w:val="Bodytext20"/>
        <w:shd w:val="clear" w:color="auto" w:fill="auto"/>
        <w:spacing w:before="0" w:after="160" w:line="360" w:lineRule="auto"/>
        <w:ind w:firstLine="0"/>
        <w:jc w:val="center"/>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Էտալոնային մոդելը թույլ է տալիս ապահովել տեղեկատվական փոխգործակցությունը անդամ պետությունների շահագրգիռ անձանց, պետական մարմինների </w:t>
      </w:r>
      <w:r w:rsidR="00C00E20">
        <w:rPr>
          <w:rFonts w:ascii="GHEA Grapalat" w:hAnsi="GHEA Grapalat"/>
          <w:sz w:val="24"/>
          <w:szCs w:val="24"/>
        </w:rPr>
        <w:t>եւ</w:t>
      </w:r>
      <w:r w:rsidRPr="00C00E20">
        <w:rPr>
          <w:rFonts w:ascii="GHEA Grapalat" w:hAnsi="GHEA Grapalat"/>
          <w:sz w:val="24"/>
          <w:szCs w:val="24"/>
        </w:rPr>
        <w:t xml:space="preserve"> լիազորված կազմակերպությունների միջ</w:t>
      </w:r>
      <w:r w:rsidR="00C00E20">
        <w:rPr>
          <w:rFonts w:ascii="GHEA Grapalat" w:hAnsi="GHEA Grapalat"/>
          <w:sz w:val="24"/>
          <w:szCs w:val="24"/>
        </w:rPr>
        <w:t>եւ</w:t>
      </w:r>
      <w:r w:rsidRPr="00C00E20">
        <w:rPr>
          <w:rFonts w:ascii="GHEA Grapalat" w:hAnsi="GHEA Grapalat"/>
          <w:sz w:val="24"/>
          <w:szCs w:val="24"/>
        </w:rPr>
        <w:t xml:space="preserve">, միջգերատեսչական </w:t>
      </w:r>
      <w:r w:rsidRPr="00C00E20">
        <w:rPr>
          <w:rFonts w:ascii="GHEA Grapalat" w:hAnsi="GHEA Grapalat"/>
          <w:sz w:val="24"/>
          <w:szCs w:val="24"/>
        </w:rPr>
        <w:lastRenderedPageBreak/>
        <w:t>տեղեկատվական փոխգործակցությունը, շահագրգիռ անձանց տեղեկատվական փոխգործակցությունը միմյանց միջ</w:t>
      </w:r>
      <w:r w:rsidR="00C00E20">
        <w:rPr>
          <w:rFonts w:ascii="GHEA Grapalat" w:hAnsi="GHEA Grapalat"/>
          <w:sz w:val="24"/>
          <w:szCs w:val="24"/>
        </w:rPr>
        <w:t>եւ</w:t>
      </w:r>
      <w:r w:rsidRPr="00C00E20">
        <w:rPr>
          <w:rFonts w:ascii="GHEA Grapalat" w:hAnsi="GHEA Grapalat"/>
          <w:sz w:val="24"/>
          <w:szCs w:val="24"/>
        </w:rPr>
        <w:t xml:space="preserve"> արտահանման, ներմուծման </w:t>
      </w:r>
      <w:r w:rsidR="00C00E20">
        <w:rPr>
          <w:rFonts w:ascii="GHEA Grapalat" w:hAnsi="GHEA Grapalat"/>
          <w:sz w:val="24"/>
          <w:szCs w:val="24"/>
        </w:rPr>
        <w:t>եւ</w:t>
      </w:r>
      <w:r w:rsidRPr="00C00E20">
        <w:rPr>
          <w:rFonts w:ascii="GHEA Grapalat" w:hAnsi="GHEA Grapalat"/>
          <w:sz w:val="24"/>
          <w:szCs w:val="24"/>
        </w:rPr>
        <w:t xml:space="preserve"> տարանցման գործառնություններ կատարելիս, ինչպես նա</w:t>
      </w:r>
      <w:r w:rsidR="00C00E20">
        <w:rPr>
          <w:rFonts w:ascii="GHEA Grapalat" w:hAnsi="GHEA Grapalat"/>
          <w:sz w:val="24"/>
          <w:szCs w:val="24"/>
        </w:rPr>
        <w:t>եւ</w:t>
      </w:r>
      <w:r w:rsidRPr="00C00E20">
        <w:rPr>
          <w:rFonts w:ascii="GHEA Grapalat" w:hAnsi="GHEA Grapalat"/>
          <w:sz w:val="24"/>
          <w:szCs w:val="24"/>
        </w:rPr>
        <w:t xml:space="preserve"> «մեկ պատուհանի» ազգային մեխանիզմների տեղեկատվական փոխգործակցությունը։</w:t>
      </w:r>
    </w:p>
    <w:p w:rsidR="00075AA4" w:rsidRPr="00C00E20" w:rsidRDefault="00075AA4" w:rsidP="00C00E20">
      <w:pPr>
        <w:pStyle w:val="Bodytext20"/>
        <w:shd w:val="clear" w:color="auto" w:fill="auto"/>
        <w:spacing w:before="0" w:after="160" w:line="360" w:lineRule="auto"/>
        <w:ind w:firstLine="800"/>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0"/>
        <w:jc w:val="center"/>
        <w:rPr>
          <w:rFonts w:ascii="GHEA Grapalat" w:hAnsi="GHEA Grapalat"/>
          <w:sz w:val="24"/>
          <w:szCs w:val="24"/>
        </w:rPr>
      </w:pPr>
      <w:r w:rsidRPr="00C00E20">
        <w:rPr>
          <w:rFonts w:ascii="GHEA Grapalat" w:hAnsi="GHEA Grapalat"/>
          <w:sz w:val="24"/>
          <w:szCs w:val="24"/>
        </w:rPr>
        <w:t>6. Վստահության բարձր աստիճան</w:t>
      </w:r>
    </w:p>
    <w:p w:rsidR="00075AA4" w:rsidRPr="00C00E20" w:rsidRDefault="00075AA4" w:rsidP="00C00E20">
      <w:pPr>
        <w:pStyle w:val="Bodytext20"/>
        <w:shd w:val="clear" w:color="auto" w:fill="auto"/>
        <w:spacing w:before="0" w:after="160" w:line="360" w:lineRule="auto"/>
        <w:ind w:firstLine="0"/>
        <w:jc w:val="center"/>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Էտալոնային մոդելը պետք է ապահովի օգտագործողների վստահության բարձր աստիճանը, նպաստի անդամ պետությունների շահագրգիռ անձանց, պետական մարմինների </w:t>
      </w:r>
      <w:r w:rsidR="00C00E20">
        <w:rPr>
          <w:rFonts w:ascii="GHEA Grapalat" w:hAnsi="GHEA Grapalat"/>
          <w:sz w:val="24"/>
          <w:szCs w:val="24"/>
        </w:rPr>
        <w:t>եւ</w:t>
      </w:r>
      <w:r w:rsidRPr="00C00E20">
        <w:rPr>
          <w:rFonts w:ascii="GHEA Grapalat" w:hAnsi="GHEA Grapalat"/>
          <w:sz w:val="24"/>
          <w:szCs w:val="24"/>
        </w:rPr>
        <w:t xml:space="preserve"> լիազորված կազմակերպությունների միջ</w:t>
      </w:r>
      <w:r w:rsidR="00C00E20">
        <w:rPr>
          <w:rFonts w:ascii="GHEA Grapalat" w:hAnsi="GHEA Grapalat"/>
          <w:sz w:val="24"/>
          <w:szCs w:val="24"/>
        </w:rPr>
        <w:t>եւ</w:t>
      </w:r>
      <w:r w:rsidRPr="00C00E20">
        <w:rPr>
          <w:rFonts w:ascii="GHEA Grapalat" w:hAnsi="GHEA Grapalat"/>
          <w:sz w:val="24"/>
          <w:szCs w:val="24"/>
        </w:rPr>
        <w:t xml:space="preserve"> վստահության հարաբերությունների ձ</w:t>
      </w:r>
      <w:r w:rsidR="00C00E20">
        <w:rPr>
          <w:rFonts w:ascii="GHEA Grapalat" w:hAnsi="GHEA Grapalat"/>
          <w:sz w:val="24"/>
          <w:szCs w:val="24"/>
        </w:rPr>
        <w:t>եւ</w:t>
      </w:r>
      <w:r w:rsidRPr="00C00E20">
        <w:rPr>
          <w:rFonts w:ascii="GHEA Grapalat" w:hAnsi="GHEA Grapalat"/>
          <w:sz w:val="24"/>
          <w:szCs w:val="24"/>
        </w:rPr>
        <w:t>ավորմանը։</w:t>
      </w:r>
    </w:p>
    <w:p w:rsidR="00075AA4" w:rsidRPr="00C00E20" w:rsidRDefault="00075AA4" w:rsidP="00C00E20">
      <w:pPr>
        <w:pStyle w:val="Bodytext20"/>
        <w:shd w:val="clear" w:color="auto" w:fill="auto"/>
        <w:spacing w:before="0" w:after="160" w:line="360" w:lineRule="auto"/>
        <w:ind w:firstLine="567"/>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0"/>
        <w:jc w:val="center"/>
        <w:rPr>
          <w:rFonts w:ascii="GHEA Grapalat" w:hAnsi="GHEA Grapalat"/>
          <w:sz w:val="24"/>
          <w:szCs w:val="24"/>
        </w:rPr>
      </w:pPr>
      <w:r w:rsidRPr="00C00E20">
        <w:rPr>
          <w:rFonts w:ascii="GHEA Grapalat" w:hAnsi="GHEA Grapalat"/>
          <w:sz w:val="24"/>
          <w:szCs w:val="24"/>
        </w:rPr>
        <w:t>7. Էտալոնային մոդելի ընդգրկման ոլորտը</w:t>
      </w:r>
    </w:p>
    <w:p w:rsidR="00075AA4" w:rsidRPr="00C00E20" w:rsidRDefault="00075AA4" w:rsidP="00C00E20">
      <w:pPr>
        <w:pStyle w:val="Bodytext20"/>
        <w:shd w:val="clear" w:color="auto" w:fill="auto"/>
        <w:spacing w:before="0" w:after="160" w:line="360" w:lineRule="auto"/>
        <w:ind w:firstLine="0"/>
        <w:rPr>
          <w:rFonts w:ascii="GHEA Grapalat" w:hAnsi="GHEA Grapalat"/>
          <w:sz w:val="24"/>
          <w:szCs w:val="24"/>
        </w:rPr>
      </w:pPr>
    </w:p>
    <w:p w:rsidR="005B64C4" w:rsidRPr="00C00E20" w:rsidRDefault="00C378D6" w:rsidP="00C00E20">
      <w:pPr>
        <w:pStyle w:val="Bodytext20"/>
        <w:shd w:val="clear" w:color="auto" w:fill="auto"/>
        <w:tabs>
          <w:tab w:val="left" w:pos="993"/>
        </w:tabs>
        <w:spacing w:before="0" w:after="160" w:line="360" w:lineRule="auto"/>
        <w:ind w:firstLine="567"/>
        <w:rPr>
          <w:rFonts w:ascii="GHEA Grapalat" w:hAnsi="GHEA Grapalat"/>
          <w:sz w:val="24"/>
          <w:szCs w:val="24"/>
        </w:rPr>
      </w:pPr>
      <w:r w:rsidRPr="00C00E20">
        <w:rPr>
          <w:rFonts w:ascii="GHEA Grapalat" w:hAnsi="GHEA Grapalat"/>
          <w:sz w:val="24"/>
          <w:szCs w:val="24"/>
        </w:rPr>
        <w:t>Էտալոնային մոդելը ընդգրկում է՝</w:t>
      </w:r>
    </w:p>
    <w:p w:rsidR="005B64C4" w:rsidRPr="00C00E20" w:rsidRDefault="00C00E20" w:rsidP="00C00E20">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C378D6" w:rsidRPr="00C00E20">
        <w:rPr>
          <w:rFonts w:ascii="GHEA Grapalat" w:hAnsi="GHEA Grapalat"/>
          <w:sz w:val="24"/>
          <w:szCs w:val="24"/>
        </w:rPr>
        <w:t xml:space="preserve">պետական կարգավորման ոլորտները՝ մաքսային, արժութային, հարկային, մաքսասակագնային, ոչ սակագնային, տեխնիկական կարգավորման ոլորտ, սանիտարական, անասնաբուժասանիտարական, կարանտինային բուսասանիտարական միջոցառումների կիրառման ոլորտ, ֆինանսական ծառայությունների (բանկային, ապահովագրական), տրանսպորտի </w:t>
      </w:r>
      <w:r>
        <w:rPr>
          <w:rFonts w:ascii="GHEA Grapalat" w:hAnsi="GHEA Grapalat"/>
          <w:sz w:val="24"/>
          <w:szCs w:val="24"/>
        </w:rPr>
        <w:t>եւ</w:t>
      </w:r>
      <w:r w:rsidR="00C378D6" w:rsidRPr="00C00E20">
        <w:rPr>
          <w:rFonts w:ascii="GHEA Grapalat" w:hAnsi="GHEA Grapalat"/>
          <w:sz w:val="24"/>
          <w:szCs w:val="24"/>
        </w:rPr>
        <w:t xml:space="preserve"> փոխադրումների, մտավոր սեփականության իրավունքների պահպանության եւ պաշտպանության կարգավորման ոլորտ.</w:t>
      </w:r>
    </w:p>
    <w:p w:rsidR="005B64C4" w:rsidRPr="00C00E20" w:rsidRDefault="00C378D6" w:rsidP="00C00E20">
      <w:pPr>
        <w:pStyle w:val="Bodytext20"/>
        <w:shd w:val="clear" w:color="auto" w:fill="auto"/>
        <w:tabs>
          <w:tab w:val="left" w:pos="993"/>
        </w:tabs>
        <w:spacing w:before="0" w:after="160" w:line="360" w:lineRule="auto"/>
        <w:ind w:firstLine="567"/>
        <w:rPr>
          <w:rFonts w:ascii="GHEA Grapalat" w:hAnsi="GHEA Grapalat"/>
          <w:sz w:val="24"/>
          <w:szCs w:val="24"/>
        </w:rPr>
      </w:pPr>
      <w:r w:rsidRPr="00C00E20">
        <w:rPr>
          <w:rFonts w:ascii="GHEA Grapalat" w:hAnsi="GHEA Grapalat"/>
          <w:sz w:val="24"/>
          <w:szCs w:val="24"/>
        </w:rPr>
        <w:t>2)</w:t>
      </w:r>
      <w:r w:rsidR="00C00E20">
        <w:rPr>
          <w:rFonts w:ascii="GHEA Grapalat" w:hAnsi="GHEA Grapalat"/>
          <w:sz w:val="24"/>
          <w:szCs w:val="24"/>
        </w:rPr>
        <w:tab/>
      </w:r>
      <w:r w:rsidRPr="00C00E20">
        <w:rPr>
          <w:rFonts w:ascii="GHEA Grapalat" w:hAnsi="GHEA Grapalat"/>
          <w:sz w:val="24"/>
          <w:szCs w:val="24"/>
        </w:rPr>
        <w:t>գործունեության տեսակները՝ արտաքին առ</w:t>
      </w:r>
      <w:r w:rsidR="00C00E20">
        <w:rPr>
          <w:rFonts w:ascii="GHEA Grapalat" w:hAnsi="GHEA Grapalat"/>
          <w:sz w:val="24"/>
          <w:szCs w:val="24"/>
        </w:rPr>
        <w:t>եւ</w:t>
      </w:r>
      <w:r w:rsidRPr="00C00E20">
        <w:rPr>
          <w:rFonts w:ascii="GHEA Grapalat" w:hAnsi="GHEA Grapalat"/>
          <w:sz w:val="24"/>
          <w:szCs w:val="24"/>
        </w:rPr>
        <w:t xml:space="preserve">տրային քաղաքականություն, տրանսպորտային </w:t>
      </w:r>
      <w:r w:rsidR="00C00E20">
        <w:rPr>
          <w:rFonts w:ascii="GHEA Grapalat" w:hAnsi="GHEA Grapalat"/>
          <w:sz w:val="24"/>
          <w:szCs w:val="24"/>
        </w:rPr>
        <w:t>եւ</w:t>
      </w:r>
      <w:r w:rsidRPr="00C00E20">
        <w:rPr>
          <w:rFonts w:ascii="GHEA Grapalat" w:hAnsi="GHEA Grapalat"/>
          <w:sz w:val="24"/>
          <w:szCs w:val="24"/>
        </w:rPr>
        <w:t xml:space="preserve"> լոգիստիկ ծառայությունների տրամադրման գործունեություն, ֆինանսական ծառայությունների (բանկային, ապահովագրական) տրամադրման գործունեություն, ինչպես նա</w:t>
      </w:r>
      <w:r w:rsidR="00C00E20">
        <w:rPr>
          <w:rFonts w:ascii="GHEA Grapalat" w:hAnsi="GHEA Grapalat"/>
          <w:sz w:val="24"/>
          <w:szCs w:val="24"/>
        </w:rPr>
        <w:t>եւ</w:t>
      </w:r>
      <w:r w:rsidRPr="00C00E20">
        <w:rPr>
          <w:rFonts w:ascii="GHEA Grapalat" w:hAnsi="GHEA Grapalat"/>
          <w:sz w:val="24"/>
          <w:szCs w:val="24"/>
        </w:rPr>
        <w:t xml:space="preserve"> մաքսային </w:t>
      </w:r>
      <w:r w:rsidRPr="00C00E20">
        <w:rPr>
          <w:rFonts w:ascii="GHEA Grapalat" w:hAnsi="GHEA Grapalat"/>
          <w:sz w:val="24"/>
          <w:szCs w:val="24"/>
        </w:rPr>
        <w:lastRenderedPageBreak/>
        <w:t>գործի ոլորտում իրականացվող գործունեություն</w:t>
      </w:r>
      <w:r w:rsidR="00CA6DB3" w:rsidRPr="00CA6DB3">
        <w:rPr>
          <w:rFonts w:ascii="GHEA Grapalat" w:hAnsi="GHEA Grapalat"/>
          <w:sz w:val="24"/>
          <w:szCs w:val="24"/>
        </w:rPr>
        <w:t>.</w:t>
      </w:r>
      <w:r w:rsidRPr="00C00E20">
        <w:rPr>
          <w:rFonts w:ascii="GHEA Grapalat" w:hAnsi="GHEA Grapalat"/>
          <w:sz w:val="24"/>
          <w:szCs w:val="24"/>
        </w:rPr>
        <w:t xml:space="preserve"> </w:t>
      </w:r>
    </w:p>
    <w:p w:rsidR="005B64C4" w:rsidRPr="00C00E20" w:rsidRDefault="00C00E20" w:rsidP="00C00E20">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C378D6" w:rsidRPr="00C00E20">
        <w:rPr>
          <w:rFonts w:ascii="GHEA Grapalat" w:hAnsi="GHEA Grapalat"/>
          <w:sz w:val="24"/>
          <w:szCs w:val="24"/>
        </w:rPr>
        <w:t>սուբյեկտները՝</w:t>
      </w:r>
    </w:p>
    <w:p w:rsidR="005B64C4" w:rsidRPr="00C00E20" w:rsidRDefault="00C378D6" w:rsidP="00C00E20">
      <w:pPr>
        <w:pStyle w:val="Bodytext20"/>
        <w:shd w:val="clear" w:color="auto" w:fill="auto"/>
        <w:tabs>
          <w:tab w:val="left" w:pos="993"/>
        </w:tabs>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անդամ պետությունների պետական մարմիններ՝ մաքսային գործի, հարկման, մաքսասակագնային </w:t>
      </w:r>
      <w:r w:rsidR="00C00E20">
        <w:rPr>
          <w:rFonts w:ascii="GHEA Grapalat" w:hAnsi="GHEA Grapalat"/>
          <w:sz w:val="24"/>
          <w:szCs w:val="24"/>
        </w:rPr>
        <w:t>եւ</w:t>
      </w:r>
      <w:r w:rsidRPr="00C00E20">
        <w:rPr>
          <w:rFonts w:ascii="GHEA Grapalat" w:hAnsi="GHEA Grapalat"/>
          <w:sz w:val="24"/>
          <w:szCs w:val="24"/>
        </w:rPr>
        <w:t xml:space="preserve"> ոչ սակագնային կարգավորման ոլորտում՝ անդամ պետությունների պետական մարմիններ, որոնք իրականացնում են՝</w:t>
      </w:r>
      <w:r w:rsidR="00C00E20">
        <w:rPr>
          <w:rFonts w:ascii="GHEA Grapalat" w:hAnsi="GHEA Grapalat"/>
          <w:sz w:val="24"/>
          <w:szCs w:val="24"/>
        </w:rPr>
        <w:t xml:space="preserve"> </w:t>
      </w:r>
      <w:r w:rsidRPr="00C00E20">
        <w:rPr>
          <w:rFonts w:ascii="GHEA Grapalat" w:hAnsi="GHEA Grapalat"/>
          <w:sz w:val="24"/>
          <w:szCs w:val="24"/>
        </w:rPr>
        <w:t>արտաքին տնտեսական գործունեության հետ կապված թույլատր</w:t>
      </w:r>
      <w:r w:rsidR="001259D8" w:rsidRPr="00C00E20">
        <w:rPr>
          <w:rFonts w:ascii="GHEA Grapalat" w:hAnsi="GHEA Grapalat"/>
          <w:sz w:val="24"/>
          <w:szCs w:val="24"/>
        </w:rPr>
        <w:t>ագրերի</w:t>
      </w:r>
      <w:r w:rsidRPr="00C00E20">
        <w:rPr>
          <w:rFonts w:ascii="GHEA Grapalat" w:hAnsi="GHEA Grapalat"/>
          <w:sz w:val="24"/>
          <w:szCs w:val="24"/>
        </w:rPr>
        <w:t xml:space="preserve"> տրամադրում, տրանսպորտային հսկողություն, սանիտարական, անասնաբուժասանիտարական, կարանտինային բուսասանիտարական հսկողություն (վերահսկողություն), տեխնիկական կանոնակարգերի պահանջների պահպանման նկատմամբ հսկողություն (վերահսկողություն), արտահանման, ճառագայթային, արժութային </w:t>
      </w:r>
      <w:r w:rsidR="00C00E20">
        <w:rPr>
          <w:rFonts w:ascii="GHEA Grapalat" w:hAnsi="GHEA Grapalat"/>
          <w:sz w:val="24"/>
          <w:szCs w:val="24"/>
        </w:rPr>
        <w:t>եւ</w:t>
      </w:r>
      <w:r w:rsidRPr="00C00E20">
        <w:rPr>
          <w:rFonts w:ascii="GHEA Grapalat" w:hAnsi="GHEA Grapalat"/>
          <w:sz w:val="24"/>
          <w:szCs w:val="24"/>
        </w:rPr>
        <w:t xml:space="preserve"> պետական հսկողության այլ տեսակներ. </w:t>
      </w:r>
    </w:p>
    <w:p w:rsidR="005B64C4" w:rsidRPr="00C00E20" w:rsidRDefault="00C378D6" w:rsidP="00C00E20">
      <w:pPr>
        <w:pStyle w:val="Bodytext20"/>
        <w:shd w:val="clear" w:color="auto" w:fill="auto"/>
        <w:tabs>
          <w:tab w:val="left" w:pos="993"/>
        </w:tabs>
        <w:spacing w:before="0" w:after="160" w:line="360" w:lineRule="auto"/>
        <w:ind w:firstLine="567"/>
        <w:rPr>
          <w:rFonts w:ascii="GHEA Grapalat" w:hAnsi="GHEA Grapalat"/>
          <w:sz w:val="24"/>
          <w:szCs w:val="24"/>
        </w:rPr>
      </w:pPr>
      <w:r w:rsidRPr="00C00E20">
        <w:rPr>
          <w:rFonts w:ascii="GHEA Grapalat" w:hAnsi="GHEA Grapalat"/>
          <w:sz w:val="24"/>
          <w:szCs w:val="24"/>
        </w:rPr>
        <w:t>թույլատր</w:t>
      </w:r>
      <w:r w:rsidR="001259D8" w:rsidRPr="00C00E20">
        <w:rPr>
          <w:rFonts w:ascii="GHEA Grapalat" w:hAnsi="GHEA Grapalat"/>
          <w:sz w:val="24"/>
          <w:szCs w:val="24"/>
        </w:rPr>
        <w:t>ագրեր</w:t>
      </w:r>
      <w:r w:rsidRPr="00C00E20">
        <w:rPr>
          <w:rFonts w:ascii="GHEA Grapalat" w:hAnsi="GHEA Grapalat"/>
          <w:sz w:val="24"/>
          <w:szCs w:val="24"/>
        </w:rPr>
        <w:t xml:space="preserve"> տրամադրելու համար լիազորված կազմակերպությունները, այդ թվում՝ առ</w:t>
      </w:r>
      <w:r w:rsidR="00C00E20">
        <w:rPr>
          <w:rFonts w:ascii="GHEA Grapalat" w:hAnsi="GHEA Grapalat"/>
          <w:sz w:val="24"/>
          <w:szCs w:val="24"/>
        </w:rPr>
        <w:t>եւ</w:t>
      </w:r>
      <w:r w:rsidRPr="00C00E20">
        <w:rPr>
          <w:rFonts w:ascii="GHEA Grapalat" w:hAnsi="GHEA Grapalat"/>
          <w:sz w:val="24"/>
          <w:szCs w:val="24"/>
        </w:rPr>
        <w:t xml:space="preserve">տրաարդյունաբերական պալատները, սերտիֆիկացման մարմինները </w:t>
      </w:r>
      <w:r w:rsidR="00C00E20">
        <w:rPr>
          <w:rFonts w:ascii="GHEA Grapalat" w:hAnsi="GHEA Grapalat"/>
          <w:sz w:val="24"/>
          <w:szCs w:val="24"/>
        </w:rPr>
        <w:t>եւ</w:t>
      </w:r>
      <w:r w:rsidRPr="00C00E20">
        <w:rPr>
          <w:rFonts w:ascii="GHEA Grapalat" w:hAnsi="GHEA Grapalat"/>
          <w:sz w:val="24"/>
          <w:szCs w:val="24"/>
        </w:rPr>
        <w:t xml:space="preserve"> փորձարկման լաբորատորիաները (կենտրոնները), որոնք իրականացնում են աշխատանքներ Միության տեխնիկական կանոնակարգերի պահանջներին համապատասխանության գնահատման (հավաստման) բնագավառում.</w:t>
      </w:r>
    </w:p>
    <w:p w:rsidR="005B64C4" w:rsidRPr="00C00E20" w:rsidRDefault="00C378D6" w:rsidP="00C00E20">
      <w:pPr>
        <w:pStyle w:val="Bodytext20"/>
        <w:shd w:val="clear" w:color="auto" w:fill="auto"/>
        <w:tabs>
          <w:tab w:val="left" w:pos="993"/>
        </w:tabs>
        <w:spacing w:before="0" w:after="160" w:line="360" w:lineRule="auto"/>
        <w:ind w:firstLine="567"/>
        <w:rPr>
          <w:rFonts w:ascii="GHEA Grapalat" w:hAnsi="GHEA Grapalat"/>
          <w:sz w:val="24"/>
          <w:szCs w:val="24"/>
        </w:rPr>
      </w:pPr>
      <w:r w:rsidRPr="00C00E20">
        <w:rPr>
          <w:rFonts w:ascii="GHEA Grapalat" w:hAnsi="GHEA Grapalat"/>
          <w:sz w:val="24"/>
          <w:szCs w:val="24"/>
        </w:rPr>
        <w:t>շահագրգիռ անձինք՝ իրավաբանական անձինք, անհատ ձեռնարկատերեր, որոնք իրականացնում են արտաքին տնտեսական գործունեություն. անձինք, որոնք իրականացնում են գործունեություն մաքսային գործի ոլորտում (մաքսային ներկայացուցիչներ, մաքսային փոխադրողներ, ժամանակավոր պահպանման պահեստների տիրապետողներ, մաքսային պահեստների տիրապետողներ, ազատ պահեստների տիրապետողներ, անմաքս առ</w:t>
      </w:r>
      <w:r w:rsidR="00C00E20">
        <w:rPr>
          <w:rFonts w:ascii="GHEA Grapalat" w:hAnsi="GHEA Grapalat"/>
          <w:sz w:val="24"/>
          <w:szCs w:val="24"/>
        </w:rPr>
        <w:t>եւ</w:t>
      </w:r>
      <w:r w:rsidRPr="00C00E20">
        <w:rPr>
          <w:rFonts w:ascii="GHEA Grapalat" w:hAnsi="GHEA Grapalat"/>
          <w:sz w:val="24"/>
          <w:szCs w:val="24"/>
        </w:rPr>
        <w:t xml:space="preserve">տրի խանութների տիրապետողներ). լիազորված տնտեսական օպերատորներ. Տրանսպորտային բեռնառաքման, լոգիստիկ ընկերություններ, փոխադրողներ, Էքսպրես փոխադրողներ, օդանավակայանների, ավտոմոբիլային </w:t>
      </w:r>
      <w:r w:rsidR="00C00E20">
        <w:rPr>
          <w:rFonts w:ascii="GHEA Grapalat" w:hAnsi="GHEA Grapalat"/>
          <w:sz w:val="24"/>
          <w:szCs w:val="24"/>
        </w:rPr>
        <w:t>եւ</w:t>
      </w:r>
      <w:r w:rsidRPr="00C00E20">
        <w:rPr>
          <w:rFonts w:ascii="GHEA Grapalat" w:hAnsi="GHEA Grapalat"/>
          <w:sz w:val="24"/>
          <w:szCs w:val="24"/>
        </w:rPr>
        <w:t xml:space="preserve"> երկաթուղային անցման կետերի վարչակազմեր. բանկեր </w:t>
      </w:r>
      <w:r w:rsidR="00C00E20">
        <w:rPr>
          <w:rFonts w:ascii="GHEA Grapalat" w:hAnsi="GHEA Grapalat"/>
          <w:sz w:val="24"/>
          <w:szCs w:val="24"/>
        </w:rPr>
        <w:t>եւ</w:t>
      </w:r>
      <w:r w:rsidRPr="00C00E20">
        <w:rPr>
          <w:rFonts w:ascii="GHEA Grapalat" w:hAnsi="GHEA Grapalat"/>
          <w:sz w:val="24"/>
          <w:szCs w:val="24"/>
        </w:rPr>
        <w:t xml:space="preserve"> ապահովագրական </w:t>
      </w:r>
      <w:r w:rsidRPr="00C00E20">
        <w:rPr>
          <w:rFonts w:ascii="GHEA Grapalat" w:hAnsi="GHEA Grapalat"/>
          <w:sz w:val="24"/>
          <w:szCs w:val="24"/>
        </w:rPr>
        <w:lastRenderedPageBreak/>
        <w:t xml:space="preserve">կազմակերպություններ. արտոնագրային կազմակերպություններ (արտոնագրային հավատարմատարներ), փոստային կապի օպերատորներ </w:t>
      </w:r>
      <w:r w:rsidR="00C00E20">
        <w:rPr>
          <w:rFonts w:ascii="GHEA Grapalat" w:hAnsi="GHEA Grapalat"/>
          <w:sz w:val="24"/>
          <w:szCs w:val="24"/>
        </w:rPr>
        <w:t>եւ</w:t>
      </w:r>
      <w:r w:rsidRPr="00C00E20">
        <w:rPr>
          <w:rFonts w:ascii="GHEA Grapalat" w:hAnsi="GHEA Grapalat"/>
          <w:sz w:val="24"/>
          <w:szCs w:val="24"/>
        </w:rPr>
        <w:t xml:space="preserve"> այլ կազմակերպություններ։</w:t>
      </w:r>
    </w:p>
    <w:p w:rsidR="005B64C4" w:rsidRPr="00C00E20" w:rsidRDefault="00C378D6" w:rsidP="00C00E20">
      <w:pPr>
        <w:pStyle w:val="Bodytext20"/>
        <w:shd w:val="clear" w:color="auto" w:fill="auto"/>
        <w:tabs>
          <w:tab w:val="left" w:pos="993"/>
        </w:tabs>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Էտալոնային մոդելի գործառույթների </w:t>
      </w:r>
      <w:r w:rsidR="00C00E20">
        <w:rPr>
          <w:rFonts w:ascii="GHEA Grapalat" w:hAnsi="GHEA Grapalat"/>
          <w:sz w:val="24"/>
          <w:szCs w:val="24"/>
        </w:rPr>
        <w:t>եւ</w:t>
      </w:r>
      <w:r w:rsidRPr="00C00E20">
        <w:rPr>
          <w:rFonts w:ascii="GHEA Grapalat" w:hAnsi="GHEA Grapalat"/>
          <w:sz w:val="24"/>
          <w:szCs w:val="24"/>
        </w:rPr>
        <w:t xml:space="preserve"> ճարտարապետության մանրամասն նկարագիրը, էտալոնային մոդելի կողմից ընդգրկվող պետական ընթացակարգերի </w:t>
      </w:r>
      <w:r w:rsidR="00C00E20">
        <w:rPr>
          <w:rFonts w:ascii="GHEA Grapalat" w:hAnsi="GHEA Grapalat"/>
          <w:sz w:val="24"/>
          <w:szCs w:val="24"/>
        </w:rPr>
        <w:t>եւ</w:t>
      </w:r>
      <w:r w:rsidRPr="00C00E20">
        <w:rPr>
          <w:rFonts w:ascii="GHEA Grapalat" w:hAnsi="GHEA Grapalat"/>
          <w:sz w:val="24"/>
          <w:szCs w:val="24"/>
        </w:rPr>
        <w:t xml:space="preserve"> ծառայությունների ցանկը մշակվում են այն նախագծերի վիճակի գնահատման </w:t>
      </w:r>
      <w:r w:rsidR="00C00E20">
        <w:rPr>
          <w:rFonts w:ascii="GHEA Grapalat" w:hAnsi="GHEA Grapalat"/>
          <w:sz w:val="24"/>
          <w:szCs w:val="24"/>
        </w:rPr>
        <w:t>եւ</w:t>
      </w:r>
      <w:r w:rsidRPr="00C00E20">
        <w:rPr>
          <w:rFonts w:ascii="GHEA Grapalat" w:hAnsi="GHEA Grapalat"/>
          <w:sz w:val="24"/>
          <w:szCs w:val="24"/>
        </w:rPr>
        <w:t xml:space="preserve"> վերլուծության արդյունքների հիման վրա, որոնք ուղղված են անդամ պետություններում «մեկ պատուհանի» ազգային մեխանիզմների մշակմանը </w:t>
      </w:r>
      <w:r w:rsidR="00C00E20">
        <w:rPr>
          <w:rFonts w:ascii="GHEA Grapalat" w:hAnsi="GHEA Grapalat"/>
          <w:sz w:val="24"/>
          <w:szCs w:val="24"/>
        </w:rPr>
        <w:t>եւ</w:t>
      </w:r>
      <w:r w:rsidRPr="00C00E20">
        <w:rPr>
          <w:rFonts w:ascii="GHEA Grapalat" w:hAnsi="GHEA Grapalat"/>
          <w:sz w:val="24"/>
          <w:szCs w:val="24"/>
        </w:rPr>
        <w:t xml:space="preserve"> ստեղծմանը։ </w:t>
      </w:r>
    </w:p>
    <w:p w:rsidR="005B64C4" w:rsidRPr="00C00E20" w:rsidRDefault="00C378D6" w:rsidP="00C00E20">
      <w:pPr>
        <w:pStyle w:val="Bodytext20"/>
        <w:shd w:val="clear" w:color="auto" w:fill="auto"/>
        <w:tabs>
          <w:tab w:val="left" w:pos="993"/>
        </w:tabs>
        <w:spacing w:before="0" w:after="160" w:line="360" w:lineRule="auto"/>
        <w:ind w:firstLine="567"/>
        <w:rPr>
          <w:rFonts w:ascii="GHEA Grapalat" w:hAnsi="GHEA Grapalat"/>
          <w:sz w:val="24"/>
          <w:szCs w:val="24"/>
        </w:rPr>
      </w:pPr>
      <w:r w:rsidRPr="00C00E20">
        <w:rPr>
          <w:rFonts w:ascii="GHEA Grapalat" w:hAnsi="GHEA Grapalat"/>
          <w:sz w:val="24"/>
          <w:szCs w:val="24"/>
        </w:rPr>
        <w:t>Էտալոնային մոդելը նպատակահարմար է ստեղծել թիվ 1 հավելվածով սահմանված կառուցվածքին համապատասխան։</w:t>
      </w:r>
    </w:p>
    <w:p w:rsidR="00075AA4" w:rsidRPr="00C00E20" w:rsidRDefault="00075AA4" w:rsidP="00C00E20">
      <w:pPr>
        <w:pStyle w:val="Bodytext20"/>
        <w:shd w:val="clear" w:color="auto" w:fill="auto"/>
        <w:spacing w:before="0" w:after="160" w:line="360" w:lineRule="auto"/>
        <w:ind w:firstLine="567"/>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left="1134" w:right="1126" w:firstLine="0"/>
        <w:jc w:val="center"/>
        <w:rPr>
          <w:rFonts w:ascii="GHEA Grapalat" w:hAnsi="GHEA Grapalat"/>
          <w:sz w:val="24"/>
          <w:szCs w:val="24"/>
        </w:rPr>
      </w:pPr>
      <w:r w:rsidRPr="00C00E20">
        <w:rPr>
          <w:rFonts w:ascii="GHEA Grapalat" w:hAnsi="GHEA Grapalat"/>
          <w:sz w:val="24"/>
          <w:szCs w:val="24"/>
        </w:rPr>
        <w:t>VI. Տեղեկատվական փոխգործակցություն՝ «Մեկ պատուհանի» ազգային մեխանիզմների աշխատանքի շրջանակներում</w:t>
      </w:r>
    </w:p>
    <w:p w:rsidR="00075AA4" w:rsidRPr="00C00E20" w:rsidRDefault="00075AA4" w:rsidP="00C00E20">
      <w:pPr>
        <w:pStyle w:val="Bodytext20"/>
        <w:shd w:val="clear" w:color="auto" w:fill="auto"/>
        <w:spacing w:before="0" w:after="160" w:line="360" w:lineRule="auto"/>
        <w:ind w:firstLine="0"/>
        <w:jc w:val="left"/>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Անդամ պետությունների պետական մարմինների </w:t>
      </w:r>
      <w:r w:rsidR="00C00E20">
        <w:rPr>
          <w:rFonts w:ascii="GHEA Grapalat" w:hAnsi="GHEA Grapalat"/>
          <w:sz w:val="24"/>
          <w:szCs w:val="24"/>
        </w:rPr>
        <w:t>եւ</w:t>
      </w:r>
      <w:r w:rsidRPr="00C00E20">
        <w:rPr>
          <w:rFonts w:ascii="GHEA Grapalat" w:hAnsi="GHEA Grapalat"/>
          <w:sz w:val="24"/>
          <w:szCs w:val="24"/>
        </w:rPr>
        <w:t xml:space="preserve"> լիազորված կազմակերպությունների տեղեկատվական փոխգործակցությունը «մեկ պատուհանի» ազգային մեխանիզմների աշխատանքի շրջանակներում իրականացվում է Եվրասիական տնտեսական միության ինտեգրացված տեղեկատվական համակարգի (այսուհետ՝ ինտեգրացված համակարգ) օգտագործմամբ՝ Եվրասիական տնտեսական հանձնաժողովի (այսուհետ՝ Հանձնաժողով) կողմից հաստատվող փոխգործակցության կանոնակարգերին համապատասխան, </w:t>
      </w:r>
      <w:r w:rsidR="00C00E20">
        <w:rPr>
          <w:rFonts w:ascii="GHEA Grapalat" w:hAnsi="GHEA Grapalat"/>
          <w:sz w:val="24"/>
          <w:szCs w:val="24"/>
        </w:rPr>
        <w:t>եւ</w:t>
      </w:r>
      <w:r w:rsidRPr="00C00E20">
        <w:rPr>
          <w:rFonts w:ascii="GHEA Grapalat" w:hAnsi="GHEA Grapalat"/>
          <w:sz w:val="24"/>
          <w:szCs w:val="24"/>
        </w:rPr>
        <w:t xml:space="preserve"> պետք է համապատասխանի Միության իրավունքի նորմերին, մասնավորապես՝ Միության մասին պայմանագրի 23-րդ հոդվածի դրույթներին։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Մեկ պատուհանի» ազգային մեխանիզմների միջ</w:t>
      </w:r>
      <w:r w:rsidR="00C00E20">
        <w:rPr>
          <w:rFonts w:ascii="GHEA Grapalat" w:hAnsi="GHEA Grapalat"/>
          <w:sz w:val="24"/>
          <w:szCs w:val="24"/>
        </w:rPr>
        <w:t>եւ</w:t>
      </w:r>
      <w:r w:rsidRPr="00C00E20">
        <w:rPr>
          <w:rFonts w:ascii="GHEA Grapalat" w:hAnsi="GHEA Grapalat"/>
          <w:sz w:val="24"/>
          <w:szCs w:val="24"/>
        </w:rPr>
        <w:t xml:space="preserve"> տեղեկատվական </w:t>
      </w:r>
      <w:r w:rsidRPr="00C00E20">
        <w:rPr>
          <w:rFonts w:ascii="GHEA Grapalat" w:hAnsi="GHEA Grapalat"/>
          <w:sz w:val="24"/>
          <w:szCs w:val="24"/>
        </w:rPr>
        <w:lastRenderedPageBreak/>
        <w:t>փոխգործակցության զարգացումն իրականացվում է Միության շրջանակներում ընդհանուր գործընթացների ցանկի օպտիմալացման միջոցով, որոնք իրագործվում են ինտեգրացված համակարգի օգտագործմամբ:</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«Մեկ պատուհանի» ազգային մեխանիզմների աշխատանքի շրջանակներում օգտագործվող էլեկտրոնային փաստաթղթերի կառուցվածքների մշակումն իրականացվում է տվյալների ընդհանուր մոդելի հիման վրա, որը ստեղծվում է՝ միջազգային ստանդարտների հիման վրա </w:t>
      </w:r>
      <w:r w:rsidR="00C00E20">
        <w:rPr>
          <w:rFonts w:ascii="GHEA Grapalat" w:hAnsi="GHEA Grapalat"/>
          <w:sz w:val="24"/>
          <w:szCs w:val="24"/>
        </w:rPr>
        <w:t>եւ</w:t>
      </w:r>
      <w:r w:rsidRPr="00C00E20">
        <w:rPr>
          <w:rFonts w:ascii="GHEA Grapalat" w:hAnsi="GHEA Grapalat"/>
          <w:sz w:val="24"/>
          <w:szCs w:val="24"/>
        </w:rPr>
        <w:t xml:space="preserve"> դրանք հաշվի առնելով։</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Տեղեկատվական փոխգործակցությունը «մեկ պատուհանի» ազգային մեխանիզմների աշխատանքի շրջանակներում հիմնվում է հետ</w:t>
      </w:r>
      <w:r w:rsidR="00C00E20">
        <w:rPr>
          <w:rFonts w:ascii="GHEA Grapalat" w:hAnsi="GHEA Grapalat"/>
          <w:sz w:val="24"/>
          <w:szCs w:val="24"/>
        </w:rPr>
        <w:t>եւ</w:t>
      </w:r>
      <w:r w:rsidRPr="00C00E20">
        <w:rPr>
          <w:rFonts w:ascii="GHEA Grapalat" w:hAnsi="GHEA Grapalat"/>
          <w:sz w:val="24"/>
          <w:szCs w:val="24"/>
        </w:rPr>
        <w:t>յալ սկզբունքների վրա՝</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մի անդամ պետության «մեկ պատուհանի» ազգային մեխանիզմի միջոցով շահագրգիռ անձանցից ստացված տեղեկատվությունն այլ անդամ պետությունների շահագրգիռ պետական մարմինների կողմից իրենց իրավասություններին համապատասխան օգտագործելու հնարավորությունը.</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արդիական, միասնականացված </w:t>
      </w:r>
      <w:r w:rsidR="00C00E20">
        <w:rPr>
          <w:rFonts w:ascii="GHEA Grapalat" w:hAnsi="GHEA Grapalat"/>
          <w:sz w:val="24"/>
          <w:szCs w:val="24"/>
        </w:rPr>
        <w:t>եւ</w:t>
      </w:r>
      <w:r w:rsidRPr="00C00E20">
        <w:rPr>
          <w:rFonts w:ascii="GHEA Grapalat" w:hAnsi="GHEA Grapalat"/>
          <w:sz w:val="24"/>
          <w:szCs w:val="24"/>
        </w:rPr>
        <w:t xml:space="preserve"> ներդաշնակեցված այնպիսի տեղեկություններ պարունակող էլեկտրոնային փաստաթղթերի փոխանակման կազմակերպում, որոնք բավարար են արտահանման, ներմուծման </w:t>
      </w:r>
      <w:r w:rsidR="00C00E20">
        <w:rPr>
          <w:rFonts w:ascii="GHEA Grapalat" w:hAnsi="GHEA Grapalat"/>
          <w:sz w:val="24"/>
          <w:szCs w:val="24"/>
        </w:rPr>
        <w:t>եւ</w:t>
      </w:r>
      <w:r w:rsidRPr="00C00E20">
        <w:rPr>
          <w:rFonts w:ascii="GHEA Grapalat" w:hAnsi="GHEA Grapalat"/>
          <w:sz w:val="24"/>
          <w:szCs w:val="24"/>
        </w:rPr>
        <w:t xml:space="preserve"> տարանցման գործառնություններ կատարելու համար.</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«մեկ պատուհանի» ազգային մեխանիզմների աշխատանքի շրջանակներում նոր անդամ պետությունների՝ տեղեկատվական փոխգործակցությանը հավասար պայմաններով միացնելու հնարավորությունը.</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«մի պետության արտահանումը այլ պետությունում ներմուծում է» սկզբունքով՝ «մեկ պատուհանի» ազգային մեխանիզմների աշխատանքի շրջանակներում այն պետությունների տեղեկատվական փոխգործակցությունը կազմակերպելու հնարավորություն, որոնք Միության անդամ չեն։</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«Մեկ պատուհանի» ազգային մեխանիզմների աշխատանքի շրջանակներում տեղեկատվական փոխգործակցության ֆունկցիոնալ մոդելի նկարագիրը </w:t>
      </w:r>
      <w:r w:rsidRPr="00C00E20">
        <w:rPr>
          <w:rFonts w:ascii="GHEA Grapalat" w:hAnsi="GHEA Grapalat"/>
          <w:sz w:val="24"/>
          <w:szCs w:val="24"/>
        </w:rPr>
        <w:lastRenderedPageBreak/>
        <w:t>մշակվում է միջգերատեսչական տեղեկատվական փոխգործակցության գործընթացների դիտանցում անցկացնելու արդյունքների հիման վրա։</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«Մեկ պատուհանի» ազգային մեխանիզմների աշխատանքի շրջանակներում տեղեկատվության պաշտպանության միջոցառումներն անցկացվում են ինտեգրացված համակարգի ստեղծման </w:t>
      </w:r>
      <w:r w:rsidR="00C00E20">
        <w:rPr>
          <w:rFonts w:ascii="GHEA Grapalat" w:hAnsi="GHEA Grapalat"/>
          <w:sz w:val="24"/>
          <w:szCs w:val="24"/>
        </w:rPr>
        <w:t>եւ</w:t>
      </w:r>
      <w:r w:rsidRPr="00C00E20">
        <w:rPr>
          <w:rFonts w:ascii="GHEA Grapalat" w:hAnsi="GHEA Grapalat"/>
          <w:sz w:val="24"/>
          <w:szCs w:val="24"/>
        </w:rPr>
        <w:t xml:space="preserve"> զարգացման պլաններին համապատասխան:</w:t>
      </w:r>
      <w:r w:rsidR="00C00E20">
        <w:rPr>
          <w:rFonts w:ascii="GHEA Grapalat" w:hAnsi="GHEA Grapalat"/>
          <w:sz w:val="24"/>
          <w:szCs w:val="24"/>
        </w:rPr>
        <w:t xml:space="preserve"> </w:t>
      </w:r>
      <w:r w:rsidRPr="00C00E20">
        <w:rPr>
          <w:rFonts w:ascii="GHEA Grapalat" w:hAnsi="GHEA Grapalat"/>
          <w:sz w:val="24"/>
          <w:szCs w:val="24"/>
        </w:rPr>
        <w:t>Նշված միջոցառումները սույն Պլանով նախատեսված չեն։</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Տեղեկատվությունը էլեկտրոնային տեսքով փաստաթղթավորելու ընդհանուր ենթակառուցվածքի </w:t>
      </w:r>
      <w:r w:rsidR="00C00E20">
        <w:rPr>
          <w:rFonts w:ascii="GHEA Grapalat" w:hAnsi="GHEA Grapalat"/>
          <w:sz w:val="24"/>
          <w:szCs w:val="24"/>
        </w:rPr>
        <w:t>եւ</w:t>
      </w:r>
      <w:r w:rsidRPr="00C00E20">
        <w:rPr>
          <w:rFonts w:ascii="GHEA Grapalat" w:hAnsi="GHEA Grapalat"/>
          <w:sz w:val="24"/>
          <w:szCs w:val="24"/>
        </w:rPr>
        <w:t xml:space="preserve"> վստահության անդրսահմանային տարածքի ստեղծումը </w:t>
      </w:r>
      <w:r w:rsidR="00C00E20">
        <w:rPr>
          <w:rFonts w:ascii="GHEA Grapalat" w:hAnsi="GHEA Grapalat"/>
          <w:sz w:val="24"/>
          <w:szCs w:val="24"/>
        </w:rPr>
        <w:t>եւ</w:t>
      </w:r>
      <w:r w:rsidRPr="00C00E20">
        <w:rPr>
          <w:rFonts w:ascii="GHEA Grapalat" w:hAnsi="GHEA Grapalat"/>
          <w:sz w:val="24"/>
          <w:szCs w:val="24"/>
        </w:rPr>
        <w:t xml:space="preserve"> աշխատանքի ապահովումն իրականացվում են ինտեգրացված համակարգի ստեղծման </w:t>
      </w:r>
      <w:r w:rsidR="00C00E20">
        <w:rPr>
          <w:rFonts w:ascii="GHEA Grapalat" w:hAnsi="GHEA Grapalat"/>
          <w:sz w:val="24"/>
          <w:szCs w:val="24"/>
        </w:rPr>
        <w:t>եւ</w:t>
      </w:r>
      <w:r w:rsidRPr="00C00E20">
        <w:rPr>
          <w:rFonts w:ascii="GHEA Grapalat" w:hAnsi="GHEA Grapalat"/>
          <w:sz w:val="24"/>
          <w:szCs w:val="24"/>
        </w:rPr>
        <w:t xml:space="preserve"> զարգացման աշխատանքների շրջանակներում </w:t>
      </w:r>
      <w:r w:rsidR="00C00E20">
        <w:rPr>
          <w:rFonts w:ascii="GHEA Grapalat" w:hAnsi="GHEA Grapalat"/>
          <w:sz w:val="24"/>
          <w:szCs w:val="24"/>
        </w:rPr>
        <w:t>եւ</w:t>
      </w:r>
      <w:r w:rsidRPr="00C00E20">
        <w:rPr>
          <w:rFonts w:ascii="GHEA Grapalat" w:hAnsi="GHEA Grapalat"/>
          <w:sz w:val="24"/>
          <w:szCs w:val="24"/>
        </w:rPr>
        <w:t xml:space="preserve"> պլաններին համապատասխան։ </w:t>
      </w:r>
    </w:p>
    <w:p w:rsidR="00075AA4" w:rsidRPr="00C00E20" w:rsidRDefault="00075AA4" w:rsidP="00C00E20">
      <w:pPr>
        <w:pStyle w:val="Bodytext20"/>
        <w:shd w:val="clear" w:color="auto" w:fill="auto"/>
        <w:spacing w:before="0" w:after="160" w:line="360" w:lineRule="auto"/>
        <w:ind w:firstLine="567"/>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0"/>
        <w:jc w:val="center"/>
        <w:rPr>
          <w:rFonts w:ascii="GHEA Grapalat" w:hAnsi="GHEA Grapalat"/>
          <w:sz w:val="24"/>
          <w:szCs w:val="24"/>
        </w:rPr>
      </w:pPr>
      <w:r w:rsidRPr="00C00E20">
        <w:rPr>
          <w:rFonts w:ascii="GHEA Grapalat" w:hAnsi="GHEA Grapalat"/>
          <w:sz w:val="24"/>
          <w:szCs w:val="24"/>
        </w:rPr>
        <w:t xml:space="preserve">VII. Պլանի իրագործման ժամկետները </w:t>
      </w:r>
      <w:r w:rsidR="00C00E20">
        <w:rPr>
          <w:rFonts w:ascii="GHEA Grapalat" w:hAnsi="GHEA Grapalat"/>
          <w:sz w:val="24"/>
          <w:szCs w:val="24"/>
        </w:rPr>
        <w:t>եւ</w:t>
      </w:r>
      <w:r w:rsidRPr="00C00E20">
        <w:rPr>
          <w:rFonts w:ascii="GHEA Grapalat" w:hAnsi="GHEA Grapalat"/>
          <w:sz w:val="24"/>
          <w:szCs w:val="24"/>
        </w:rPr>
        <w:t xml:space="preserve"> փուլերը</w:t>
      </w:r>
    </w:p>
    <w:p w:rsidR="00075AA4" w:rsidRPr="00C00E20" w:rsidRDefault="00075AA4" w:rsidP="00C00E20">
      <w:pPr>
        <w:pStyle w:val="Bodytext20"/>
        <w:shd w:val="clear" w:color="auto" w:fill="auto"/>
        <w:spacing w:before="0" w:after="160" w:line="360" w:lineRule="auto"/>
        <w:ind w:firstLine="0"/>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Սույն Պլանը մշակված է վեցամյա ժամանակահատվածի համար՝ 2015-ից 2020 թվականը ներառյալ։ Յուրաքանչյուր տարի մշակվում են մանրամասնեցված պլաններ։ Յուրաքանչյուր հաջորդ մանրամասնեցված պլանում հաշվի են առնվում նախորդ մանրամասնեցված պլանի իրականացման արդյունքները։ Յուրաքանչյուր հաջորդ մանրամասնեցված պլանը հաշվի է առնում նախորդ մանրամասնեցված պլանի իրականացման արդյունքները։</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Սույն Պլանում </w:t>
      </w:r>
      <w:r w:rsidR="00C00E20">
        <w:rPr>
          <w:rFonts w:ascii="GHEA Grapalat" w:hAnsi="GHEA Grapalat"/>
          <w:sz w:val="24"/>
          <w:szCs w:val="24"/>
        </w:rPr>
        <w:t>եւ</w:t>
      </w:r>
      <w:r w:rsidRPr="00C00E20">
        <w:rPr>
          <w:rFonts w:ascii="GHEA Grapalat" w:hAnsi="GHEA Grapalat"/>
          <w:sz w:val="24"/>
          <w:szCs w:val="24"/>
        </w:rPr>
        <w:t xml:space="preserve"> մանրամասնեցված պլաններում կարող են փոփոխություններ կատարվել՝ հաշվի առնելով ներքին </w:t>
      </w:r>
      <w:r w:rsidR="00C00E20">
        <w:rPr>
          <w:rFonts w:ascii="GHEA Grapalat" w:hAnsi="GHEA Grapalat"/>
          <w:sz w:val="24"/>
          <w:szCs w:val="24"/>
        </w:rPr>
        <w:t>եւ</w:t>
      </w:r>
      <w:r w:rsidRPr="00C00E20">
        <w:rPr>
          <w:rFonts w:ascii="GHEA Grapalat" w:hAnsi="GHEA Grapalat"/>
          <w:sz w:val="24"/>
          <w:szCs w:val="24"/>
        </w:rPr>
        <w:t xml:space="preserve"> արտաքին գործոնները, որոնք էապես ազդում են համապատասխան միջոցառումները ժամանակին </w:t>
      </w:r>
      <w:r w:rsidR="00C00E20">
        <w:rPr>
          <w:rFonts w:ascii="GHEA Grapalat" w:hAnsi="GHEA Grapalat"/>
          <w:sz w:val="24"/>
          <w:szCs w:val="24"/>
        </w:rPr>
        <w:t>եւ</w:t>
      </w:r>
      <w:r w:rsidRPr="00C00E20">
        <w:rPr>
          <w:rFonts w:ascii="GHEA Grapalat" w:hAnsi="GHEA Grapalat"/>
          <w:sz w:val="24"/>
          <w:szCs w:val="24"/>
        </w:rPr>
        <w:t xml:space="preserve"> որակով կատարելու վրա։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Սույն Պլանի իրագործումն իրականացվում է փուլերով՝ թիվ 2 հավելվածով սահմանված ցանցային ժամանակացույցին համապատասխան։ Ռեսուր</w:t>
      </w:r>
      <w:r w:rsidR="0032295E" w:rsidRPr="00C00E20">
        <w:rPr>
          <w:rFonts w:ascii="GHEA Grapalat" w:hAnsi="GHEA Grapalat"/>
          <w:sz w:val="24"/>
          <w:szCs w:val="24"/>
        </w:rPr>
        <w:t>ս</w:t>
      </w:r>
      <w:r w:rsidRPr="00C00E20">
        <w:rPr>
          <w:rFonts w:ascii="GHEA Grapalat" w:hAnsi="GHEA Grapalat"/>
          <w:sz w:val="24"/>
          <w:szCs w:val="24"/>
        </w:rPr>
        <w:t xml:space="preserve">ների </w:t>
      </w:r>
      <w:r w:rsidRPr="00C00E20">
        <w:rPr>
          <w:rFonts w:ascii="GHEA Grapalat" w:hAnsi="GHEA Grapalat"/>
          <w:sz w:val="24"/>
          <w:szCs w:val="24"/>
        </w:rPr>
        <w:lastRenderedPageBreak/>
        <w:t>օպտիմալ բաշխումն ու սույն Պլանի միջոցառումների ժամանակին կատարումն ապահովելու նպատակներով տարբեր փուլերին վերաբերող միջոցառումները կարող են կատարվել զուգահեռաբար։</w:t>
      </w:r>
    </w:p>
    <w:p w:rsidR="005B64C4" w:rsidRPr="00C00E20" w:rsidRDefault="00C378D6" w:rsidP="00C00E20">
      <w:pPr>
        <w:pStyle w:val="Bodytext20"/>
        <w:shd w:val="clear" w:color="auto" w:fill="auto"/>
        <w:spacing w:before="0" w:after="160" w:line="360" w:lineRule="auto"/>
        <w:ind w:firstLine="740"/>
        <w:rPr>
          <w:rFonts w:ascii="GHEA Grapalat" w:hAnsi="GHEA Grapalat"/>
          <w:sz w:val="24"/>
          <w:szCs w:val="24"/>
        </w:rPr>
      </w:pPr>
      <w:r w:rsidRPr="00C00E20">
        <w:rPr>
          <w:rFonts w:ascii="GHEA Grapalat" w:hAnsi="GHEA Grapalat"/>
          <w:sz w:val="24"/>
          <w:szCs w:val="24"/>
        </w:rPr>
        <w:t>Սույն Պլանն իրագործվում է` հաշվի առնելով հետ</w:t>
      </w:r>
      <w:r w:rsidR="00C00E20">
        <w:rPr>
          <w:rFonts w:ascii="GHEA Grapalat" w:hAnsi="GHEA Grapalat"/>
          <w:sz w:val="24"/>
          <w:szCs w:val="24"/>
        </w:rPr>
        <w:t>եւ</w:t>
      </w:r>
      <w:r w:rsidRPr="00C00E20">
        <w:rPr>
          <w:rFonts w:ascii="GHEA Grapalat" w:hAnsi="GHEA Grapalat"/>
          <w:sz w:val="24"/>
          <w:szCs w:val="24"/>
        </w:rPr>
        <w:t>յալ փուլերը՝</w:t>
      </w:r>
    </w:p>
    <w:p w:rsidR="005B64C4" w:rsidRPr="00C00E20" w:rsidRDefault="00C378D6" w:rsidP="00C00E20">
      <w:pPr>
        <w:pStyle w:val="Bodytext20"/>
        <w:shd w:val="clear" w:color="auto" w:fill="auto"/>
        <w:spacing w:before="0" w:after="160" w:line="360" w:lineRule="auto"/>
        <w:ind w:firstLine="740"/>
        <w:rPr>
          <w:rFonts w:ascii="GHEA Grapalat" w:hAnsi="GHEA Grapalat"/>
          <w:sz w:val="24"/>
          <w:szCs w:val="24"/>
        </w:rPr>
      </w:pPr>
      <w:r w:rsidRPr="00C00E20">
        <w:rPr>
          <w:rFonts w:ascii="GHEA Grapalat" w:hAnsi="GHEA Grapalat"/>
          <w:sz w:val="24"/>
          <w:szCs w:val="24"/>
        </w:rPr>
        <w:t>նախապատրաստական փուլ,</w:t>
      </w:r>
    </w:p>
    <w:p w:rsidR="005B64C4" w:rsidRPr="00C00E20" w:rsidRDefault="00C378D6" w:rsidP="00C00E20">
      <w:pPr>
        <w:pStyle w:val="Bodytext20"/>
        <w:shd w:val="clear" w:color="auto" w:fill="auto"/>
        <w:spacing w:before="0" w:after="160" w:line="360" w:lineRule="auto"/>
        <w:ind w:firstLine="740"/>
        <w:rPr>
          <w:rFonts w:ascii="GHEA Grapalat" w:hAnsi="GHEA Grapalat"/>
          <w:sz w:val="24"/>
          <w:szCs w:val="24"/>
        </w:rPr>
      </w:pPr>
      <w:r w:rsidRPr="00C00E20">
        <w:rPr>
          <w:rFonts w:ascii="GHEA Grapalat" w:hAnsi="GHEA Grapalat"/>
          <w:sz w:val="24"/>
          <w:szCs w:val="24"/>
        </w:rPr>
        <w:t>մշակման փուլ,</w:t>
      </w:r>
    </w:p>
    <w:p w:rsidR="005B64C4" w:rsidRPr="00C00E20" w:rsidRDefault="00C378D6" w:rsidP="00C00E20">
      <w:pPr>
        <w:pStyle w:val="Bodytext20"/>
        <w:shd w:val="clear" w:color="auto" w:fill="auto"/>
        <w:spacing w:before="0" w:after="160" w:line="360" w:lineRule="auto"/>
        <w:ind w:firstLine="740"/>
        <w:rPr>
          <w:rFonts w:ascii="GHEA Grapalat" w:hAnsi="GHEA Grapalat"/>
          <w:sz w:val="24"/>
          <w:szCs w:val="24"/>
        </w:rPr>
      </w:pPr>
      <w:r w:rsidRPr="00C00E20">
        <w:rPr>
          <w:rFonts w:ascii="GHEA Grapalat" w:hAnsi="GHEA Grapalat"/>
          <w:sz w:val="24"/>
          <w:szCs w:val="24"/>
        </w:rPr>
        <w:t>իրագործման փուլ,</w:t>
      </w:r>
    </w:p>
    <w:p w:rsidR="005B64C4" w:rsidRPr="00C00E20" w:rsidRDefault="00C378D6" w:rsidP="00C00E20">
      <w:pPr>
        <w:pStyle w:val="Bodytext20"/>
        <w:shd w:val="clear" w:color="auto" w:fill="auto"/>
        <w:spacing w:before="0" w:after="160" w:line="360" w:lineRule="auto"/>
        <w:ind w:firstLine="740"/>
        <w:rPr>
          <w:rFonts w:ascii="GHEA Grapalat" w:hAnsi="GHEA Grapalat"/>
          <w:sz w:val="24"/>
          <w:szCs w:val="24"/>
        </w:rPr>
      </w:pPr>
      <w:r w:rsidRPr="00C00E20">
        <w:rPr>
          <w:rFonts w:ascii="GHEA Grapalat" w:hAnsi="GHEA Grapalat"/>
          <w:sz w:val="24"/>
          <w:szCs w:val="24"/>
        </w:rPr>
        <w:t xml:space="preserve">դիտանցման </w:t>
      </w:r>
      <w:r w:rsidR="00C00E20">
        <w:rPr>
          <w:rFonts w:ascii="GHEA Grapalat" w:hAnsi="GHEA Grapalat"/>
          <w:sz w:val="24"/>
          <w:szCs w:val="24"/>
        </w:rPr>
        <w:t>եւ</w:t>
      </w:r>
      <w:r w:rsidRPr="00C00E20">
        <w:rPr>
          <w:rFonts w:ascii="GHEA Grapalat" w:hAnsi="GHEA Grapalat"/>
          <w:sz w:val="24"/>
          <w:szCs w:val="24"/>
        </w:rPr>
        <w:t xml:space="preserve"> ստացված արդյունքների գնահատման փուլ։</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Նախապատրաստական փուլում որոշվում է սույն Պլանի կատարման կազմակերպչական մեխանիզմը, անցկացվում է «մեկ պատուհանի» ազգային մեխանիզմների ստեղծմանն ուղղված նախագծերի ընթացիկ վիճակի վերլուծություն, որոշվում են «մեկ պատուհանի» ազգային մեխանիզմների ստեղծմանը </w:t>
      </w:r>
      <w:r w:rsidR="00C00E20">
        <w:rPr>
          <w:rFonts w:ascii="GHEA Grapalat" w:hAnsi="GHEA Grapalat"/>
          <w:sz w:val="24"/>
          <w:szCs w:val="24"/>
        </w:rPr>
        <w:t>եւ</w:t>
      </w:r>
      <w:r w:rsidRPr="00C00E20">
        <w:rPr>
          <w:rFonts w:ascii="GHEA Grapalat" w:hAnsi="GHEA Grapalat"/>
          <w:sz w:val="24"/>
          <w:szCs w:val="24"/>
        </w:rPr>
        <w:t xml:space="preserve"> (կամ) զարգացմանը ներկայացվող կազմակերպաիրավական, տեխնոլոգիական </w:t>
      </w:r>
      <w:r w:rsidR="00C00E20">
        <w:rPr>
          <w:rFonts w:ascii="GHEA Grapalat" w:hAnsi="GHEA Grapalat"/>
          <w:sz w:val="24"/>
          <w:szCs w:val="24"/>
        </w:rPr>
        <w:t>եւ</w:t>
      </w:r>
      <w:r w:rsidRPr="00C00E20">
        <w:rPr>
          <w:rFonts w:ascii="GHEA Grapalat" w:hAnsi="GHEA Grapalat"/>
          <w:sz w:val="24"/>
          <w:szCs w:val="24"/>
        </w:rPr>
        <w:t xml:space="preserve"> տեխնիկական անհրաժեշտ պահանջները, ինչպես նա</w:t>
      </w:r>
      <w:r w:rsidR="00C00E20">
        <w:rPr>
          <w:rFonts w:ascii="GHEA Grapalat" w:hAnsi="GHEA Grapalat"/>
          <w:sz w:val="24"/>
          <w:szCs w:val="24"/>
        </w:rPr>
        <w:t>եւ</w:t>
      </w:r>
      <w:r w:rsidRPr="00C00E20">
        <w:rPr>
          <w:rFonts w:ascii="GHEA Grapalat" w:hAnsi="GHEA Grapalat"/>
          <w:sz w:val="24"/>
          <w:szCs w:val="24"/>
        </w:rPr>
        <w:t xml:space="preserve"> գնահատվում են դրանց մոտարկման հեռանկարները։</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Տվյալ փուլում իրականացվում է նա</w:t>
      </w:r>
      <w:r w:rsidR="00C00E20">
        <w:rPr>
          <w:rFonts w:ascii="GHEA Grapalat" w:hAnsi="GHEA Grapalat"/>
          <w:sz w:val="24"/>
          <w:szCs w:val="24"/>
        </w:rPr>
        <w:t>եւ</w:t>
      </w:r>
      <w:r w:rsidRPr="00C00E20">
        <w:rPr>
          <w:rFonts w:ascii="GHEA Grapalat" w:hAnsi="GHEA Grapalat"/>
          <w:sz w:val="24"/>
          <w:szCs w:val="24"/>
        </w:rPr>
        <w:t xml:space="preserve"> «մեկ պատուհանի» ազգային մեխանիզմների զարգացման </w:t>
      </w:r>
      <w:r w:rsidR="00C00E20">
        <w:rPr>
          <w:rFonts w:ascii="GHEA Grapalat" w:hAnsi="GHEA Grapalat"/>
          <w:sz w:val="24"/>
          <w:szCs w:val="24"/>
        </w:rPr>
        <w:t>եւ</w:t>
      </w:r>
      <w:r w:rsidRPr="00C00E20">
        <w:rPr>
          <w:rFonts w:ascii="GHEA Grapalat" w:hAnsi="GHEA Grapalat"/>
          <w:sz w:val="24"/>
          <w:szCs w:val="24"/>
        </w:rPr>
        <w:t xml:space="preserve"> դրանց աշխատանքի շրջանակներում տեղեկատվական փոխգործակցության ապահովման հետ կապված հնարավոր ֆինանսական այն ծախսումների գնահատումը, որոնք հաշվի են առնվում որոշումներ կայացնելիս։</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Անցկացված վերլուծության արդյունքներով ձ</w:t>
      </w:r>
      <w:r w:rsidR="00C00E20">
        <w:rPr>
          <w:rFonts w:ascii="GHEA Grapalat" w:hAnsi="GHEA Grapalat"/>
          <w:sz w:val="24"/>
          <w:szCs w:val="24"/>
        </w:rPr>
        <w:t>եւ</w:t>
      </w:r>
      <w:r w:rsidRPr="00C00E20">
        <w:rPr>
          <w:rFonts w:ascii="GHEA Grapalat" w:hAnsi="GHEA Grapalat"/>
          <w:sz w:val="24"/>
          <w:szCs w:val="24"/>
        </w:rPr>
        <w:t xml:space="preserve">ավորվում են «մեկ պատուհանի» ազգային մեխանիզմների ստեղծման </w:t>
      </w:r>
      <w:r w:rsidR="00C00E20">
        <w:rPr>
          <w:rFonts w:ascii="GHEA Grapalat" w:hAnsi="GHEA Grapalat"/>
          <w:sz w:val="24"/>
          <w:szCs w:val="24"/>
        </w:rPr>
        <w:t>եւ</w:t>
      </w:r>
      <w:r w:rsidRPr="00C00E20">
        <w:rPr>
          <w:rFonts w:ascii="GHEA Grapalat" w:hAnsi="GHEA Grapalat"/>
          <w:sz w:val="24"/>
          <w:szCs w:val="24"/>
        </w:rPr>
        <w:t xml:space="preserve"> (կամ) զարգացման, ինչպես նա</w:t>
      </w:r>
      <w:r w:rsidR="00C00E20">
        <w:rPr>
          <w:rFonts w:ascii="GHEA Grapalat" w:hAnsi="GHEA Grapalat"/>
          <w:sz w:val="24"/>
          <w:szCs w:val="24"/>
        </w:rPr>
        <w:t>եւ</w:t>
      </w:r>
      <w:r w:rsidRPr="00C00E20">
        <w:rPr>
          <w:rFonts w:ascii="GHEA Grapalat" w:hAnsi="GHEA Grapalat"/>
          <w:sz w:val="24"/>
          <w:szCs w:val="24"/>
        </w:rPr>
        <w:t xml:space="preserve"> դրանց զարգացման ուղղությամբ մոտեցումների մոտարկման վերաբերյալ եզրակացություններ։</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Նախապատրաստական փուլում ձ</w:t>
      </w:r>
      <w:r w:rsidR="00C00E20">
        <w:rPr>
          <w:rFonts w:ascii="GHEA Grapalat" w:hAnsi="GHEA Grapalat"/>
          <w:sz w:val="24"/>
          <w:szCs w:val="24"/>
        </w:rPr>
        <w:t>եւ</w:t>
      </w:r>
      <w:r w:rsidRPr="00C00E20">
        <w:rPr>
          <w:rFonts w:ascii="GHEA Grapalat" w:hAnsi="GHEA Grapalat"/>
          <w:sz w:val="24"/>
          <w:szCs w:val="24"/>
        </w:rPr>
        <w:t xml:space="preserve">ավորված եզրակացությունների հիման վրա՝ մշակման փուլում պատրաստվում են առաջարկություններ՝ արտաքին </w:t>
      </w:r>
      <w:r w:rsidRPr="00C00E20">
        <w:rPr>
          <w:rFonts w:ascii="GHEA Grapalat" w:hAnsi="GHEA Grapalat"/>
          <w:sz w:val="24"/>
          <w:szCs w:val="24"/>
        </w:rPr>
        <w:lastRenderedPageBreak/>
        <w:t xml:space="preserve">տնտեսական գործունեության հետ կապված պետական ընթացակարգերի </w:t>
      </w:r>
      <w:r w:rsidR="00C00E20">
        <w:rPr>
          <w:rFonts w:ascii="GHEA Grapalat" w:hAnsi="GHEA Grapalat"/>
          <w:sz w:val="24"/>
          <w:szCs w:val="24"/>
        </w:rPr>
        <w:t>եւ</w:t>
      </w:r>
      <w:r w:rsidRPr="00C00E20">
        <w:rPr>
          <w:rFonts w:ascii="GHEA Grapalat" w:hAnsi="GHEA Grapalat"/>
          <w:sz w:val="24"/>
          <w:szCs w:val="24"/>
        </w:rPr>
        <w:t xml:space="preserve"> բիզնես–գործընթացների օպտիմալացման, արտաքին տնտեսական գործունեություն իրականացնելու համար անհրաժեշտ էլեկտրոնային փաստաթղթերում ներառվող տեղեկությունների կազմի միասնականացման վերաբերյալ, ինչպես նա</w:t>
      </w:r>
      <w:r w:rsidR="00C00E20">
        <w:rPr>
          <w:rFonts w:ascii="GHEA Grapalat" w:hAnsi="GHEA Grapalat"/>
          <w:sz w:val="24"/>
          <w:szCs w:val="24"/>
        </w:rPr>
        <w:t>եւ</w:t>
      </w:r>
      <w:r w:rsidRPr="00C00E20">
        <w:rPr>
          <w:rFonts w:ascii="GHEA Grapalat" w:hAnsi="GHEA Grapalat"/>
          <w:sz w:val="24"/>
          <w:szCs w:val="24"/>
        </w:rPr>
        <w:t xml:space="preserve"> մշակվում </w:t>
      </w:r>
      <w:r w:rsidR="00C00E20">
        <w:rPr>
          <w:rFonts w:ascii="GHEA Grapalat" w:hAnsi="GHEA Grapalat"/>
          <w:sz w:val="24"/>
          <w:szCs w:val="24"/>
        </w:rPr>
        <w:t>եւ</w:t>
      </w:r>
      <w:r w:rsidRPr="00C00E20">
        <w:rPr>
          <w:rFonts w:ascii="GHEA Grapalat" w:hAnsi="GHEA Grapalat"/>
          <w:sz w:val="24"/>
          <w:szCs w:val="24"/>
        </w:rPr>
        <w:t xml:space="preserve"> կայացվում են որոշումներ ու հանձնարարականներ՝ «մեկ պատուհանի» ազգային մեխանիզմների մոտարկման կամ զարգացման, արտաքին տնտեսական գործունեությունը կարգավորող՝ Միության իրավունքի մաս կազմող ակտերի </w:t>
      </w:r>
      <w:r w:rsidR="00C00E20">
        <w:rPr>
          <w:rFonts w:ascii="GHEA Grapalat" w:hAnsi="GHEA Grapalat"/>
          <w:sz w:val="24"/>
          <w:szCs w:val="24"/>
        </w:rPr>
        <w:t>եւ</w:t>
      </w:r>
      <w:r w:rsidRPr="00C00E20">
        <w:rPr>
          <w:rFonts w:ascii="GHEA Grapalat" w:hAnsi="GHEA Grapalat"/>
          <w:sz w:val="24"/>
          <w:szCs w:val="24"/>
        </w:rPr>
        <w:t xml:space="preserve"> անդամ պետությունների օրենսդրությունների դրույթների կատարելագործման վերաբերյալ, այդ թվում՝ հաստատվում են</w:t>
      </w:r>
      <w:r w:rsidR="009041DE" w:rsidRPr="00C00E20">
        <w:rPr>
          <w:rFonts w:ascii="GHEA Grapalat" w:hAnsi="GHEA Grapalat"/>
          <w:sz w:val="24"/>
          <w:szCs w:val="24"/>
        </w:rPr>
        <w:t xml:space="preserve"> </w:t>
      </w:r>
      <w:r w:rsidRPr="00C00E20">
        <w:rPr>
          <w:rFonts w:ascii="GHEA Grapalat" w:hAnsi="GHEA Grapalat"/>
          <w:sz w:val="24"/>
          <w:szCs w:val="24"/>
        </w:rPr>
        <w:t xml:space="preserve">էտալոնային մոդելի գործառույթների </w:t>
      </w:r>
      <w:r w:rsidR="00C00E20">
        <w:rPr>
          <w:rFonts w:ascii="GHEA Grapalat" w:hAnsi="GHEA Grapalat"/>
          <w:sz w:val="24"/>
          <w:szCs w:val="24"/>
        </w:rPr>
        <w:t>եւ</w:t>
      </w:r>
      <w:r w:rsidRPr="00C00E20">
        <w:rPr>
          <w:rFonts w:ascii="GHEA Grapalat" w:hAnsi="GHEA Grapalat"/>
          <w:sz w:val="24"/>
          <w:szCs w:val="24"/>
        </w:rPr>
        <w:t xml:space="preserve"> ճարտարապետության մանրամասն նկարագիրը, էտալոնային մոդելի կողմից ընդգրկվող պետական ընթացակարգերի </w:t>
      </w:r>
      <w:r w:rsidR="00C00E20">
        <w:rPr>
          <w:rFonts w:ascii="GHEA Grapalat" w:hAnsi="GHEA Grapalat"/>
          <w:sz w:val="24"/>
          <w:szCs w:val="24"/>
        </w:rPr>
        <w:t>եւ</w:t>
      </w:r>
      <w:r w:rsidRPr="00C00E20">
        <w:rPr>
          <w:rFonts w:ascii="GHEA Grapalat" w:hAnsi="GHEA Grapalat"/>
          <w:sz w:val="24"/>
          <w:szCs w:val="24"/>
        </w:rPr>
        <w:t xml:space="preserve"> ծառայությունների ցանկը։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Նշված որոշումները </w:t>
      </w:r>
      <w:r w:rsidR="00C00E20">
        <w:rPr>
          <w:rFonts w:ascii="GHEA Grapalat" w:hAnsi="GHEA Grapalat"/>
          <w:sz w:val="24"/>
          <w:szCs w:val="24"/>
        </w:rPr>
        <w:t>եւ</w:t>
      </w:r>
      <w:r w:rsidRPr="00C00E20">
        <w:rPr>
          <w:rFonts w:ascii="GHEA Grapalat" w:hAnsi="GHEA Grapalat"/>
          <w:sz w:val="24"/>
          <w:szCs w:val="24"/>
        </w:rPr>
        <w:t xml:space="preserve"> հանձնարարականները պատրաստելիս հաշվի են առնվում անդամ պետությունների գործարար համայնքի առաջարկները: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Տվյալ փուլի շրջանակներում կարող են փոփոխություններ կատարվել ընդունված փաստաթղթերում՝ ստացված արդյունքների դիտանցման </w:t>
      </w:r>
      <w:r w:rsidR="00C00E20">
        <w:rPr>
          <w:rFonts w:ascii="GHEA Grapalat" w:hAnsi="GHEA Grapalat"/>
          <w:sz w:val="24"/>
          <w:szCs w:val="24"/>
        </w:rPr>
        <w:t>եւ</w:t>
      </w:r>
      <w:r w:rsidRPr="00C00E20">
        <w:rPr>
          <w:rFonts w:ascii="GHEA Grapalat" w:hAnsi="GHEA Grapalat"/>
          <w:sz w:val="24"/>
          <w:szCs w:val="24"/>
        </w:rPr>
        <w:t xml:space="preserve"> գնահատման արդյունքներով ձ</w:t>
      </w:r>
      <w:r w:rsidR="00C00E20">
        <w:rPr>
          <w:rFonts w:ascii="GHEA Grapalat" w:hAnsi="GHEA Grapalat"/>
          <w:sz w:val="24"/>
          <w:szCs w:val="24"/>
        </w:rPr>
        <w:t>եւ</w:t>
      </w:r>
      <w:r w:rsidRPr="00C00E20">
        <w:rPr>
          <w:rFonts w:ascii="GHEA Grapalat" w:hAnsi="GHEA Grapalat"/>
          <w:sz w:val="24"/>
          <w:szCs w:val="24"/>
        </w:rPr>
        <w:t>ավորված առաջարկների հիման վրա։</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Իրագործման փուլում ընդունվում են որոշումներ՝ «մեկ պատուհանի» ազգային մեխանիզմների ներդրման կամ զարգացման, ինտեգրացված համակարգի միջոցով պատշաճ տեղեկատվական փոխգործակցության ապահովման վերաբերյալ, ինչպես նա</w:t>
      </w:r>
      <w:r w:rsidR="00C00E20">
        <w:rPr>
          <w:rFonts w:ascii="GHEA Grapalat" w:hAnsi="GHEA Grapalat"/>
          <w:sz w:val="24"/>
          <w:szCs w:val="24"/>
        </w:rPr>
        <w:t>եւ</w:t>
      </w:r>
      <w:r w:rsidRPr="00C00E20">
        <w:rPr>
          <w:rFonts w:ascii="GHEA Grapalat" w:hAnsi="GHEA Grapalat"/>
          <w:sz w:val="24"/>
          <w:szCs w:val="24"/>
        </w:rPr>
        <w:t xml:space="preserve"> իրագործվում է կազմակերպատեխնոլոգիական, իրավական </w:t>
      </w:r>
      <w:r w:rsidR="00C00E20">
        <w:rPr>
          <w:rFonts w:ascii="GHEA Grapalat" w:hAnsi="GHEA Grapalat"/>
          <w:sz w:val="24"/>
          <w:szCs w:val="24"/>
        </w:rPr>
        <w:t>եւ</w:t>
      </w:r>
      <w:r w:rsidRPr="00C00E20">
        <w:rPr>
          <w:rFonts w:ascii="GHEA Grapalat" w:hAnsi="GHEA Grapalat"/>
          <w:sz w:val="24"/>
          <w:szCs w:val="24"/>
        </w:rPr>
        <w:t xml:space="preserve"> տեխնիկական այն միջոցառումների համալիրը, որոնք ապահովում են արտաքին տնտեսական գործունեություն իրականացնելու համար անհրաժեշտ էլեկտրոնային փաստաթղթերի փոխադարձ ճանաչման, միասնականացման, ստանդարտացման </w:t>
      </w:r>
      <w:r w:rsidR="00C00E20">
        <w:rPr>
          <w:rFonts w:ascii="GHEA Grapalat" w:hAnsi="GHEA Grapalat"/>
          <w:sz w:val="24"/>
          <w:szCs w:val="24"/>
        </w:rPr>
        <w:t>եւ</w:t>
      </w:r>
      <w:r w:rsidRPr="00C00E20">
        <w:rPr>
          <w:rFonts w:ascii="GHEA Grapalat" w:hAnsi="GHEA Grapalat"/>
          <w:sz w:val="24"/>
          <w:szCs w:val="24"/>
        </w:rPr>
        <w:t xml:space="preserve"> ներդաշնակեցման իրականացումն ու դրանց օգտագործումը անդամ պետությունների պետական մարմինների </w:t>
      </w:r>
      <w:r w:rsidR="00C00E20">
        <w:rPr>
          <w:rFonts w:ascii="GHEA Grapalat" w:hAnsi="GHEA Grapalat"/>
          <w:sz w:val="24"/>
          <w:szCs w:val="24"/>
        </w:rPr>
        <w:t>եւ</w:t>
      </w:r>
      <w:r w:rsidRPr="00C00E20">
        <w:rPr>
          <w:rFonts w:ascii="GHEA Grapalat" w:hAnsi="GHEA Grapalat"/>
          <w:sz w:val="24"/>
          <w:szCs w:val="24"/>
        </w:rPr>
        <w:t xml:space="preserve"> (կամ) լիազորված կազմակերպությունների կողմից։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lastRenderedPageBreak/>
        <w:t>Տվյալ փուլում նույնպես անցկացվում է «մեկ պատուհանի» ազգային մեխանիզմների մոտարկման կամ զարգացման մասով աշխատանքների մասսայականացում՝ աշխատանք զանգվածային լրատվամիջոցների հետ, հիմնական ուղղությունների սույն Պլանի իրագործման հարցերի վերաբերյալ բաց քննարկումների, սեմինարների, համաժողովների կազմակերպում։</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Ստացված արդյունքների դիտանցման </w:t>
      </w:r>
      <w:r w:rsidR="00C00E20">
        <w:rPr>
          <w:rFonts w:ascii="GHEA Grapalat" w:hAnsi="GHEA Grapalat"/>
          <w:sz w:val="24"/>
          <w:szCs w:val="24"/>
        </w:rPr>
        <w:t>եւ</w:t>
      </w:r>
      <w:r w:rsidRPr="00C00E20">
        <w:rPr>
          <w:rFonts w:ascii="GHEA Grapalat" w:hAnsi="GHEA Grapalat"/>
          <w:sz w:val="24"/>
          <w:szCs w:val="24"/>
        </w:rPr>
        <w:t xml:space="preserve"> գնահատման փուլում մշտապես իրականացվում է ստացված արդյունքների վերլուծություն՝ սահմանված նպատակային ցուցիչների (արժեքների) </w:t>
      </w:r>
      <w:r w:rsidR="00C00E20">
        <w:rPr>
          <w:rFonts w:ascii="GHEA Grapalat" w:hAnsi="GHEA Grapalat"/>
          <w:sz w:val="24"/>
          <w:szCs w:val="24"/>
        </w:rPr>
        <w:t>եւ</w:t>
      </w:r>
      <w:r w:rsidRPr="00C00E20">
        <w:rPr>
          <w:rFonts w:ascii="GHEA Grapalat" w:hAnsi="GHEA Grapalat"/>
          <w:sz w:val="24"/>
          <w:szCs w:val="24"/>
        </w:rPr>
        <w:t xml:space="preserve"> ցուցանիշների հիման վրա, որի արդյունքներով պատրաստվում են առաջարկներ` սույն Պլանում փոփոխություններ կատարելու, ֆինանսավորման ծավալները ճշգրտելու, նպատակային ցուցիչները (արժեքները) </w:t>
      </w:r>
      <w:r w:rsidR="00C00E20">
        <w:rPr>
          <w:rFonts w:ascii="GHEA Grapalat" w:hAnsi="GHEA Grapalat"/>
          <w:sz w:val="24"/>
          <w:szCs w:val="24"/>
        </w:rPr>
        <w:t>եւ</w:t>
      </w:r>
      <w:r w:rsidRPr="00C00E20">
        <w:rPr>
          <w:rFonts w:ascii="GHEA Grapalat" w:hAnsi="GHEA Grapalat"/>
          <w:sz w:val="24"/>
          <w:szCs w:val="24"/>
        </w:rPr>
        <w:t xml:space="preserve"> ցուցանիշները փոփոխելու վերաբերյալ։ </w:t>
      </w:r>
    </w:p>
    <w:p w:rsidR="00075AA4" w:rsidRPr="00C00E20" w:rsidRDefault="00075AA4" w:rsidP="00C00E20">
      <w:pPr>
        <w:pStyle w:val="Bodytext20"/>
        <w:shd w:val="clear" w:color="auto" w:fill="auto"/>
        <w:spacing w:before="0" w:after="160" w:line="360" w:lineRule="auto"/>
        <w:ind w:firstLine="567"/>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0"/>
        <w:jc w:val="center"/>
        <w:rPr>
          <w:rFonts w:ascii="GHEA Grapalat" w:hAnsi="GHEA Grapalat"/>
          <w:sz w:val="24"/>
          <w:szCs w:val="24"/>
        </w:rPr>
      </w:pPr>
      <w:r w:rsidRPr="00C00E20">
        <w:rPr>
          <w:rFonts w:ascii="GHEA Grapalat" w:hAnsi="GHEA Grapalat"/>
          <w:sz w:val="24"/>
          <w:szCs w:val="24"/>
        </w:rPr>
        <w:t>VIII. Ֆինանսավորման աղբյուրները</w:t>
      </w:r>
    </w:p>
    <w:p w:rsidR="00075AA4" w:rsidRPr="00C00E20" w:rsidRDefault="00075AA4" w:rsidP="00C00E20">
      <w:pPr>
        <w:pStyle w:val="Bodytext20"/>
        <w:shd w:val="clear" w:color="auto" w:fill="auto"/>
        <w:spacing w:before="0" w:after="160" w:line="360" w:lineRule="auto"/>
        <w:ind w:firstLine="780"/>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Միջոցառումների ֆինանսական ապահովումը իրականացվում է անդամ պետությունների բյուջեների </w:t>
      </w:r>
      <w:r w:rsidR="00C00E20">
        <w:rPr>
          <w:rFonts w:ascii="GHEA Grapalat" w:hAnsi="GHEA Grapalat"/>
          <w:sz w:val="24"/>
          <w:szCs w:val="24"/>
        </w:rPr>
        <w:t>եւ</w:t>
      </w:r>
      <w:r w:rsidRPr="00C00E20">
        <w:rPr>
          <w:rFonts w:ascii="GHEA Grapalat" w:hAnsi="GHEA Grapalat"/>
          <w:sz w:val="24"/>
          <w:szCs w:val="24"/>
        </w:rPr>
        <w:t xml:space="preserve"> Միության բյուջեի, ինչպես նա</w:t>
      </w:r>
      <w:r w:rsidR="00C00E20">
        <w:rPr>
          <w:rFonts w:ascii="GHEA Grapalat" w:hAnsi="GHEA Grapalat"/>
          <w:sz w:val="24"/>
          <w:szCs w:val="24"/>
        </w:rPr>
        <w:t>եւ</w:t>
      </w:r>
      <w:r w:rsidRPr="00C00E20">
        <w:rPr>
          <w:rFonts w:ascii="GHEA Grapalat" w:hAnsi="GHEA Grapalat"/>
          <w:sz w:val="24"/>
          <w:szCs w:val="24"/>
        </w:rPr>
        <w:t xml:space="preserve"> արտաբյուջետային աղբյուրների հաշվին:</w:t>
      </w:r>
    </w:p>
    <w:p w:rsidR="00075AA4" w:rsidRPr="00C00E20" w:rsidRDefault="00075AA4" w:rsidP="00C00E20">
      <w:pPr>
        <w:pStyle w:val="Bodytext20"/>
        <w:shd w:val="clear" w:color="auto" w:fill="auto"/>
        <w:spacing w:before="0" w:after="160" w:line="360" w:lineRule="auto"/>
        <w:ind w:firstLine="0"/>
        <w:jc w:val="center"/>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left="1134" w:right="1126" w:firstLine="0"/>
        <w:jc w:val="center"/>
        <w:rPr>
          <w:rFonts w:ascii="GHEA Grapalat" w:hAnsi="GHEA Grapalat"/>
          <w:sz w:val="24"/>
          <w:szCs w:val="24"/>
        </w:rPr>
      </w:pPr>
      <w:r w:rsidRPr="00C00E20">
        <w:rPr>
          <w:rFonts w:ascii="GHEA Grapalat" w:hAnsi="GHEA Grapalat"/>
          <w:sz w:val="24"/>
          <w:szCs w:val="24"/>
        </w:rPr>
        <w:t>IX.</w:t>
      </w:r>
      <w:r w:rsidR="00C00E20">
        <w:rPr>
          <w:rFonts w:ascii="GHEA Grapalat" w:hAnsi="GHEA Grapalat"/>
          <w:sz w:val="24"/>
          <w:szCs w:val="24"/>
        </w:rPr>
        <w:t xml:space="preserve"> </w:t>
      </w:r>
      <w:r w:rsidRPr="00C00E20">
        <w:rPr>
          <w:rFonts w:ascii="GHEA Grapalat" w:hAnsi="GHEA Grapalat"/>
          <w:sz w:val="24"/>
          <w:szCs w:val="24"/>
        </w:rPr>
        <w:t>Պլանի իրականացման արդյունավ</w:t>
      </w:r>
      <w:r w:rsidR="00470D08" w:rsidRPr="00C00E20">
        <w:rPr>
          <w:rFonts w:ascii="GHEA Grapalat" w:hAnsi="GHEA Grapalat"/>
          <w:sz w:val="24"/>
          <w:szCs w:val="24"/>
        </w:rPr>
        <w:t>որու</w:t>
      </w:r>
      <w:r w:rsidRPr="00C00E20">
        <w:rPr>
          <w:rFonts w:ascii="GHEA Grapalat" w:hAnsi="GHEA Grapalat"/>
          <w:sz w:val="24"/>
          <w:szCs w:val="24"/>
        </w:rPr>
        <w:t xml:space="preserve">թյան </w:t>
      </w:r>
      <w:r w:rsidR="00C00E20">
        <w:rPr>
          <w:rFonts w:ascii="GHEA Grapalat" w:hAnsi="GHEA Grapalat"/>
          <w:sz w:val="24"/>
          <w:szCs w:val="24"/>
        </w:rPr>
        <w:t>եւ</w:t>
      </w:r>
      <w:r w:rsidRPr="00C00E20">
        <w:rPr>
          <w:rFonts w:ascii="GHEA Grapalat" w:hAnsi="GHEA Grapalat"/>
          <w:sz w:val="24"/>
          <w:szCs w:val="24"/>
        </w:rPr>
        <w:t xml:space="preserve"> </w:t>
      </w:r>
      <w:r w:rsidR="00470D08" w:rsidRPr="00C00E20">
        <w:rPr>
          <w:rFonts w:ascii="GHEA Grapalat" w:hAnsi="GHEA Grapalat"/>
          <w:sz w:val="24"/>
          <w:szCs w:val="24"/>
        </w:rPr>
        <w:t>արդյունավետության</w:t>
      </w:r>
      <w:r w:rsidRPr="00C00E20">
        <w:rPr>
          <w:rFonts w:ascii="GHEA Grapalat" w:hAnsi="GHEA Grapalat"/>
          <w:sz w:val="24"/>
          <w:szCs w:val="24"/>
        </w:rPr>
        <w:t xml:space="preserve"> ցուցանիշները</w:t>
      </w:r>
    </w:p>
    <w:p w:rsidR="00075AA4" w:rsidRPr="00C00E20" w:rsidRDefault="00075AA4" w:rsidP="00C00E20">
      <w:pPr>
        <w:pStyle w:val="Bodytext20"/>
        <w:shd w:val="clear" w:color="auto" w:fill="auto"/>
        <w:spacing w:before="0" w:after="160" w:line="360" w:lineRule="auto"/>
        <w:ind w:firstLine="780"/>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Սույն Պլանում նախատեսված է միջոցառումների կատարման արդյունավ</w:t>
      </w:r>
      <w:r w:rsidR="00F74E6B" w:rsidRPr="00C00E20">
        <w:rPr>
          <w:rFonts w:ascii="GHEA Grapalat" w:hAnsi="GHEA Grapalat"/>
          <w:sz w:val="24"/>
          <w:szCs w:val="24"/>
        </w:rPr>
        <w:t>որության</w:t>
      </w:r>
      <w:r w:rsidRPr="00C00E20">
        <w:rPr>
          <w:rFonts w:ascii="GHEA Grapalat" w:hAnsi="GHEA Grapalat"/>
          <w:sz w:val="24"/>
          <w:szCs w:val="24"/>
        </w:rPr>
        <w:t xml:space="preserve"> </w:t>
      </w:r>
      <w:r w:rsidR="00C00E20">
        <w:rPr>
          <w:rFonts w:ascii="GHEA Grapalat" w:hAnsi="GHEA Grapalat"/>
          <w:sz w:val="24"/>
          <w:szCs w:val="24"/>
        </w:rPr>
        <w:t>եւ</w:t>
      </w:r>
      <w:r w:rsidRPr="00C00E20">
        <w:rPr>
          <w:rFonts w:ascii="GHEA Grapalat" w:hAnsi="GHEA Grapalat"/>
          <w:sz w:val="24"/>
          <w:szCs w:val="24"/>
        </w:rPr>
        <w:t xml:space="preserve"> </w:t>
      </w:r>
      <w:r w:rsidR="00F74E6B" w:rsidRPr="00C00E20">
        <w:rPr>
          <w:rFonts w:ascii="GHEA Grapalat" w:hAnsi="GHEA Grapalat"/>
          <w:sz w:val="24"/>
          <w:szCs w:val="24"/>
        </w:rPr>
        <w:t>արդյունավետության</w:t>
      </w:r>
      <w:r w:rsidRPr="00C00E20">
        <w:rPr>
          <w:rFonts w:ascii="GHEA Grapalat" w:hAnsi="GHEA Grapalat"/>
          <w:sz w:val="24"/>
          <w:szCs w:val="24"/>
        </w:rPr>
        <w:t xml:space="preserve"> ցուցանիշների երկմակարդակ համակարգ.</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առաջին մակարդակ՝ արդյունավետության ցուցանիշներ (անմիջական </w:t>
      </w:r>
      <w:r w:rsidRPr="00C00E20">
        <w:rPr>
          <w:rFonts w:ascii="GHEA Grapalat" w:hAnsi="GHEA Grapalat"/>
          <w:sz w:val="24"/>
          <w:szCs w:val="24"/>
        </w:rPr>
        <w:lastRenderedPageBreak/>
        <w:t>արդյունքի ցուցանիշներ),</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երկրորդ մակարդակ՝ </w:t>
      </w:r>
      <w:r w:rsidR="00F74E6B" w:rsidRPr="00C00E20">
        <w:rPr>
          <w:rFonts w:ascii="GHEA Grapalat" w:hAnsi="GHEA Grapalat"/>
          <w:sz w:val="24"/>
          <w:szCs w:val="24"/>
        </w:rPr>
        <w:t>արդյունավետության</w:t>
      </w:r>
      <w:r w:rsidRPr="00C00E20">
        <w:rPr>
          <w:rFonts w:ascii="GHEA Grapalat" w:hAnsi="GHEA Grapalat"/>
          <w:sz w:val="24"/>
          <w:szCs w:val="24"/>
        </w:rPr>
        <w:t xml:space="preserve"> ցուցանիշներ (վերջնական արդյունքի ցուցանիշներ):</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Միջոցառումների կատարման արդյունավետության ցուցանիշներն են (յուրաքանչյուր տարի </w:t>
      </w:r>
      <w:r w:rsidR="00C00E20">
        <w:rPr>
          <w:rFonts w:ascii="GHEA Grapalat" w:hAnsi="GHEA Grapalat"/>
          <w:sz w:val="24"/>
          <w:szCs w:val="24"/>
        </w:rPr>
        <w:t>եւ</w:t>
      </w:r>
      <w:r w:rsidRPr="00C00E20">
        <w:rPr>
          <w:rFonts w:ascii="GHEA Grapalat" w:hAnsi="GHEA Grapalat"/>
          <w:sz w:val="24"/>
          <w:szCs w:val="24"/>
        </w:rPr>
        <w:t xml:space="preserve"> ընդհանուր առմամբ ըստ պլանի` աճող հանրագումարով)՝</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կատարված միջոցառումների մասնաբաժինը (պատրաստված </w:t>
      </w:r>
      <w:r w:rsidR="00C00E20">
        <w:rPr>
          <w:rFonts w:ascii="GHEA Grapalat" w:hAnsi="GHEA Grapalat"/>
          <w:sz w:val="24"/>
          <w:szCs w:val="24"/>
        </w:rPr>
        <w:t>եւ</w:t>
      </w:r>
      <w:r w:rsidRPr="00C00E20">
        <w:rPr>
          <w:rFonts w:ascii="GHEA Grapalat" w:hAnsi="GHEA Grapalat"/>
          <w:sz w:val="24"/>
          <w:szCs w:val="24"/>
        </w:rPr>
        <w:t xml:space="preserve"> ընդունված որոշում, Հանձնաժողովի հանձնարարական, փաստաթղթի նախագիծ, ընդունված փաստաթուղթ </w:t>
      </w:r>
      <w:r w:rsidR="00C00E20">
        <w:rPr>
          <w:rFonts w:ascii="GHEA Grapalat" w:hAnsi="GHEA Grapalat"/>
          <w:sz w:val="24"/>
          <w:szCs w:val="24"/>
        </w:rPr>
        <w:t>եւ</w:t>
      </w:r>
      <w:r w:rsidRPr="00C00E20">
        <w:rPr>
          <w:rFonts w:ascii="GHEA Grapalat" w:hAnsi="GHEA Grapalat"/>
          <w:sz w:val="24"/>
          <w:szCs w:val="24"/>
        </w:rPr>
        <w:t xml:space="preserve"> այլն) սույն Պլանով </w:t>
      </w:r>
      <w:r w:rsidR="00C00E20">
        <w:rPr>
          <w:rFonts w:ascii="GHEA Grapalat" w:hAnsi="GHEA Grapalat"/>
          <w:sz w:val="24"/>
          <w:szCs w:val="24"/>
        </w:rPr>
        <w:t>եւ</w:t>
      </w:r>
      <w:r w:rsidRPr="00C00E20">
        <w:rPr>
          <w:rFonts w:ascii="GHEA Grapalat" w:hAnsi="GHEA Grapalat"/>
          <w:sz w:val="24"/>
          <w:szCs w:val="24"/>
        </w:rPr>
        <w:t xml:space="preserve"> մանրամասնեցված պլաններով նախատեսված միջոցառումների ընդհանուր թվից.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ժամանակին կատարված միջոցառումների մասնաբաժինն այն միջոցառումների ընդհանուր թվից, որոնց կատարման ժամկետը վրա է հասել։</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 Չկատարված </w:t>
      </w:r>
      <w:r w:rsidR="00C00E20">
        <w:rPr>
          <w:rFonts w:ascii="GHEA Grapalat" w:hAnsi="GHEA Grapalat"/>
          <w:sz w:val="24"/>
          <w:szCs w:val="24"/>
        </w:rPr>
        <w:t>եւ</w:t>
      </w:r>
      <w:r w:rsidRPr="00C00E20">
        <w:rPr>
          <w:rFonts w:ascii="GHEA Grapalat" w:hAnsi="GHEA Grapalat"/>
          <w:sz w:val="24"/>
          <w:szCs w:val="24"/>
        </w:rPr>
        <w:t xml:space="preserve"> ոչ ժամանակին կատարված միջոցառումների մասով պետք է ներկայացվի դրանք չկատարելու կամ ոչ ժամանակին կատարելու օբեկտիվ պատճառների հիմնավորում: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Անդամ պետությունների պետական մարմինների </w:t>
      </w:r>
      <w:r w:rsidR="00C00E20">
        <w:rPr>
          <w:rFonts w:ascii="GHEA Grapalat" w:hAnsi="GHEA Grapalat"/>
          <w:sz w:val="24"/>
          <w:szCs w:val="24"/>
        </w:rPr>
        <w:t>եւ</w:t>
      </w:r>
      <w:r w:rsidRPr="00C00E20">
        <w:rPr>
          <w:rFonts w:ascii="GHEA Grapalat" w:hAnsi="GHEA Grapalat"/>
          <w:sz w:val="24"/>
          <w:szCs w:val="24"/>
        </w:rPr>
        <w:t xml:space="preserve"> գործարար համայնքների համար «մեկ պատուհանի» ազգային մեխանիզմների զարգացման դրական հետ</w:t>
      </w:r>
      <w:r w:rsidR="00C00E20">
        <w:rPr>
          <w:rFonts w:ascii="GHEA Grapalat" w:hAnsi="GHEA Grapalat"/>
          <w:sz w:val="24"/>
          <w:szCs w:val="24"/>
        </w:rPr>
        <w:t>եւ</w:t>
      </w:r>
      <w:r w:rsidRPr="00C00E20">
        <w:rPr>
          <w:rFonts w:ascii="GHEA Grapalat" w:hAnsi="GHEA Grapalat"/>
          <w:sz w:val="24"/>
          <w:szCs w:val="24"/>
        </w:rPr>
        <w:t xml:space="preserve">անքները բնութագրող միջոցառումների կատարման </w:t>
      </w:r>
      <w:r w:rsidR="00F65E2D" w:rsidRPr="00C00E20">
        <w:rPr>
          <w:rFonts w:ascii="GHEA Grapalat" w:hAnsi="GHEA Grapalat"/>
          <w:sz w:val="24"/>
          <w:szCs w:val="24"/>
        </w:rPr>
        <w:t>արդյունավետության</w:t>
      </w:r>
      <w:r w:rsidRPr="00C00E20">
        <w:rPr>
          <w:rFonts w:ascii="GHEA Grapalat" w:hAnsi="GHEA Grapalat"/>
          <w:sz w:val="24"/>
          <w:szCs w:val="24"/>
        </w:rPr>
        <w:t xml:space="preserve"> ցուցանիշներն են՝</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արտաքին տնտեսական գործունեության մասնակցին Միության սահմանով ապրանքների տեղափոխման համար անհրաժեշտ էլեկտրոնային տեսքով ներկայացվող փաստաթղթերի մասնաբաժինը.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արտաքին տնտեսական գործունեության հետ կապված պետական ընթացակարգերի անցկացման վերջնաժամկետը (առանձին արտահանման, ներմուծման </w:t>
      </w:r>
      <w:r w:rsidR="00C00E20">
        <w:rPr>
          <w:rFonts w:ascii="GHEA Grapalat" w:hAnsi="GHEA Grapalat"/>
          <w:sz w:val="24"/>
          <w:szCs w:val="24"/>
        </w:rPr>
        <w:t>եւ</w:t>
      </w:r>
      <w:r w:rsidRPr="00C00E20">
        <w:rPr>
          <w:rFonts w:ascii="GHEA Grapalat" w:hAnsi="GHEA Grapalat"/>
          <w:sz w:val="24"/>
          <w:szCs w:val="24"/>
        </w:rPr>
        <w:t xml:space="preserve"> տարանցման գործառնությունների մասով).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«մեկ պատուհանի» ազգային մեխանիզմի աշխատանքի շրջանակներում տրամադրվող ծառայությունների որակը որպես բավարար գնահատող արտաքին </w:t>
      </w:r>
      <w:r w:rsidRPr="00C00E20">
        <w:rPr>
          <w:rFonts w:ascii="GHEA Grapalat" w:hAnsi="GHEA Grapalat"/>
          <w:sz w:val="24"/>
          <w:szCs w:val="24"/>
        </w:rPr>
        <w:lastRenderedPageBreak/>
        <w:t xml:space="preserve">տնտեսական գործունեության մասնակիցների մասնաբաժինը՝ արտաքին տնտեսական գործունեության մասնակիցների ընդհանուր թվից.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արտաքին տնտեսական գործունեության հետ կապված պետական ընթացակարգերի կատարման ժամանակ էլեկտրոնային տեսքով տրամադրվող հաշվետվության ձ</w:t>
      </w:r>
      <w:r w:rsidR="00C00E20">
        <w:rPr>
          <w:rFonts w:ascii="GHEA Grapalat" w:hAnsi="GHEA Grapalat"/>
          <w:sz w:val="24"/>
          <w:szCs w:val="24"/>
        </w:rPr>
        <w:t>եւ</w:t>
      </w:r>
      <w:r w:rsidRPr="00C00E20">
        <w:rPr>
          <w:rFonts w:ascii="GHEA Grapalat" w:hAnsi="GHEA Grapalat"/>
          <w:sz w:val="24"/>
          <w:szCs w:val="24"/>
        </w:rPr>
        <w:t xml:space="preserve">երի մասնաբաժինը. </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ձեռնարկատերերի վարչական ծախքերի ծավալի նվազեցում (արտաքին տնտեսական գործունեության հետ կապված պետական ընթացակարգերի իրականացման հետ կապված աշխատանքային, ժամանակային </w:t>
      </w:r>
      <w:r w:rsidR="00C00E20">
        <w:rPr>
          <w:rFonts w:ascii="GHEA Grapalat" w:hAnsi="GHEA Grapalat"/>
          <w:sz w:val="24"/>
          <w:szCs w:val="24"/>
        </w:rPr>
        <w:t>եւ</w:t>
      </w:r>
      <w:r w:rsidRPr="00C00E20">
        <w:rPr>
          <w:rFonts w:ascii="GHEA Grapalat" w:hAnsi="GHEA Grapalat"/>
          <w:sz w:val="24"/>
          <w:szCs w:val="24"/>
        </w:rPr>
        <w:t xml:space="preserve"> ֆինանսական ծախսումների)։</w:t>
      </w:r>
    </w:p>
    <w:p w:rsidR="005B64C4"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Սույն Պլանի կատարման </w:t>
      </w:r>
      <w:r w:rsidR="00623BE8" w:rsidRPr="00C00E20">
        <w:rPr>
          <w:rFonts w:ascii="GHEA Grapalat" w:hAnsi="GHEA Grapalat"/>
          <w:sz w:val="24"/>
          <w:szCs w:val="24"/>
        </w:rPr>
        <w:t>արդյունավետության</w:t>
      </w:r>
      <w:r w:rsidRPr="00C00E20">
        <w:rPr>
          <w:rFonts w:ascii="GHEA Grapalat" w:hAnsi="GHEA Grapalat"/>
          <w:sz w:val="24"/>
          <w:szCs w:val="24"/>
        </w:rPr>
        <w:t xml:space="preserve"> ցուցանիշների բազային </w:t>
      </w:r>
      <w:r w:rsidR="00C00E20">
        <w:rPr>
          <w:rFonts w:ascii="GHEA Grapalat" w:hAnsi="GHEA Grapalat"/>
          <w:sz w:val="24"/>
          <w:szCs w:val="24"/>
        </w:rPr>
        <w:t>եւ</w:t>
      </w:r>
      <w:r w:rsidRPr="00C00E20">
        <w:rPr>
          <w:rFonts w:ascii="GHEA Grapalat" w:hAnsi="GHEA Grapalat"/>
          <w:sz w:val="24"/>
          <w:szCs w:val="24"/>
        </w:rPr>
        <w:t xml:space="preserve"> ամենամյա նպատակային ցուցիչները (արժեքները), ինչպես նա</w:t>
      </w:r>
      <w:r w:rsidR="00C00E20">
        <w:rPr>
          <w:rFonts w:ascii="GHEA Grapalat" w:hAnsi="GHEA Grapalat"/>
          <w:sz w:val="24"/>
          <w:szCs w:val="24"/>
        </w:rPr>
        <w:t>եւ</w:t>
      </w:r>
      <w:r w:rsidRPr="00C00E20">
        <w:rPr>
          <w:rFonts w:ascii="GHEA Grapalat" w:hAnsi="GHEA Grapalat"/>
          <w:sz w:val="24"/>
          <w:szCs w:val="24"/>
        </w:rPr>
        <w:t xml:space="preserve"> դրանց հաշվարկման մեթոդիկան հաստատվում են Հանձնաժողովի կողմից։</w:t>
      </w:r>
    </w:p>
    <w:p w:rsidR="00075AA4" w:rsidRPr="00C00E20" w:rsidRDefault="00075AA4" w:rsidP="00C00E20">
      <w:pPr>
        <w:pStyle w:val="Bodytext20"/>
        <w:shd w:val="clear" w:color="auto" w:fill="auto"/>
        <w:spacing w:before="0" w:after="160" w:line="360" w:lineRule="auto"/>
        <w:ind w:firstLine="567"/>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firstLine="0"/>
        <w:jc w:val="center"/>
        <w:rPr>
          <w:rFonts w:ascii="GHEA Grapalat" w:hAnsi="GHEA Grapalat"/>
          <w:sz w:val="24"/>
          <w:szCs w:val="24"/>
        </w:rPr>
      </w:pPr>
      <w:r w:rsidRPr="00C00E20">
        <w:rPr>
          <w:rFonts w:ascii="GHEA Grapalat" w:hAnsi="GHEA Grapalat"/>
          <w:sz w:val="24"/>
          <w:szCs w:val="24"/>
        </w:rPr>
        <w:t xml:space="preserve">X. Հնարավոր ռիսկերը Պլանն իրագործելիս </w:t>
      </w:r>
    </w:p>
    <w:p w:rsidR="00075AA4" w:rsidRPr="00C00E20" w:rsidRDefault="00075AA4" w:rsidP="00C00E20">
      <w:pPr>
        <w:pStyle w:val="Bodytext20"/>
        <w:shd w:val="clear" w:color="auto" w:fill="auto"/>
        <w:spacing w:before="0" w:after="160" w:line="360" w:lineRule="auto"/>
        <w:ind w:firstLine="760"/>
        <w:rPr>
          <w:rFonts w:ascii="GHEA Grapalat" w:hAnsi="GHEA Grapalat"/>
          <w:sz w:val="24"/>
          <w:szCs w:val="24"/>
        </w:rPr>
      </w:pPr>
    </w:p>
    <w:p w:rsidR="00A83611"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Սույն Պլանի իրագործման ընթացքում կարող են առաջանալ ռիսկեր, որոնք կապված են վերջնական նպատակի </w:t>
      </w:r>
      <w:r w:rsidR="00C00E20">
        <w:rPr>
          <w:rFonts w:ascii="GHEA Grapalat" w:hAnsi="GHEA Grapalat"/>
          <w:sz w:val="24"/>
          <w:szCs w:val="24"/>
        </w:rPr>
        <w:t>եւ</w:t>
      </w:r>
      <w:r w:rsidRPr="00C00E20">
        <w:rPr>
          <w:rFonts w:ascii="GHEA Grapalat" w:hAnsi="GHEA Grapalat"/>
          <w:sz w:val="24"/>
          <w:szCs w:val="24"/>
        </w:rPr>
        <w:t xml:space="preserve"> դրա իրագործման վերաբերյալ քայլերի միատեսակ ընկալման բացակայության, անդամ պետությունների պետական մարմինների, լիազորված կազմակերպությունների </w:t>
      </w:r>
      <w:r w:rsidR="00C00E20">
        <w:rPr>
          <w:rFonts w:ascii="GHEA Grapalat" w:hAnsi="GHEA Grapalat"/>
          <w:sz w:val="24"/>
          <w:szCs w:val="24"/>
        </w:rPr>
        <w:t>եւ</w:t>
      </w:r>
      <w:r w:rsidRPr="00C00E20">
        <w:rPr>
          <w:rFonts w:ascii="GHEA Grapalat" w:hAnsi="GHEA Grapalat"/>
          <w:sz w:val="24"/>
          <w:szCs w:val="24"/>
        </w:rPr>
        <w:t xml:space="preserve"> Հանձնաժողովի միջ</w:t>
      </w:r>
      <w:r w:rsidR="00C00E20">
        <w:rPr>
          <w:rFonts w:ascii="GHEA Grapalat" w:hAnsi="GHEA Grapalat"/>
          <w:sz w:val="24"/>
          <w:szCs w:val="24"/>
        </w:rPr>
        <w:t>եւ</w:t>
      </w:r>
      <w:r w:rsidRPr="00C00E20">
        <w:rPr>
          <w:rFonts w:ascii="GHEA Grapalat" w:hAnsi="GHEA Grapalat"/>
          <w:sz w:val="24"/>
          <w:szCs w:val="24"/>
        </w:rPr>
        <w:t xml:space="preserve"> ոչ բավարար համակարգվածության, Հանձնաժողովում </w:t>
      </w:r>
      <w:r w:rsidR="00C00E20">
        <w:rPr>
          <w:rFonts w:ascii="GHEA Grapalat" w:hAnsi="GHEA Grapalat"/>
          <w:sz w:val="24"/>
          <w:szCs w:val="24"/>
        </w:rPr>
        <w:t>եւ</w:t>
      </w:r>
      <w:r w:rsidRPr="00C00E20">
        <w:rPr>
          <w:rFonts w:ascii="GHEA Grapalat" w:hAnsi="GHEA Grapalat"/>
          <w:sz w:val="24"/>
          <w:szCs w:val="24"/>
        </w:rPr>
        <w:t xml:space="preserve"> (կամ) անդամ պետություններում էլեկտրոնային փաստաթղթերի կիրառման գերակայության մասով հիմնական ուղղությունների դրույթները հաշվի չառնող որոշումների ընդունման, սույն Պլանի իրագործման միջոցառումների ոչ բավարար ֆինանսավորման, ռեսուրսային ապահովման հետ։</w:t>
      </w:r>
    </w:p>
    <w:p w:rsidR="00A83611" w:rsidRPr="00C00E20" w:rsidRDefault="00C378D6" w:rsidP="00C00E20">
      <w:pPr>
        <w:pStyle w:val="Bodytext20"/>
        <w:shd w:val="clear" w:color="auto" w:fill="auto"/>
        <w:spacing w:before="0" w:after="160" w:line="360" w:lineRule="auto"/>
        <w:ind w:firstLine="567"/>
        <w:rPr>
          <w:rFonts w:ascii="GHEA Grapalat" w:hAnsi="GHEA Grapalat"/>
          <w:sz w:val="24"/>
          <w:szCs w:val="24"/>
        </w:rPr>
      </w:pPr>
      <w:r w:rsidRPr="00C00E20">
        <w:rPr>
          <w:rFonts w:ascii="GHEA Grapalat" w:hAnsi="GHEA Grapalat"/>
          <w:sz w:val="24"/>
          <w:szCs w:val="24"/>
        </w:rPr>
        <w:t xml:space="preserve">Նշված ռիսկերը կարող են նվազեցվել` դրանք ժամանակին բացահայտելու </w:t>
      </w:r>
      <w:r w:rsidR="00C00E20">
        <w:rPr>
          <w:rFonts w:ascii="GHEA Grapalat" w:hAnsi="GHEA Grapalat"/>
          <w:sz w:val="24"/>
          <w:szCs w:val="24"/>
        </w:rPr>
        <w:t>եւ</w:t>
      </w:r>
      <w:r w:rsidRPr="00C00E20">
        <w:rPr>
          <w:rFonts w:ascii="GHEA Grapalat" w:hAnsi="GHEA Grapalat"/>
          <w:sz w:val="24"/>
          <w:szCs w:val="24"/>
        </w:rPr>
        <w:t xml:space="preserve"> համապատասխան կառավարչական որոշումներ կայացնելու եղանակով։</w:t>
      </w:r>
    </w:p>
    <w:p w:rsidR="00075AA4" w:rsidRPr="00C00E20" w:rsidRDefault="00075AA4" w:rsidP="00C00E20">
      <w:pPr>
        <w:pStyle w:val="Bodytext20"/>
        <w:shd w:val="clear" w:color="auto" w:fill="auto"/>
        <w:spacing w:before="0" w:after="160" w:line="360" w:lineRule="auto"/>
        <w:ind w:firstLine="760"/>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left="1134" w:right="1126" w:firstLine="0"/>
        <w:jc w:val="center"/>
        <w:rPr>
          <w:rFonts w:ascii="GHEA Grapalat" w:hAnsi="GHEA Grapalat"/>
          <w:sz w:val="24"/>
          <w:szCs w:val="24"/>
        </w:rPr>
      </w:pPr>
      <w:r w:rsidRPr="00C00E20">
        <w:rPr>
          <w:rFonts w:ascii="GHEA Grapalat" w:hAnsi="GHEA Grapalat"/>
          <w:sz w:val="24"/>
          <w:szCs w:val="24"/>
        </w:rPr>
        <w:t>XI. Պլանի իրագործումն ապահովող կազմակերպչական մեխանիզմ</w:t>
      </w:r>
    </w:p>
    <w:p w:rsidR="00075AA4" w:rsidRPr="00C00E20" w:rsidRDefault="00075AA4" w:rsidP="00C00E20">
      <w:pPr>
        <w:pStyle w:val="Bodytext20"/>
        <w:shd w:val="clear" w:color="auto" w:fill="auto"/>
        <w:spacing w:before="0" w:after="160" w:line="360" w:lineRule="auto"/>
        <w:ind w:firstLine="760"/>
        <w:rPr>
          <w:rFonts w:ascii="GHEA Grapalat" w:hAnsi="GHEA Grapalat"/>
          <w:sz w:val="24"/>
          <w:szCs w:val="24"/>
        </w:rPr>
      </w:pPr>
    </w:p>
    <w:p w:rsidR="005B64C4" w:rsidRPr="00C00E20" w:rsidRDefault="00C378D6" w:rsidP="00C00E20">
      <w:pPr>
        <w:pStyle w:val="Bodytext20"/>
        <w:shd w:val="clear" w:color="auto" w:fill="auto"/>
        <w:spacing w:before="0" w:after="160" w:line="360" w:lineRule="auto"/>
        <w:ind w:right="-8" w:firstLine="567"/>
        <w:rPr>
          <w:rFonts w:ascii="GHEA Grapalat" w:hAnsi="GHEA Grapalat"/>
          <w:sz w:val="24"/>
          <w:szCs w:val="24"/>
        </w:rPr>
      </w:pPr>
      <w:r w:rsidRPr="00C00E20">
        <w:rPr>
          <w:rFonts w:ascii="GHEA Grapalat" w:hAnsi="GHEA Grapalat"/>
          <w:sz w:val="24"/>
          <w:szCs w:val="24"/>
        </w:rPr>
        <w:t>Սույն Պլանի իրագործումն ապահովող վերազգային մակարդակի կազմակերպչական մեխանիզմը հիմնված է Միության մասին պայմանագրով նախատեսված Միության մարմինների կառուցվածքի վրա։</w:t>
      </w:r>
    </w:p>
    <w:p w:rsidR="00A83611" w:rsidRPr="00C00E20" w:rsidRDefault="00C378D6" w:rsidP="00C00E20">
      <w:pPr>
        <w:pStyle w:val="Bodytext20"/>
        <w:shd w:val="clear" w:color="auto" w:fill="auto"/>
        <w:spacing w:before="0" w:after="160" w:line="360" w:lineRule="auto"/>
        <w:ind w:right="-8" w:firstLine="567"/>
        <w:rPr>
          <w:rFonts w:ascii="GHEA Grapalat" w:hAnsi="GHEA Grapalat"/>
          <w:sz w:val="24"/>
          <w:szCs w:val="24"/>
        </w:rPr>
      </w:pPr>
      <w:r w:rsidRPr="00C00E20">
        <w:rPr>
          <w:rFonts w:ascii="GHEA Grapalat" w:hAnsi="GHEA Grapalat"/>
          <w:sz w:val="24"/>
          <w:szCs w:val="24"/>
        </w:rPr>
        <w:t xml:space="preserve">Հանձնաժողովի խորհուրդը որոշումներ է ընդունում սույն Պլանի իրագործման ռազմավարական հարցերի, այդ թվում՝ համակարգային հարցերի վերաբերյալ, ամենամյա մանրամասնեցված պլանների հաստատման </w:t>
      </w:r>
      <w:r w:rsidR="00C00E20">
        <w:rPr>
          <w:rFonts w:ascii="GHEA Grapalat" w:hAnsi="GHEA Grapalat"/>
          <w:sz w:val="24"/>
          <w:szCs w:val="24"/>
        </w:rPr>
        <w:t>եւ</w:t>
      </w:r>
      <w:r w:rsidRPr="00C00E20">
        <w:rPr>
          <w:rFonts w:ascii="GHEA Grapalat" w:hAnsi="GHEA Grapalat"/>
          <w:sz w:val="24"/>
          <w:szCs w:val="24"/>
        </w:rPr>
        <w:t xml:space="preserve"> ֆինանսավորման վերաբերյալ։</w:t>
      </w:r>
    </w:p>
    <w:p w:rsidR="005B64C4" w:rsidRPr="00C00E20" w:rsidRDefault="00C378D6" w:rsidP="00C00E20">
      <w:pPr>
        <w:pStyle w:val="Bodytext20"/>
        <w:shd w:val="clear" w:color="auto" w:fill="auto"/>
        <w:spacing w:before="0" w:after="160" w:line="360" w:lineRule="auto"/>
        <w:ind w:right="-8" w:firstLine="567"/>
        <w:rPr>
          <w:rFonts w:ascii="GHEA Grapalat" w:hAnsi="GHEA Grapalat"/>
          <w:sz w:val="24"/>
          <w:szCs w:val="24"/>
        </w:rPr>
      </w:pPr>
      <w:r w:rsidRPr="00C00E20">
        <w:rPr>
          <w:rFonts w:ascii="GHEA Grapalat" w:hAnsi="GHEA Grapalat"/>
          <w:sz w:val="24"/>
          <w:szCs w:val="24"/>
        </w:rPr>
        <w:t xml:space="preserve">Հանձնաժողովի կոլեգիան ընդունում է սույն Պլանով նախատեսված որոշումներ </w:t>
      </w:r>
      <w:r w:rsidR="00C00E20">
        <w:rPr>
          <w:rFonts w:ascii="GHEA Grapalat" w:hAnsi="GHEA Grapalat"/>
          <w:sz w:val="24"/>
          <w:szCs w:val="24"/>
        </w:rPr>
        <w:t>եւ</w:t>
      </w:r>
      <w:r w:rsidRPr="00C00E20">
        <w:rPr>
          <w:rFonts w:ascii="GHEA Grapalat" w:hAnsi="GHEA Grapalat"/>
          <w:sz w:val="24"/>
          <w:szCs w:val="24"/>
        </w:rPr>
        <w:t xml:space="preserve"> հանձնարարականներ։</w:t>
      </w:r>
    </w:p>
    <w:p w:rsidR="005B64C4" w:rsidRPr="00C00E20" w:rsidRDefault="00C378D6" w:rsidP="00C00E20">
      <w:pPr>
        <w:pStyle w:val="Bodytext20"/>
        <w:shd w:val="clear" w:color="auto" w:fill="auto"/>
        <w:spacing w:before="0" w:after="160" w:line="360" w:lineRule="auto"/>
        <w:ind w:right="-8" w:firstLine="567"/>
        <w:rPr>
          <w:rFonts w:ascii="GHEA Grapalat" w:hAnsi="GHEA Grapalat"/>
          <w:sz w:val="24"/>
          <w:szCs w:val="24"/>
        </w:rPr>
      </w:pPr>
      <w:r w:rsidRPr="00C00E20">
        <w:rPr>
          <w:rFonts w:ascii="GHEA Grapalat" w:hAnsi="GHEA Grapalat"/>
          <w:sz w:val="24"/>
          <w:szCs w:val="24"/>
        </w:rPr>
        <w:t>Հանձնաժողովի կոլեգիայի կողմից ստեղծվում է սույն Պլանի իրագործման հարցերով աշխատանքային խումբ՝ Հանձնաժողովի կոլեգիայի անդամներից մեկի ղեկավարությամբ։</w:t>
      </w:r>
    </w:p>
    <w:p w:rsidR="005B64C4" w:rsidRPr="00C00E20" w:rsidRDefault="00C378D6" w:rsidP="00C00E20">
      <w:pPr>
        <w:pStyle w:val="Bodytext20"/>
        <w:shd w:val="clear" w:color="auto" w:fill="auto"/>
        <w:spacing w:before="0" w:after="160" w:line="360" w:lineRule="auto"/>
        <w:ind w:right="-8" w:firstLine="567"/>
        <w:rPr>
          <w:rFonts w:ascii="GHEA Grapalat" w:hAnsi="GHEA Grapalat"/>
          <w:sz w:val="24"/>
          <w:szCs w:val="24"/>
        </w:rPr>
      </w:pPr>
      <w:r w:rsidRPr="00C00E20">
        <w:rPr>
          <w:rFonts w:ascii="GHEA Grapalat" w:hAnsi="GHEA Grapalat"/>
          <w:sz w:val="24"/>
          <w:szCs w:val="24"/>
        </w:rPr>
        <w:t xml:space="preserve">Նշված աշխատանքային խումբն ապահովում է սույն Պլանի կատարման ընդհանուր համակարգումը </w:t>
      </w:r>
      <w:r w:rsidR="00C00E20">
        <w:rPr>
          <w:rFonts w:ascii="GHEA Grapalat" w:hAnsi="GHEA Grapalat"/>
          <w:sz w:val="24"/>
          <w:szCs w:val="24"/>
        </w:rPr>
        <w:t>եւ</w:t>
      </w:r>
      <w:r w:rsidRPr="00C00E20">
        <w:rPr>
          <w:rFonts w:ascii="GHEA Grapalat" w:hAnsi="GHEA Grapalat"/>
          <w:sz w:val="24"/>
          <w:szCs w:val="24"/>
        </w:rPr>
        <w:t xml:space="preserve"> դիտանցումը, պատրաստում է առաջարկություններ՝ Միության մարմինների ակտերի նախագծերի տեսքով, իրականացնում է ամենամյա մանրամասնեցված պլանների նախագծերի մշակում, ուսումնասիրում է սույն Պլանի կատարման վերաբերյալ հաշվետվությունները։</w:t>
      </w:r>
    </w:p>
    <w:p w:rsidR="005B64C4" w:rsidRPr="00C00E20" w:rsidRDefault="00C378D6" w:rsidP="00C00E20">
      <w:pPr>
        <w:pStyle w:val="Bodytext20"/>
        <w:shd w:val="clear" w:color="auto" w:fill="auto"/>
        <w:spacing w:before="0" w:after="160" w:line="360" w:lineRule="auto"/>
        <w:ind w:right="-8" w:firstLine="567"/>
        <w:rPr>
          <w:rFonts w:ascii="GHEA Grapalat" w:hAnsi="GHEA Grapalat"/>
          <w:sz w:val="24"/>
          <w:szCs w:val="24"/>
        </w:rPr>
      </w:pPr>
      <w:r w:rsidRPr="00C00E20">
        <w:rPr>
          <w:rFonts w:ascii="GHEA Grapalat" w:hAnsi="GHEA Grapalat"/>
          <w:sz w:val="24"/>
          <w:szCs w:val="24"/>
        </w:rPr>
        <w:t>Անդամ պետություններում ազգային մակարդակով ստեղծվում են սույն Պլանի իրագործման համար լիազորված համակարգող (խորհրդատվական) մարմիններ, որոնց կազմում ընդգրկվում են պետական մարմինների ղեկավարները, ինչպես նա</w:t>
      </w:r>
      <w:r w:rsidR="00C00E20">
        <w:rPr>
          <w:rFonts w:ascii="GHEA Grapalat" w:hAnsi="GHEA Grapalat"/>
          <w:sz w:val="24"/>
          <w:szCs w:val="24"/>
        </w:rPr>
        <w:t>եւ</w:t>
      </w:r>
      <w:r w:rsidRPr="00C00E20">
        <w:rPr>
          <w:rFonts w:ascii="GHEA Grapalat" w:hAnsi="GHEA Grapalat"/>
          <w:sz w:val="24"/>
          <w:szCs w:val="24"/>
        </w:rPr>
        <w:t xml:space="preserve"> գործարար համայնքի ներկայացուցիչները։ Այդպիսի </w:t>
      </w:r>
      <w:r w:rsidRPr="00C00E20">
        <w:rPr>
          <w:rFonts w:ascii="GHEA Grapalat" w:hAnsi="GHEA Grapalat"/>
          <w:sz w:val="24"/>
          <w:szCs w:val="24"/>
        </w:rPr>
        <w:lastRenderedPageBreak/>
        <w:t xml:space="preserve">համակարգող (խորհրդատվական) մարմիններն ապահովում են սույն Պլանի իրագործման շրջանակներում «մեկ պատուհանի» ազգային մեխանիզմների ստեղծման </w:t>
      </w:r>
      <w:r w:rsidR="00C00E20">
        <w:rPr>
          <w:rFonts w:ascii="GHEA Grapalat" w:hAnsi="GHEA Grapalat"/>
          <w:sz w:val="24"/>
          <w:szCs w:val="24"/>
        </w:rPr>
        <w:t>եւ</w:t>
      </w:r>
      <w:r w:rsidRPr="00C00E20">
        <w:rPr>
          <w:rFonts w:ascii="GHEA Grapalat" w:hAnsi="GHEA Grapalat"/>
          <w:sz w:val="24"/>
          <w:szCs w:val="24"/>
        </w:rPr>
        <w:t xml:space="preserve"> զարգացման վերաբերյալ առաջարկությունների ներկայացումը պետական մարմիններ։</w:t>
      </w:r>
    </w:p>
    <w:p w:rsidR="005B64C4" w:rsidRPr="00C00E20" w:rsidRDefault="00C378D6" w:rsidP="00C00E20">
      <w:pPr>
        <w:pStyle w:val="Bodytext20"/>
        <w:shd w:val="clear" w:color="auto" w:fill="auto"/>
        <w:spacing w:before="0" w:after="160" w:line="360" w:lineRule="auto"/>
        <w:ind w:right="-8" w:firstLine="567"/>
        <w:rPr>
          <w:rFonts w:ascii="GHEA Grapalat" w:hAnsi="GHEA Grapalat"/>
          <w:sz w:val="24"/>
          <w:szCs w:val="24"/>
        </w:rPr>
      </w:pPr>
      <w:r w:rsidRPr="00C00E20">
        <w:rPr>
          <w:rFonts w:ascii="GHEA Grapalat" w:hAnsi="GHEA Grapalat"/>
          <w:sz w:val="24"/>
          <w:szCs w:val="24"/>
        </w:rPr>
        <w:t xml:space="preserve">Հիմնական ուղղությունների իրագործման համար պատասխանատու լիազոր պետական մարմինը իրականացնում է համակարգող (խորհրդատվական) մարմինների գործունեության կազմակերպումը: </w:t>
      </w:r>
    </w:p>
    <w:p w:rsidR="005B64C4" w:rsidRPr="00C00E20" w:rsidRDefault="00C378D6" w:rsidP="00C00E20">
      <w:pPr>
        <w:pStyle w:val="Bodytext20"/>
        <w:shd w:val="clear" w:color="auto" w:fill="auto"/>
        <w:spacing w:before="0" w:after="160" w:line="360" w:lineRule="auto"/>
        <w:ind w:right="-8" w:firstLine="567"/>
        <w:rPr>
          <w:rFonts w:ascii="GHEA Grapalat" w:hAnsi="GHEA Grapalat"/>
          <w:sz w:val="24"/>
          <w:szCs w:val="24"/>
        </w:rPr>
      </w:pPr>
      <w:r w:rsidRPr="00C00E20">
        <w:rPr>
          <w:rFonts w:ascii="GHEA Grapalat" w:hAnsi="GHEA Grapalat"/>
          <w:sz w:val="24"/>
          <w:szCs w:val="24"/>
        </w:rPr>
        <w:t xml:space="preserve">Սույն Պլանի կատարումը համակարգելու նպատակով համակարգող (խորհրդատվական) ազգային մարմինները </w:t>
      </w:r>
      <w:r w:rsidR="00C00E20">
        <w:rPr>
          <w:rFonts w:ascii="GHEA Grapalat" w:hAnsi="GHEA Grapalat"/>
          <w:sz w:val="24"/>
          <w:szCs w:val="24"/>
        </w:rPr>
        <w:t>եւ</w:t>
      </w:r>
      <w:r w:rsidRPr="00C00E20">
        <w:rPr>
          <w:rFonts w:ascii="GHEA Grapalat" w:hAnsi="GHEA Grapalat"/>
          <w:sz w:val="24"/>
          <w:szCs w:val="24"/>
        </w:rPr>
        <w:t xml:space="preserve"> աշխատանքային խումբն իրականացնում են համագործակցությունը։</w:t>
      </w:r>
    </w:p>
    <w:p w:rsidR="005B64C4" w:rsidRDefault="00C378D6" w:rsidP="00C00E20">
      <w:pPr>
        <w:pStyle w:val="Bodytext20"/>
        <w:shd w:val="clear" w:color="auto" w:fill="auto"/>
        <w:spacing w:before="0" w:after="160" w:line="360" w:lineRule="auto"/>
        <w:ind w:right="-8" w:firstLine="567"/>
        <w:rPr>
          <w:rFonts w:ascii="GHEA Grapalat" w:hAnsi="GHEA Grapalat"/>
          <w:sz w:val="24"/>
          <w:szCs w:val="24"/>
        </w:rPr>
      </w:pPr>
      <w:r w:rsidRPr="00C00E20">
        <w:rPr>
          <w:rFonts w:ascii="GHEA Grapalat" w:hAnsi="GHEA Grapalat"/>
          <w:sz w:val="24"/>
          <w:szCs w:val="24"/>
        </w:rPr>
        <w:t>Սույն Պլանի իրագործումն ապահովող կազմակերպչական մեխանիզմի սխեման ներկայացված է թիվ 3 հավելվածում։</w:t>
      </w:r>
    </w:p>
    <w:p w:rsidR="00C00E20" w:rsidRPr="00C00E20" w:rsidRDefault="00C00E20" w:rsidP="00C00E20">
      <w:pPr>
        <w:pStyle w:val="Bodytext20"/>
        <w:shd w:val="clear" w:color="auto" w:fill="auto"/>
        <w:spacing w:before="0" w:after="160" w:line="360" w:lineRule="auto"/>
        <w:ind w:right="-8" w:firstLine="567"/>
        <w:rPr>
          <w:rFonts w:ascii="GHEA Grapalat" w:hAnsi="GHEA Grapalat"/>
          <w:sz w:val="24"/>
          <w:szCs w:val="24"/>
        </w:rPr>
      </w:pPr>
    </w:p>
    <w:p w:rsidR="005B64C4" w:rsidRPr="00C00E20" w:rsidRDefault="00C378D6" w:rsidP="00C00E20">
      <w:pPr>
        <w:pStyle w:val="Tablecaption0"/>
        <w:shd w:val="clear" w:color="auto" w:fill="auto"/>
        <w:spacing w:after="160" w:line="360" w:lineRule="auto"/>
        <w:ind w:right="-8"/>
        <w:jc w:val="center"/>
        <w:rPr>
          <w:rFonts w:ascii="GHEA Grapalat" w:hAnsi="GHEA Grapalat"/>
          <w:sz w:val="24"/>
          <w:szCs w:val="24"/>
        </w:rPr>
      </w:pPr>
      <w:r w:rsidRPr="00C00E20">
        <w:rPr>
          <w:rFonts w:ascii="GHEA Grapalat" w:hAnsi="GHEA Grapalat"/>
          <w:sz w:val="24"/>
          <w:szCs w:val="24"/>
        </w:rPr>
        <w:t>XII. Միջոցառումների ցանկը</w:t>
      </w:r>
    </w:p>
    <w:p w:rsidR="00075AA4" w:rsidRPr="00C00E20" w:rsidRDefault="00075AA4" w:rsidP="00C00E20">
      <w:pPr>
        <w:pStyle w:val="Tablecaption0"/>
        <w:shd w:val="clear" w:color="auto" w:fill="auto"/>
        <w:spacing w:after="160" w:line="360" w:lineRule="auto"/>
        <w:ind w:right="-8" w:firstLine="567"/>
        <w:rPr>
          <w:rFonts w:ascii="GHEA Grapalat" w:hAnsi="GHEA Grapalat"/>
          <w:sz w:val="24"/>
          <w:szCs w:val="24"/>
        </w:rPr>
      </w:pPr>
    </w:p>
    <w:tbl>
      <w:tblPr>
        <w:tblOverlap w:val="never"/>
        <w:tblW w:w="11232" w:type="dxa"/>
        <w:jc w:val="center"/>
        <w:tblInd w:w="-890" w:type="dxa"/>
        <w:tblLayout w:type="fixed"/>
        <w:tblCellMar>
          <w:left w:w="10" w:type="dxa"/>
          <w:right w:w="10" w:type="dxa"/>
        </w:tblCellMar>
        <w:tblLook w:val="04A0" w:firstRow="1" w:lastRow="0" w:firstColumn="1" w:lastColumn="0" w:noHBand="0" w:noVBand="1"/>
      </w:tblPr>
      <w:tblGrid>
        <w:gridCol w:w="45"/>
        <w:gridCol w:w="4138"/>
        <w:gridCol w:w="1222"/>
        <w:gridCol w:w="1204"/>
        <w:gridCol w:w="1163"/>
        <w:gridCol w:w="1202"/>
        <w:gridCol w:w="1124"/>
        <w:gridCol w:w="1134"/>
      </w:tblGrid>
      <w:tr w:rsidR="00C00E20" w:rsidRPr="00C00E20" w:rsidTr="004D36B1">
        <w:trPr>
          <w:tblHeader/>
          <w:jc w:val="center"/>
        </w:trPr>
        <w:tc>
          <w:tcPr>
            <w:tcW w:w="4183" w:type="dxa"/>
            <w:gridSpan w:val="2"/>
            <w:tcBorders>
              <w:top w:val="single" w:sz="4" w:space="0" w:color="auto"/>
              <w:left w:val="single" w:sz="4" w:space="0" w:color="auto"/>
            </w:tcBorders>
            <w:shd w:val="clear" w:color="auto" w:fill="FFFFFF"/>
            <w:vAlign w:val="center"/>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Միջոցառման անվանումը</w:t>
            </w:r>
          </w:p>
        </w:tc>
        <w:tc>
          <w:tcPr>
            <w:tcW w:w="1222" w:type="dxa"/>
            <w:tcBorders>
              <w:top w:val="single" w:sz="4" w:space="0" w:color="auto"/>
              <w:left w:val="single" w:sz="4" w:space="0" w:color="auto"/>
            </w:tcBorders>
            <w:shd w:val="clear" w:color="auto" w:fill="FFFFFF"/>
            <w:vAlign w:val="center"/>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2015 թվական</w:t>
            </w:r>
          </w:p>
        </w:tc>
        <w:tc>
          <w:tcPr>
            <w:tcW w:w="1204" w:type="dxa"/>
            <w:tcBorders>
              <w:top w:val="single" w:sz="4" w:space="0" w:color="auto"/>
              <w:left w:val="single" w:sz="4" w:space="0" w:color="auto"/>
            </w:tcBorders>
            <w:shd w:val="clear" w:color="auto" w:fill="FFFFFF"/>
            <w:vAlign w:val="center"/>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2016 թվական</w:t>
            </w:r>
          </w:p>
        </w:tc>
        <w:tc>
          <w:tcPr>
            <w:tcW w:w="1163" w:type="dxa"/>
            <w:tcBorders>
              <w:top w:val="single" w:sz="4" w:space="0" w:color="auto"/>
              <w:left w:val="single" w:sz="4" w:space="0" w:color="auto"/>
            </w:tcBorders>
            <w:shd w:val="clear" w:color="auto" w:fill="FFFFFF"/>
            <w:vAlign w:val="center"/>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2017 թվական</w:t>
            </w:r>
          </w:p>
        </w:tc>
        <w:tc>
          <w:tcPr>
            <w:tcW w:w="1202" w:type="dxa"/>
            <w:tcBorders>
              <w:top w:val="single" w:sz="4" w:space="0" w:color="auto"/>
              <w:left w:val="single" w:sz="4" w:space="0" w:color="auto"/>
            </w:tcBorders>
            <w:shd w:val="clear" w:color="auto" w:fill="FFFFFF"/>
            <w:vAlign w:val="center"/>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2018 թվական</w:t>
            </w:r>
          </w:p>
        </w:tc>
        <w:tc>
          <w:tcPr>
            <w:tcW w:w="1124" w:type="dxa"/>
            <w:tcBorders>
              <w:top w:val="single" w:sz="4" w:space="0" w:color="auto"/>
              <w:left w:val="single" w:sz="4" w:space="0" w:color="auto"/>
            </w:tcBorders>
            <w:shd w:val="clear" w:color="auto" w:fill="FFFFFF"/>
            <w:vAlign w:val="center"/>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2019 թվական</w:t>
            </w:r>
          </w:p>
        </w:tc>
        <w:tc>
          <w:tcPr>
            <w:tcW w:w="1134" w:type="dxa"/>
            <w:tcBorders>
              <w:top w:val="single" w:sz="4" w:space="0" w:color="auto"/>
              <w:left w:val="single" w:sz="4" w:space="0" w:color="auto"/>
              <w:right w:val="single" w:sz="4" w:space="0" w:color="auto"/>
            </w:tcBorders>
            <w:shd w:val="clear" w:color="auto" w:fill="FFFFFF"/>
            <w:vAlign w:val="center"/>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2020 թվական</w:t>
            </w:r>
          </w:p>
        </w:tc>
      </w:tr>
      <w:tr w:rsidR="00C00E20" w:rsidRPr="00C00E20" w:rsidTr="004D36B1">
        <w:trPr>
          <w:tblHeader/>
          <w:jc w:val="center"/>
        </w:trPr>
        <w:tc>
          <w:tcPr>
            <w:tcW w:w="4183" w:type="dxa"/>
            <w:gridSpan w:val="2"/>
            <w:tcBorders>
              <w:top w:val="single" w:sz="4" w:space="0" w:color="auto"/>
              <w:left w:val="single" w:sz="4" w:space="0" w:color="auto"/>
            </w:tcBorders>
            <w:shd w:val="clear" w:color="auto" w:fill="FFFFFF"/>
            <w:vAlign w:val="bottom"/>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1</w:t>
            </w:r>
          </w:p>
        </w:tc>
        <w:tc>
          <w:tcPr>
            <w:tcW w:w="1222" w:type="dxa"/>
            <w:tcBorders>
              <w:top w:val="single" w:sz="4" w:space="0" w:color="auto"/>
              <w:left w:val="single" w:sz="4" w:space="0" w:color="auto"/>
            </w:tcBorders>
            <w:shd w:val="clear" w:color="auto" w:fill="FFFFFF"/>
            <w:vAlign w:val="bottom"/>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2</w:t>
            </w:r>
          </w:p>
        </w:tc>
        <w:tc>
          <w:tcPr>
            <w:tcW w:w="1204" w:type="dxa"/>
            <w:tcBorders>
              <w:top w:val="single" w:sz="4" w:space="0" w:color="auto"/>
              <w:left w:val="single" w:sz="4" w:space="0" w:color="auto"/>
            </w:tcBorders>
            <w:shd w:val="clear" w:color="auto" w:fill="FFFFFF"/>
            <w:vAlign w:val="bottom"/>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3</w:t>
            </w:r>
          </w:p>
        </w:tc>
        <w:tc>
          <w:tcPr>
            <w:tcW w:w="1163" w:type="dxa"/>
            <w:tcBorders>
              <w:top w:val="single" w:sz="4" w:space="0" w:color="auto"/>
              <w:left w:val="single" w:sz="4" w:space="0" w:color="auto"/>
            </w:tcBorders>
            <w:shd w:val="clear" w:color="auto" w:fill="FFFFFF"/>
            <w:vAlign w:val="bottom"/>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4</w:t>
            </w:r>
          </w:p>
        </w:tc>
        <w:tc>
          <w:tcPr>
            <w:tcW w:w="1202" w:type="dxa"/>
            <w:tcBorders>
              <w:top w:val="single" w:sz="4" w:space="0" w:color="auto"/>
              <w:left w:val="single" w:sz="4" w:space="0" w:color="auto"/>
            </w:tcBorders>
            <w:shd w:val="clear" w:color="auto" w:fill="FFFFFF"/>
            <w:vAlign w:val="bottom"/>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5</w:t>
            </w:r>
          </w:p>
        </w:tc>
        <w:tc>
          <w:tcPr>
            <w:tcW w:w="1124" w:type="dxa"/>
            <w:tcBorders>
              <w:top w:val="single" w:sz="4" w:space="0" w:color="auto"/>
              <w:left w:val="single" w:sz="4" w:space="0" w:color="auto"/>
            </w:tcBorders>
            <w:shd w:val="clear" w:color="auto" w:fill="FFFFFF"/>
            <w:vAlign w:val="bottom"/>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6</w:t>
            </w:r>
          </w:p>
        </w:tc>
        <w:tc>
          <w:tcPr>
            <w:tcW w:w="1134" w:type="dxa"/>
            <w:tcBorders>
              <w:top w:val="single" w:sz="4" w:space="0" w:color="auto"/>
              <w:left w:val="single" w:sz="4" w:space="0" w:color="auto"/>
              <w:right w:val="single" w:sz="4" w:space="0" w:color="auto"/>
            </w:tcBorders>
            <w:shd w:val="clear" w:color="auto" w:fill="FFFFFF"/>
            <w:vAlign w:val="bottom"/>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7</w:t>
            </w:r>
          </w:p>
        </w:tc>
      </w:tr>
      <w:tr w:rsidR="003F30EC" w:rsidRPr="00C00E20" w:rsidTr="003F30EC">
        <w:trPr>
          <w:jc w:val="center"/>
        </w:trPr>
        <w:tc>
          <w:tcPr>
            <w:tcW w:w="11232" w:type="dxa"/>
            <w:gridSpan w:val="8"/>
            <w:tcBorders>
              <w:top w:val="single" w:sz="4" w:space="0" w:color="auto"/>
            </w:tcBorders>
            <w:shd w:val="clear" w:color="auto" w:fill="FFFFFF"/>
            <w:vAlign w:val="center"/>
          </w:tcPr>
          <w:p w:rsidR="00C00E20" w:rsidRPr="00C00E20" w:rsidRDefault="00C00E20" w:rsidP="004D36B1">
            <w:pPr>
              <w:spacing w:after="160" w:line="360" w:lineRule="auto"/>
              <w:jc w:val="center"/>
              <w:rPr>
                <w:rFonts w:ascii="GHEA Grapalat" w:hAnsi="GHEA Grapalat"/>
                <w:sz w:val="22"/>
                <w:szCs w:val="22"/>
              </w:rPr>
            </w:pPr>
            <w:r w:rsidRPr="00C00E20">
              <w:rPr>
                <w:rFonts w:ascii="GHEA Grapalat" w:hAnsi="GHEA Grapalat"/>
                <w:sz w:val="22"/>
                <w:szCs w:val="22"/>
              </w:rPr>
              <w:t>1. «Մեկ պատուհանի» ազգային մեխանիզմների զարգացումը</w:t>
            </w:r>
          </w:p>
        </w:tc>
      </w:tr>
      <w:tr w:rsidR="00C00E20" w:rsidRPr="00C00E20" w:rsidTr="003F30EC">
        <w:trPr>
          <w:jc w:val="center"/>
        </w:trPr>
        <w:tc>
          <w:tcPr>
            <w:tcW w:w="4183" w:type="dxa"/>
            <w:gridSpan w:val="2"/>
            <w:shd w:val="clear" w:color="auto" w:fill="FFFFFF"/>
            <w:vAlign w:val="bottom"/>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 xml:space="preserve">1.1. Անդամ պետությունների օրենսդրության մեջ </w:t>
            </w:r>
            <w:r w:rsidR="00C00E20" w:rsidRPr="00C00E20">
              <w:rPr>
                <w:rFonts w:ascii="GHEA Grapalat" w:hAnsi="GHEA Grapalat"/>
              </w:rPr>
              <w:t>եւ</w:t>
            </w:r>
            <w:r w:rsidRPr="00C00E20">
              <w:rPr>
                <w:rFonts w:ascii="GHEA Grapalat" w:hAnsi="GHEA Grapalat"/>
              </w:rPr>
              <w:t xml:space="preserve"> միջազգային պրակտիկայում կիրառվող «Մեկ պատուհանի» մեխանիզմի նկարագրում օգտագործվող եզրույթների համեմատում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 եռամսյակ</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r>
      <w:tr w:rsidR="003F30EC" w:rsidRPr="00C00E20" w:rsidTr="004D36B1">
        <w:trPr>
          <w:gridBefore w:val="1"/>
          <w:wBefore w:w="45" w:type="dxa"/>
          <w:jc w:val="center"/>
        </w:trPr>
        <w:tc>
          <w:tcPr>
            <w:tcW w:w="4138" w:type="dxa"/>
            <w:shd w:val="clear" w:color="auto" w:fill="FFFFFF"/>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lastRenderedPageBreak/>
              <w:t xml:space="preserve">1.2. Արտաքին տնտեսական գործունեության հետ կապված` պետական ընթացակարգերի </w:t>
            </w:r>
            <w:r w:rsidR="00C00E20" w:rsidRPr="00C00E20">
              <w:rPr>
                <w:rFonts w:ascii="GHEA Grapalat" w:hAnsi="GHEA Grapalat"/>
              </w:rPr>
              <w:t>եւ</w:t>
            </w:r>
            <w:r w:rsidRPr="00C00E20">
              <w:rPr>
                <w:rFonts w:ascii="GHEA Grapalat" w:hAnsi="GHEA Grapalat"/>
              </w:rPr>
              <w:t xml:space="preserve"> բիզնես-գործընթացների մոդելավորման ու վերլուծության վերաբերյալ անդամ պետությունների մոտեցումների համաձայնեցում </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 եռամսյակ</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r>
      <w:tr w:rsidR="003F30EC"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1.3. «Մեկ պատուհանի» ազգային մեխանիզմների զարգացման վիճակի գնահատման մեթոդիկայի մշակում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 եռամսյակ</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r>
      <w:tr w:rsidR="003F30EC"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1.4. «Մեկ պատուհանի» ազգային մեխանիզմների զարգացման վիճակի վերլուծության իրականացում՝ մշակված մեթոդիկային համապատասխան</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IV եռամսյակ</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 եռամսյակ</w:t>
            </w:r>
            <w:r w:rsidR="003F30EC">
              <w:rPr>
                <w:rFonts w:ascii="GHEA Grapalat" w:hAnsi="GHEA Grapalat"/>
              </w:rPr>
              <w:t>-</w:t>
            </w:r>
            <w:r w:rsidRPr="00C00E20">
              <w:rPr>
                <w:rFonts w:ascii="GHEA Grapalat" w:hAnsi="GHEA Grapalat"/>
              </w:rPr>
              <w:t>ներ</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r>
      <w:tr w:rsidR="003F30EC"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 xml:space="preserve">1.5. «Մեկ պատուհանի» ազգային մեխանիզմների զարգացման վիճակի գնահատման արդյունքների հավաքագրում </w:t>
            </w:r>
            <w:r w:rsidR="00C00E20" w:rsidRPr="00C00E20">
              <w:rPr>
                <w:rFonts w:ascii="GHEA Grapalat" w:hAnsi="GHEA Grapalat"/>
              </w:rPr>
              <w:t>եւ</w:t>
            </w:r>
            <w:r w:rsidRPr="00C00E20">
              <w:rPr>
                <w:rFonts w:ascii="GHEA Grapalat" w:hAnsi="GHEA Grapalat"/>
              </w:rPr>
              <w:t xml:space="preserve"> ամփոփում։ Արտաքին տնտեսական գործունեության հետ կապված պետական ընթացակարգերի </w:t>
            </w:r>
            <w:r w:rsidR="00C00E20" w:rsidRPr="00C00E20">
              <w:rPr>
                <w:rFonts w:ascii="GHEA Grapalat" w:hAnsi="GHEA Grapalat"/>
              </w:rPr>
              <w:t>եւ</w:t>
            </w:r>
            <w:r w:rsidRPr="00C00E20">
              <w:rPr>
                <w:rFonts w:ascii="GHEA Grapalat" w:hAnsi="GHEA Grapalat"/>
              </w:rPr>
              <w:t xml:space="preserve"> բիզնես–գործընթացների օպտիմալացման, ինչպես նա</w:t>
            </w:r>
            <w:r w:rsidR="00C00E20" w:rsidRPr="00C00E20">
              <w:rPr>
                <w:rFonts w:ascii="GHEA Grapalat" w:hAnsi="GHEA Grapalat"/>
              </w:rPr>
              <w:t>եւ</w:t>
            </w:r>
            <w:r w:rsidRPr="00C00E20">
              <w:rPr>
                <w:rFonts w:ascii="GHEA Grapalat" w:hAnsi="GHEA Grapalat"/>
              </w:rPr>
              <w:t xml:space="preserve"> «մեկ պատուհանի» ազգային մեխանիզմների զարգացման վերաբերյալ անդամ պետություններից յուրաքանչյուրի վերաբերյալ եզրակացությունների </w:t>
            </w:r>
            <w:r w:rsidRPr="00C00E20">
              <w:rPr>
                <w:rFonts w:ascii="GHEA Grapalat" w:hAnsi="GHEA Grapalat"/>
              </w:rPr>
              <w:lastRenderedPageBreak/>
              <w:t>մշակում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lastRenderedPageBreak/>
              <w:t>IV եռամսյակ</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 եռամսյակ</w:t>
            </w:r>
            <w:r w:rsidR="003F30EC">
              <w:rPr>
                <w:rFonts w:ascii="GHEA Grapalat" w:hAnsi="GHEA Grapalat"/>
              </w:rPr>
              <w:t>-</w:t>
            </w:r>
            <w:r w:rsidRPr="00C00E20">
              <w:rPr>
                <w:rFonts w:ascii="GHEA Grapalat" w:hAnsi="GHEA Grapalat"/>
              </w:rPr>
              <w:t>ներ</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r>
      <w:tr w:rsidR="003F30EC"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lastRenderedPageBreak/>
              <w:t xml:space="preserve">1.6. «Մեկ պատուհանի» ազգային մեխանիզմի էտալոնային մոդելի գործառույթների </w:t>
            </w:r>
            <w:r w:rsidR="00C00E20" w:rsidRPr="00C00E20">
              <w:rPr>
                <w:rFonts w:ascii="GHEA Grapalat" w:hAnsi="GHEA Grapalat"/>
              </w:rPr>
              <w:t>եւ</w:t>
            </w:r>
            <w:r w:rsidRPr="00C00E20">
              <w:rPr>
                <w:rFonts w:ascii="GHEA Grapalat" w:hAnsi="GHEA Grapalat"/>
              </w:rPr>
              <w:t xml:space="preserve"> ճարտարապետության մանրամասն նկարագրի, այդ էտալոնային մոդելի կողմից ընդգրկվող պետական ընթացակարգերի </w:t>
            </w:r>
            <w:r w:rsidR="00C00E20" w:rsidRPr="00C00E20">
              <w:rPr>
                <w:rFonts w:ascii="GHEA Grapalat" w:hAnsi="GHEA Grapalat"/>
              </w:rPr>
              <w:t>եւ</w:t>
            </w:r>
            <w:r w:rsidRPr="00C00E20">
              <w:rPr>
                <w:rFonts w:ascii="GHEA Grapalat" w:hAnsi="GHEA Grapalat"/>
              </w:rPr>
              <w:t xml:space="preserve"> ծառայությունների ցանկի մշակում </w:t>
            </w:r>
            <w:r w:rsidR="00C00E20" w:rsidRPr="00C00E20">
              <w:rPr>
                <w:rFonts w:ascii="GHEA Grapalat" w:hAnsi="GHEA Grapalat"/>
              </w:rPr>
              <w:t>եւ</w:t>
            </w:r>
            <w:r w:rsidRPr="00C00E20">
              <w:rPr>
                <w:rFonts w:ascii="GHEA Grapalat" w:hAnsi="GHEA Grapalat"/>
              </w:rPr>
              <w:t xml:space="preserve"> հաստատում՝ հաշվի առնելով վերազգային հատվածը</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IV եռամսյակ</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 եռամսյակ</w:t>
            </w:r>
            <w:r w:rsidR="003F30EC">
              <w:rPr>
                <w:rFonts w:ascii="GHEA Grapalat" w:hAnsi="GHEA Grapalat"/>
              </w:rPr>
              <w:t>-</w:t>
            </w:r>
            <w:r w:rsidRPr="00C00E20">
              <w:rPr>
                <w:rFonts w:ascii="GHEA Grapalat" w:hAnsi="GHEA Grapalat"/>
              </w:rPr>
              <w:t>ներ</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r>
      <w:tr w:rsidR="003F30EC" w:rsidRPr="00C00E20" w:rsidTr="003F30EC">
        <w:trPr>
          <w:gridBefore w:val="1"/>
          <w:wBefore w:w="45" w:type="dxa"/>
          <w:jc w:val="center"/>
        </w:trPr>
        <w:tc>
          <w:tcPr>
            <w:tcW w:w="4138" w:type="dxa"/>
            <w:shd w:val="clear" w:color="auto" w:fill="FFFFFF"/>
            <w:vAlign w:val="bottom"/>
          </w:tcPr>
          <w:p w:rsidR="005B64C4" w:rsidRPr="00C00E20" w:rsidRDefault="00C378D6" w:rsidP="00C00E20">
            <w:pPr>
              <w:pStyle w:val="Bodytext40"/>
              <w:shd w:val="clear" w:color="auto" w:fill="auto"/>
              <w:spacing w:after="160" w:line="360" w:lineRule="auto"/>
              <w:ind w:right="44"/>
              <w:rPr>
                <w:rFonts w:ascii="GHEA Grapalat" w:hAnsi="GHEA Grapalat"/>
              </w:rPr>
            </w:pPr>
            <w:r w:rsidRPr="00C00E20">
              <w:rPr>
                <w:rFonts w:ascii="GHEA Grapalat" w:hAnsi="GHEA Grapalat"/>
              </w:rPr>
              <w:t xml:space="preserve">1.7. «Մեկ պատուհանի» ազգային մեխանիզմների մշակում, ներդրում </w:t>
            </w:r>
            <w:r w:rsidR="00C00E20" w:rsidRPr="00C00E20">
              <w:rPr>
                <w:rFonts w:ascii="GHEA Grapalat" w:hAnsi="GHEA Grapalat"/>
              </w:rPr>
              <w:t>եւ</w:t>
            </w:r>
            <w:r w:rsidRPr="00C00E20">
              <w:rPr>
                <w:rFonts w:ascii="GHEA Grapalat" w:hAnsi="GHEA Grapalat"/>
              </w:rPr>
              <w:t xml:space="preserve"> օպտիմալացում</w:t>
            </w:r>
          </w:p>
        </w:tc>
        <w:tc>
          <w:tcPr>
            <w:tcW w:w="1222" w:type="dxa"/>
            <w:shd w:val="clear" w:color="auto" w:fill="FFFFFF"/>
            <w:vAlign w:val="center"/>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IV եռամսյակ</w:t>
            </w:r>
          </w:p>
        </w:tc>
        <w:tc>
          <w:tcPr>
            <w:tcW w:w="1204" w:type="dxa"/>
            <w:shd w:val="clear" w:color="auto" w:fill="FFFFFF"/>
            <w:vAlign w:val="center"/>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63" w:type="dxa"/>
            <w:shd w:val="clear" w:color="auto" w:fill="FFFFFF"/>
            <w:vAlign w:val="center"/>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202" w:type="dxa"/>
            <w:shd w:val="clear" w:color="auto" w:fill="FFFFFF"/>
            <w:vAlign w:val="center"/>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24" w:type="dxa"/>
            <w:shd w:val="clear" w:color="auto" w:fill="FFFFFF"/>
            <w:vAlign w:val="center"/>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I-III եռամսյակ</w:t>
            </w:r>
            <w:r w:rsidR="003F30EC">
              <w:rPr>
                <w:rFonts w:ascii="GHEA Grapalat" w:hAnsi="GHEA Grapalat"/>
              </w:rPr>
              <w:t>-</w:t>
            </w:r>
            <w:r w:rsidRPr="00C00E20">
              <w:rPr>
                <w:rFonts w:ascii="GHEA Grapalat" w:hAnsi="GHEA Grapalat"/>
              </w:rPr>
              <w:t>ներ</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r>
      <w:tr w:rsidR="003F30EC" w:rsidRPr="00C00E20" w:rsidTr="003F30EC">
        <w:trPr>
          <w:gridBefore w:val="1"/>
          <w:wBefore w:w="45" w:type="dxa"/>
          <w:jc w:val="center"/>
        </w:trPr>
        <w:tc>
          <w:tcPr>
            <w:tcW w:w="11187" w:type="dxa"/>
            <w:gridSpan w:val="7"/>
            <w:shd w:val="clear" w:color="auto" w:fill="FFFFFF"/>
            <w:vAlign w:val="center"/>
          </w:tcPr>
          <w:p w:rsidR="00C00E20" w:rsidRPr="00C00E20" w:rsidRDefault="00C00E20" w:rsidP="004D36B1">
            <w:pPr>
              <w:spacing w:after="160" w:line="360" w:lineRule="auto"/>
              <w:jc w:val="center"/>
              <w:rPr>
                <w:rFonts w:ascii="GHEA Grapalat" w:hAnsi="GHEA Grapalat"/>
                <w:sz w:val="22"/>
                <w:szCs w:val="22"/>
              </w:rPr>
            </w:pPr>
            <w:r w:rsidRPr="00C00E20">
              <w:rPr>
                <w:rFonts w:ascii="GHEA Grapalat" w:hAnsi="GHEA Grapalat"/>
                <w:sz w:val="22"/>
                <w:szCs w:val="22"/>
              </w:rPr>
              <w:t>2. «Մեկ պատուհանի» ազգային մեխանիզմների զարգացման վերաբերյալ մոտեցումների մոտարկում</w:t>
            </w:r>
          </w:p>
        </w:tc>
      </w:tr>
      <w:tr w:rsidR="003F30EC"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2.1. «Մեկ պատուհանի» ազգային մեխանիզմների զարգացման վերաբերյալ մոտեցումների մոտարկման գերակա ուղղությունների սահմանում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III-IV եռամսյակ</w:t>
            </w:r>
            <w:r w:rsidR="003F30EC">
              <w:rPr>
                <w:rFonts w:ascii="GHEA Grapalat" w:hAnsi="GHEA Grapalat"/>
              </w:rPr>
              <w:t>-</w:t>
            </w:r>
            <w:r w:rsidRPr="00C00E20">
              <w:rPr>
                <w:rFonts w:ascii="GHEA Grapalat" w:hAnsi="GHEA Grapalat"/>
              </w:rPr>
              <w:t>ներ</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r>
      <w:tr w:rsidR="003F30EC"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 xml:space="preserve">2.2. «Մեկ պատուհանի» ազգային մեխանիզմների զարգացման գնահատում </w:t>
            </w:r>
            <w:r w:rsidR="00C00E20" w:rsidRPr="00C00E20">
              <w:rPr>
                <w:rFonts w:ascii="GHEA Grapalat" w:hAnsi="GHEA Grapalat"/>
              </w:rPr>
              <w:t>եւ</w:t>
            </w:r>
            <w:r w:rsidRPr="00C00E20">
              <w:rPr>
                <w:rFonts w:ascii="GHEA Grapalat" w:hAnsi="GHEA Grapalat"/>
              </w:rPr>
              <w:t xml:space="preserve"> դիտանցում, «մեկ պատուհանի» ազգային մեխանիզմների աշխատանքում անհրաժեշտ փոփոխությունների կատարման վերաբերյալ հանձնարարականների պատրաստում՝ հաշվի առնելով սույն </w:t>
            </w:r>
            <w:r w:rsidRPr="00C00E20">
              <w:rPr>
                <w:rFonts w:ascii="GHEA Grapalat" w:hAnsi="GHEA Grapalat"/>
              </w:rPr>
              <w:lastRenderedPageBreak/>
              <w:t>ցանկի 1.5-րդ կետը</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lastRenderedPageBreak/>
              <w:t>-</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 եռամսյակ</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 xml:space="preserve">I </w:t>
            </w:r>
            <w:r w:rsidR="004D36B1">
              <w:rPr>
                <w:rFonts w:ascii="GHEA Grapalat" w:hAnsi="GHEA Grapalat"/>
              </w:rPr>
              <w:br/>
            </w:r>
            <w:r w:rsidRPr="00C00E20">
              <w:rPr>
                <w:rFonts w:ascii="GHEA Grapalat" w:hAnsi="GHEA Grapalat"/>
              </w:rPr>
              <w:t>եռամսյակ</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 եռամսյակ</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 եռամսյակ</w:t>
            </w:r>
          </w:p>
        </w:tc>
      </w:tr>
      <w:tr w:rsidR="003F30EC"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lastRenderedPageBreak/>
              <w:t>2.3. «Մեկ պատուհանի» ազգային մեխանիզմների աշխատանքում փոփոխությունների կատարում՝ հանձնարարականներին համապատասխան</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 եռամսյակ</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 xml:space="preserve">I </w:t>
            </w:r>
            <w:r w:rsidR="004D36B1">
              <w:rPr>
                <w:rFonts w:ascii="GHEA Grapalat" w:hAnsi="GHEA Grapalat"/>
              </w:rPr>
              <w:br/>
            </w:r>
            <w:r w:rsidRPr="00C00E20">
              <w:rPr>
                <w:rFonts w:ascii="GHEA Grapalat" w:hAnsi="GHEA Grapalat"/>
              </w:rPr>
              <w:t>եռամսյակ</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 եռամսյակ</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 եռամսյակ</w:t>
            </w:r>
          </w:p>
        </w:tc>
      </w:tr>
      <w:tr w:rsidR="003F30EC" w:rsidRPr="00C00E20" w:rsidTr="003F30EC">
        <w:trPr>
          <w:gridBefore w:val="1"/>
          <w:wBefore w:w="45" w:type="dxa"/>
          <w:jc w:val="center"/>
        </w:trPr>
        <w:tc>
          <w:tcPr>
            <w:tcW w:w="11187" w:type="dxa"/>
            <w:gridSpan w:val="7"/>
            <w:shd w:val="clear" w:color="auto" w:fill="FFFFFF"/>
            <w:vAlign w:val="center"/>
          </w:tcPr>
          <w:p w:rsidR="00C00E20" w:rsidRPr="00C00E20" w:rsidRDefault="00C00E20" w:rsidP="004D36B1">
            <w:pPr>
              <w:spacing w:after="160" w:line="360" w:lineRule="auto"/>
              <w:jc w:val="center"/>
              <w:rPr>
                <w:rFonts w:ascii="GHEA Grapalat" w:hAnsi="GHEA Grapalat"/>
                <w:sz w:val="22"/>
                <w:szCs w:val="22"/>
              </w:rPr>
            </w:pPr>
            <w:r w:rsidRPr="00C00E20">
              <w:rPr>
                <w:rFonts w:ascii="GHEA Grapalat" w:hAnsi="GHEA Grapalat"/>
                <w:sz w:val="22"/>
                <w:szCs w:val="22"/>
              </w:rPr>
              <w:t>3. Արտաքին տնտեսական գործունեություն իրականացնելու համար անհրաժեշտ էլեկտրոնային փաստաթղթերի փոխադարձ ճանաչում</w:t>
            </w:r>
          </w:p>
        </w:tc>
      </w:tr>
      <w:tr w:rsidR="003F30EC" w:rsidRPr="00C00E20" w:rsidTr="003F30EC">
        <w:trPr>
          <w:gridBefore w:val="1"/>
          <w:wBefore w:w="45" w:type="dxa"/>
          <w:jc w:val="center"/>
        </w:trPr>
        <w:tc>
          <w:tcPr>
            <w:tcW w:w="4138" w:type="dxa"/>
            <w:shd w:val="clear" w:color="auto" w:fill="FFFFFF"/>
            <w:vAlign w:val="bottom"/>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 xml:space="preserve">3.1. Արտաքին տնտեսական գործունեություն իրականացնելու համար անհրաժեշտ փաստաթղթերի </w:t>
            </w:r>
            <w:r w:rsidR="00C00E20" w:rsidRPr="00C00E20">
              <w:rPr>
                <w:rFonts w:ascii="GHEA Grapalat" w:hAnsi="GHEA Grapalat"/>
              </w:rPr>
              <w:t>եւ</w:t>
            </w:r>
            <w:r w:rsidRPr="00C00E20">
              <w:rPr>
                <w:rFonts w:ascii="GHEA Grapalat" w:hAnsi="GHEA Grapalat"/>
              </w:rPr>
              <w:t xml:space="preserve"> տեղեկությունների վերլուծություն ու Միության իրավունքի մաս կազմող ակտերում </w:t>
            </w:r>
            <w:r w:rsidR="00C00E20" w:rsidRPr="00C00E20">
              <w:rPr>
                <w:rFonts w:ascii="GHEA Grapalat" w:hAnsi="GHEA Grapalat"/>
              </w:rPr>
              <w:t>եւ</w:t>
            </w:r>
            <w:r w:rsidRPr="00C00E20">
              <w:rPr>
                <w:rFonts w:ascii="GHEA Grapalat" w:hAnsi="GHEA Grapalat"/>
              </w:rPr>
              <w:t xml:space="preserve"> անդամ պետությունների օրենսդրության մեջ փոփոխություններ կատարելու անհրաժեշտության գնահատում՝ փաստաթղթերում պարունակվող տեղեկությունների միասնականացման </w:t>
            </w:r>
            <w:r w:rsidR="00C00E20" w:rsidRPr="00C00E20">
              <w:rPr>
                <w:rFonts w:ascii="GHEA Grapalat" w:hAnsi="GHEA Grapalat"/>
              </w:rPr>
              <w:t>եւ</w:t>
            </w:r>
            <w:r w:rsidRPr="00C00E20">
              <w:rPr>
                <w:rFonts w:ascii="GHEA Grapalat" w:hAnsi="GHEA Grapalat"/>
              </w:rPr>
              <w:t xml:space="preserve"> ներդաշնակեցման նպատակով</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II-IV եռամսյակ</w:t>
            </w:r>
            <w:r w:rsidR="004D36B1">
              <w:rPr>
                <w:rFonts w:ascii="GHEA Grapalat" w:hAnsi="GHEA Grapalat"/>
              </w:rPr>
              <w:t>-</w:t>
            </w:r>
            <w:r w:rsidRPr="00C00E20">
              <w:rPr>
                <w:rFonts w:ascii="GHEA Grapalat" w:hAnsi="GHEA Grapalat"/>
              </w:rPr>
              <w:t>ներ</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r>
      <w:tr w:rsidR="00C00E20" w:rsidRPr="00C00E20" w:rsidTr="003F30EC">
        <w:trPr>
          <w:gridBefore w:val="1"/>
          <w:wBefore w:w="45" w:type="dxa"/>
          <w:jc w:val="center"/>
        </w:trPr>
        <w:tc>
          <w:tcPr>
            <w:tcW w:w="4138" w:type="dxa"/>
            <w:shd w:val="clear" w:color="auto" w:fill="FFFFFF"/>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3.2. Արտաքին տնտեսական գործունեություն իրականացնելու համար անհրաժեշտ փաստաթղթերում, ինչպես նա</w:t>
            </w:r>
            <w:r w:rsidR="00C00E20" w:rsidRPr="00C00E20">
              <w:rPr>
                <w:rFonts w:ascii="GHEA Grapalat" w:hAnsi="GHEA Grapalat"/>
              </w:rPr>
              <w:t>եւ</w:t>
            </w:r>
            <w:r w:rsidRPr="00C00E20">
              <w:rPr>
                <w:rFonts w:ascii="GHEA Grapalat" w:hAnsi="GHEA Grapalat"/>
              </w:rPr>
              <w:t xml:space="preserve"> Միության տարածքում ձ</w:t>
            </w:r>
            <w:r w:rsidR="00C00E20" w:rsidRPr="00C00E20">
              <w:rPr>
                <w:rFonts w:ascii="GHEA Grapalat" w:hAnsi="GHEA Grapalat"/>
              </w:rPr>
              <w:t>եւ</w:t>
            </w:r>
            <w:r w:rsidRPr="00C00E20">
              <w:rPr>
                <w:rFonts w:ascii="GHEA Grapalat" w:hAnsi="GHEA Grapalat"/>
              </w:rPr>
              <w:t xml:space="preserve">ակերպվող էլեկտրոնային փաստաթղթերում պարունակվող </w:t>
            </w:r>
            <w:r w:rsidRPr="00C00E20">
              <w:rPr>
                <w:rFonts w:ascii="GHEA Grapalat" w:hAnsi="GHEA Grapalat"/>
              </w:rPr>
              <w:lastRenderedPageBreak/>
              <w:t xml:space="preserve">տեղեկությունների միասնականացում </w:t>
            </w:r>
            <w:r w:rsidR="00C00E20" w:rsidRPr="00C00E20">
              <w:rPr>
                <w:rFonts w:ascii="GHEA Grapalat" w:hAnsi="GHEA Grapalat"/>
              </w:rPr>
              <w:t>եւ</w:t>
            </w:r>
            <w:r w:rsidRPr="00C00E20">
              <w:rPr>
                <w:rFonts w:ascii="GHEA Grapalat" w:hAnsi="GHEA Grapalat"/>
              </w:rPr>
              <w:t xml:space="preserve"> ներդաշնակեցում՝ դրանց փոխադարձ ճանաչման նպատակով</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lastRenderedPageBreak/>
              <w:t>III-IV եռամսյակ</w:t>
            </w:r>
            <w:r w:rsidR="003F30EC">
              <w:rPr>
                <w:rFonts w:ascii="GHEA Grapalat" w:hAnsi="GHEA Grapalat"/>
              </w:rPr>
              <w:t>-</w:t>
            </w:r>
            <w:r w:rsidRPr="00C00E20">
              <w:rPr>
                <w:rFonts w:ascii="GHEA Grapalat" w:hAnsi="GHEA Grapalat"/>
              </w:rPr>
              <w:t>ներ</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 եռամսյակ</w:t>
            </w:r>
            <w:r w:rsidR="003F30EC">
              <w:rPr>
                <w:rFonts w:ascii="GHEA Grapalat" w:hAnsi="GHEA Grapalat"/>
              </w:rPr>
              <w:t>-</w:t>
            </w:r>
            <w:r w:rsidRPr="00C00E20">
              <w:rPr>
                <w:rFonts w:ascii="GHEA Grapalat" w:hAnsi="GHEA Grapalat"/>
              </w:rPr>
              <w:t>ներ</w:t>
            </w:r>
          </w:p>
        </w:tc>
      </w:tr>
      <w:tr w:rsidR="00C00E20"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lastRenderedPageBreak/>
              <w:t>3.3. Անցում արտաքին տնտեսական գործունեություն իրականացնելու համար անհրաժեշտ էլեկտրոնային փաստաթղթերն անդամ պետությունների լիազոր մարմինների կողմից ձ</w:t>
            </w:r>
            <w:r w:rsidR="00C00E20" w:rsidRPr="00C00E20">
              <w:rPr>
                <w:rFonts w:ascii="GHEA Grapalat" w:hAnsi="GHEA Grapalat"/>
              </w:rPr>
              <w:t>եւ</w:t>
            </w:r>
            <w:r w:rsidRPr="00C00E20">
              <w:rPr>
                <w:rFonts w:ascii="GHEA Grapalat" w:hAnsi="GHEA Grapalat"/>
              </w:rPr>
              <w:t xml:space="preserve">ակերպելուն </w:t>
            </w:r>
            <w:r w:rsidR="00C00E20" w:rsidRPr="00C00E20">
              <w:rPr>
                <w:rFonts w:ascii="GHEA Grapalat" w:hAnsi="GHEA Grapalat"/>
              </w:rPr>
              <w:t>եւ</w:t>
            </w:r>
            <w:r w:rsidRPr="00C00E20">
              <w:rPr>
                <w:rFonts w:ascii="GHEA Grapalat" w:hAnsi="GHEA Grapalat"/>
              </w:rPr>
              <w:t xml:space="preserve"> օգտագործելուն</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III-IV եռամսյակ</w:t>
            </w:r>
            <w:r w:rsidR="003F30EC">
              <w:rPr>
                <w:rFonts w:ascii="GHEA Grapalat" w:hAnsi="GHEA Grapalat"/>
              </w:rPr>
              <w:t>-</w:t>
            </w:r>
            <w:r w:rsidRPr="00C00E20">
              <w:rPr>
                <w:rFonts w:ascii="GHEA Grapalat" w:hAnsi="GHEA Grapalat"/>
              </w:rPr>
              <w:t>ներ</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 եռամսյակ</w:t>
            </w:r>
            <w:r w:rsidR="003F30EC">
              <w:rPr>
                <w:rFonts w:ascii="GHEA Grapalat" w:hAnsi="GHEA Grapalat"/>
              </w:rPr>
              <w:t>-</w:t>
            </w:r>
            <w:r w:rsidRPr="00C00E20">
              <w:rPr>
                <w:rFonts w:ascii="GHEA Grapalat" w:hAnsi="GHEA Grapalat"/>
              </w:rPr>
              <w:t>ներ</w:t>
            </w:r>
          </w:p>
        </w:tc>
      </w:tr>
      <w:tr w:rsidR="00C00E20"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3.4. Անդամ պետություններ չհանդիսացող պետությունների լիազոր մարմինների կողմից տրված՝ Միության տարածքում արտաքին տնտեսական գործունեության իրականացման համար անհրաժեշտ փաստաթղթերում պարունակվող տեղեկությունների օգտագործում</w:t>
            </w:r>
          </w:p>
          <w:p w:rsidR="005B64C4" w:rsidRPr="00C00E20" w:rsidRDefault="005B64C4" w:rsidP="00C00E20">
            <w:pPr>
              <w:pStyle w:val="Bodytext40"/>
              <w:shd w:val="clear" w:color="auto" w:fill="auto"/>
              <w:spacing w:after="160" w:line="360" w:lineRule="auto"/>
              <w:jc w:val="left"/>
              <w:rPr>
                <w:rFonts w:ascii="GHEA Grapalat" w:hAnsi="GHEA Grapalat"/>
              </w:rPr>
            </w:pP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 եռամսյակ</w:t>
            </w:r>
            <w:r w:rsidR="003F30EC">
              <w:rPr>
                <w:rFonts w:ascii="GHEA Grapalat" w:hAnsi="GHEA Grapalat"/>
              </w:rPr>
              <w:t>-</w:t>
            </w:r>
            <w:r w:rsidRPr="00C00E20">
              <w:rPr>
                <w:rFonts w:ascii="GHEA Grapalat" w:hAnsi="GHEA Grapalat"/>
              </w:rPr>
              <w:t>ներ</w:t>
            </w:r>
          </w:p>
        </w:tc>
      </w:tr>
      <w:tr w:rsidR="00C00E20"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3.5. Արտաքին տնտեսական գործունեության սուբյեկտների եզակի նույնականացման ապահովում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III-IV եռամսյակ</w:t>
            </w:r>
            <w:r w:rsidR="003F30EC">
              <w:rPr>
                <w:rFonts w:ascii="GHEA Grapalat" w:hAnsi="GHEA Grapalat"/>
              </w:rPr>
              <w:t>-</w:t>
            </w:r>
            <w:r w:rsidRPr="00C00E20">
              <w:rPr>
                <w:rFonts w:ascii="GHEA Grapalat" w:hAnsi="GHEA Grapalat"/>
              </w:rPr>
              <w:t>ներ</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r>
      <w:tr w:rsidR="003F30EC" w:rsidRPr="00C00E20" w:rsidTr="003F30EC">
        <w:trPr>
          <w:gridBefore w:val="1"/>
          <w:wBefore w:w="45" w:type="dxa"/>
          <w:jc w:val="center"/>
        </w:trPr>
        <w:tc>
          <w:tcPr>
            <w:tcW w:w="11187" w:type="dxa"/>
            <w:gridSpan w:val="7"/>
            <w:shd w:val="clear" w:color="auto" w:fill="FFFFFF"/>
            <w:vAlign w:val="center"/>
          </w:tcPr>
          <w:p w:rsidR="00C00E20" w:rsidRPr="00C00E20" w:rsidRDefault="00C00E20" w:rsidP="004D36B1">
            <w:pPr>
              <w:spacing w:after="160" w:line="360" w:lineRule="auto"/>
              <w:jc w:val="center"/>
              <w:rPr>
                <w:rFonts w:ascii="GHEA Grapalat" w:hAnsi="GHEA Grapalat"/>
                <w:sz w:val="22"/>
                <w:szCs w:val="22"/>
              </w:rPr>
            </w:pPr>
            <w:r w:rsidRPr="00C00E20">
              <w:rPr>
                <w:rFonts w:ascii="GHEA Grapalat" w:hAnsi="GHEA Grapalat"/>
                <w:sz w:val="22"/>
                <w:szCs w:val="22"/>
              </w:rPr>
              <w:t>4. Տեղեկատվական փոխգործակցության կազմակերպում</w:t>
            </w:r>
          </w:p>
        </w:tc>
      </w:tr>
      <w:tr w:rsidR="00C00E20" w:rsidRPr="00C00E20" w:rsidTr="003F30EC">
        <w:trPr>
          <w:gridBefore w:val="1"/>
          <w:wBefore w:w="45" w:type="dxa"/>
          <w:jc w:val="center"/>
        </w:trPr>
        <w:tc>
          <w:tcPr>
            <w:tcW w:w="4138" w:type="dxa"/>
            <w:shd w:val="clear" w:color="auto" w:fill="FFFFFF"/>
            <w:vAlign w:val="bottom"/>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 xml:space="preserve">4.1. «Մեկ պատուհանի» ազգային մեխանիզմների շրջանակներում </w:t>
            </w:r>
            <w:r w:rsidRPr="00C00E20">
              <w:rPr>
                <w:rFonts w:ascii="GHEA Grapalat" w:hAnsi="GHEA Grapalat"/>
              </w:rPr>
              <w:lastRenderedPageBreak/>
              <w:t xml:space="preserve">շահագրգիռ անձանց </w:t>
            </w:r>
            <w:r w:rsidR="00C00E20" w:rsidRPr="00C00E20">
              <w:rPr>
                <w:rFonts w:ascii="GHEA Grapalat" w:hAnsi="GHEA Grapalat"/>
              </w:rPr>
              <w:t>եւ</w:t>
            </w:r>
            <w:r w:rsidRPr="00C00E20">
              <w:rPr>
                <w:rFonts w:ascii="GHEA Grapalat" w:hAnsi="GHEA Grapalat"/>
              </w:rPr>
              <w:t xml:space="preserve"> պետական մարմինների փոխգործակցության ընթացակարգերի միասնականացում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lastRenderedPageBreak/>
              <w:t>III-IV եռամսյակ</w:t>
            </w:r>
            <w:r w:rsidR="003F30EC">
              <w:rPr>
                <w:rFonts w:ascii="GHEA Grapalat" w:hAnsi="GHEA Grapalat"/>
              </w:rPr>
              <w:t>-</w:t>
            </w:r>
            <w:r w:rsidRPr="00C00E20">
              <w:rPr>
                <w:rFonts w:ascii="GHEA Grapalat" w:hAnsi="GHEA Grapalat"/>
              </w:rPr>
              <w:lastRenderedPageBreak/>
              <w:t>ներ</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lastRenderedPageBreak/>
              <w:t>I-IV եռամսյակ</w:t>
            </w:r>
            <w:r w:rsidR="003F30EC">
              <w:rPr>
                <w:rFonts w:ascii="GHEA Grapalat" w:hAnsi="GHEA Grapalat"/>
              </w:rPr>
              <w:t>-</w:t>
            </w:r>
            <w:r w:rsidRPr="00C00E20">
              <w:rPr>
                <w:rFonts w:ascii="GHEA Grapalat" w:hAnsi="GHEA Grapalat"/>
              </w:rPr>
              <w:lastRenderedPageBreak/>
              <w:t>ներ</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lastRenderedPageBreak/>
              <w:t>I-IV եռամսյակ</w:t>
            </w:r>
            <w:r w:rsidR="003F30EC">
              <w:rPr>
                <w:rFonts w:ascii="GHEA Grapalat" w:hAnsi="GHEA Grapalat"/>
              </w:rPr>
              <w:t>-</w:t>
            </w:r>
            <w:r w:rsidRPr="00C00E20">
              <w:rPr>
                <w:rFonts w:ascii="GHEA Grapalat" w:hAnsi="GHEA Grapalat"/>
              </w:rPr>
              <w:lastRenderedPageBreak/>
              <w:t>ներ</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lastRenderedPageBreak/>
              <w:t>I-IV եռամսյակ</w:t>
            </w:r>
            <w:r w:rsidR="003F30EC">
              <w:rPr>
                <w:rFonts w:ascii="GHEA Grapalat" w:hAnsi="GHEA Grapalat"/>
              </w:rPr>
              <w:t>-</w:t>
            </w:r>
            <w:r w:rsidRPr="00C00E20">
              <w:rPr>
                <w:rFonts w:ascii="GHEA Grapalat" w:hAnsi="GHEA Grapalat"/>
              </w:rPr>
              <w:lastRenderedPageBreak/>
              <w:t>ներ</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lastRenderedPageBreak/>
              <w:t>I-IV եռամսյակ</w:t>
            </w:r>
            <w:r w:rsidR="003F30EC">
              <w:rPr>
                <w:rFonts w:ascii="GHEA Grapalat" w:hAnsi="GHEA Grapalat"/>
              </w:rPr>
              <w:t>-</w:t>
            </w:r>
            <w:r w:rsidRPr="00C00E20">
              <w:rPr>
                <w:rFonts w:ascii="GHEA Grapalat" w:hAnsi="GHEA Grapalat"/>
              </w:rPr>
              <w:lastRenderedPageBreak/>
              <w:t>ներ</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lastRenderedPageBreak/>
              <w:t>I-IV եռամսյակ</w:t>
            </w:r>
            <w:r w:rsidR="003F30EC">
              <w:rPr>
                <w:rFonts w:ascii="GHEA Grapalat" w:hAnsi="GHEA Grapalat"/>
              </w:rPr>
              <w:t>-</w:t>
            </w:r>
            <w:r w:rsidRPr="00C00E20">
              <w:rPr>
                <w:rFonts w:ascii="GHEA Grapalat" w:hAnsi="GHEA Grapalat"/>
              </w:rPr>
              <w:lastRenderedPageBreak/>
              <w:t>ներ</w:t>
            </w:r>
          </w:p>
        </w:tc>
      </w:tr>
      <w:tr w:rsidR="00C00E20" w:rsidRPr="00C00E20" w:rsidTr="003F30EC">
        <w:trPr>
          <w:gridBefore w:val="1"/>
          <w:wBefore w:w="45" w:type="dxa"/>
          <w:jc w:val="center"/>
        </w:trPr>
        <w:tc>
          <w:tcPr>
            <w:tcW w:w="4138" w:type="dxa"/>
            <w:shd w:val="clear" w:color="auto" w:fill="FFFFFF"/>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lastRenderedPageBreak/>
              <w:t>4.2. «Մեկ պատուհանի» ազգային մեխանիզմների շրջանակներում միջգերատեսչական տեղեկատվական փոխգործակցության ընթացակարգերի օպտիմալացում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III-IV եռամսյակ</w:t>
            </w:r>
            <w:r w:rsidR="003F30EC">
              <w:rPr>
                <w:rFonts w:ascii="GHEA Grapalat" w:hAnsi="GHEA Grapalat"/>
              </w:rPr>
              <w:t>-</w:t>
            </w:r>
            <w:r w:rsidRPr="00C00E20">
              <w:rPr>
                <w:rFonts w:ascii="GHEA Grapalat" w:hAnsi="GHEA Grapalat"/>
              </w:rPr>
              <w:t>ներ</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r>
      <w:tr w:rsidR="00C00E20"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 xml:space="preserve">4.3. Միության շրջանակներում «մեկ պատուհանի» ազգային մեխանիզմների աշխատանքի ապահովման մեջ ընդգրկված ընդհանուր ընթացակարգերի օպտիմալացում </w:t>
            </w:r>
            <w:r w:rsidR="00C00E20" w:rsidRPr="00C00E20">
              <w:rPr>
                <w:rFonts w:ascii="GHEA Grapalat" w:hAnsi="GHEA Grapalat"/>
              </w:rPr>
              <w:t>եւ</w:t>
            </w:r>
            <w:r w:rsidRPr="00C00E20">
              <w:rPr>
                <w:rFonts w:ascii="GHEA Grapalat" w:hAnsi="GHEA Grapalat"/>
              </w:rPr>
              <w:t xml:space="preserve"> իրականացում </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III-IV եռամսյակ</w:t>
            </w:r>
            <w:r w:rsidR="003F30EC">
              <w:rPr>
                <w:rFonts w:ascii="GHEA Grapalat" w:hAnsi="GHEA Grapalat"/>
              </w:rPr>
              <w:t>-</w:t>
            </w:r>
            <w:r w:rsidRPr="00C00E20">
              <w:rPr>
                <w:rFonts w:ascii="GHEA Grapalat" w:hAnsi="GHEA Grapalat"/>
              </w:rPr>
              <w:t>ներ</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եռամսյակներ</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r>
      <w:tr w:rsidR="00C00E20"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4.4.</w:t>
            </w:r>
            <w:r w:rsidR="00C00E20" w:rsidRPr="00C00E20">
              <w:rPr>
                <w:rFonts w:ascii="GHEA Grapalat" w:hAnsi="GHEA Grapalat"/>
              </w:rPr>
              <w:t xml:space="preserve"> </w:t>
            </w:r>
            <w:r w:rsidRPr="00C00E20">
              <w:rPr>
                <w:rFonts w:ascii="GHEA Grapalat" w:hAnsi="GHEA Grapalat"/>
              </w:rPr>
              <w:t>Շահագրգիռ անձանց կողմից «մեկ պատուհանի» ազգային մեխանիզմների օգատգործման ընթացակարգերի պարզեցում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III-IV եռամսյակ</w:t>
            </w:r>
            <w:r w:rsidR="003F30EC">
              <w:rPr>
                <w:rFonts w:ascii="GHEA Grapalat" w:hAnsi="GHEA Grapalat"/>
              </w:rPr>
              <w:t>-</w:t>
            </w:r>
            <w:r w:rsidRPr="00C00E20">
              <w:rPr>
                <w:rFonts w:ascii="GHEA Grapalat" w:hAnsi="GHEA Grapalat"/>
              </w:rPr>
              <w:t>ներ</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r>
      <w:tr w:rsidR="00C00E20"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4.5. Միության նորմատիվ-տեղեկատվական տեղեկությունների միասնական այն համակարգի ձ</w:t>
            </w:r>
            <w:r w:rsidR="00C00E20" w:rsidRPr="00C00E20">
              <w:rPr>
                <w:rFonts w:ascii="GHEA Grapalat" w:hAnsi="GHEA Grapalat"/>
              </w:rPr>
              <w:t>եւ</w:t>
            </w:r>
            <w:r w:rsidRPr="00C00E20">
              <w:rPr>
                <w:rFonts w:ascii="GHEA Grapalat" w:hAnsi="GHEA Grapalat"/>
              </w:rPr>
              <w:t xml:space="preserve">ավորում </w:t>
            </w:r>
            <w:r w:rsidR="00C00E20" w:rsidRPr="00C00E20">
              <w:rPr>
                <w:rFonts w:ascii="GHEA Grapalat" w:hAnsi="GHEA Grapalat"/>
              </w:rPr>
              <w:t>եւ</w:t>
            </w:r>
            <w:r w:rsidRPr="00C00E20">
              <w:rPr>
                <w:rFonts w:ascii="GHEA Grapalat" w:hAnsi="GHEA Grapalat"/>
              </w:rPr>
              <w:t xml:space="preserve"> զարգացում, որն անհրաժեշտ է «մեկ պատուհանի» ազգային մեխանիզմների աշխատանքն ապահովելու համար</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III-IV եռամսյակ</w:t>
            </w:r>
            <w:r w:rsidR="003F30EC">
              <w:rPr>
                <w:rFonts w:ascii="GHEA Grapalat" w:hAnsi="GHEA Grapalat"/>
              </w:rPr>
              <w:t>-</w:t>
            </w:r>
            <w:r w:rsidRPr="00C00E20">
              <w:rPr>
                <w:rFonts w:ascii="GHEA Grapalat" w:hAnsi="GHEA Grapalat"/>
              </w:rPr>
              <w:t>ներ</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r>
      <w:tr w:rsidR="003F30EC" w:rsidRPr="00C00E20" w:rsidTr="003F30EC">
        <w:trPr>
          <w:gridBefore w:val="1"/>
          <w:wBefore w:w="45" w:type="dxa"/>
          <w:jc w:val="center"/>
        </w:trPr>
        <w:tc>
          <w:tcPr>
            <w:tcW w:w="11187" w:type="dxa"/>
            <w:gridSpan w:val="7"/>
            <w:shd w:val="clear" w:color="auto" w:fill="FFFFFF"/>
            <w:vAlign w:val="bottom"/>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lastRenderedPageBreak/>
              <w:t>5. Հասկացութային ապարատի ձ</w:t>
            </w:r>
            <w:r w:rsidR="00C00E20" w:rsidRPr="00C00E20">
              <w:rPr>
                <w:rFonts w:ascii="GHEA Grapalat" w:hAnsi="GHEA Grapalat"/>
              </w:rPr>
              <w:t>եւ</w:t>
            </w:r>
            <w:r w:rsidRPr="00C00E20">
              <w:rPr>
                <w:rFonts w:ascii="GHEA Grapalat" w:hAnsi="GHEA Grapalat"/>
              </w:rPr>
              <w:t>ավորում</w:t>
            </w:r>
          </w:p>
        </w:tc>
      </w:tr>
      <w:tr w:rsidR="00C00E20"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5.1. Հիմնական ուղղություններն իրագործելիս օգտագործվող եզրույթների բառարանի մշակում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III-IV եռամսյակ</w:t>
            </w:r>
            <w:r w:rsidR="003F30EC">
              <w:rPr>
                <w:rFonts w:ascii="GHEA Grapalat" w:hAnsi="GHEA Grapalat"/>
              </w:rPr>
              <w:t>-</w:t>
            </w:r>
            <w:r w:rsidRPr="00C00E20">
              <w:rPr>
                <w:rFonts w:ascii="GHEA Grapalat" w:hAnsi="GHEA Grapalat"/>
              </w:rPr>
              <w:t>ներ</w:t>
            </w:r>
          </w:p>
        </w:tc>
        <w:tc>
          <w:tcPr>
            <w:tcW w:w="1204"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163"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202"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124"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134"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r>
      <w:tr w:rsidR="00C00E20" w:rsidRPr="00C00E20" w:rsidTr="003F30EC">
        <w:trPr>
          <w:gridBefore w:val="1"/>
          <w:wBefore w:w="45" w:type="dxa"/>
          <w:jc w:val="center"/>
        </w:trPr>
        <w:tc>
          <w:tcPr>
            <w:tcW w:w="4138" w:type="dxa"/>
            <w:shd w:val="clear" w:color="auto" w:fill="FFFFFF"/>
            <w:vAlign w:val="bottom"/>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5.2. Հիմնական ուղղություններն իրագործելիս օգտագործվող եզրույթների բառարանի վարում (թարմացում)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 եռամսյակ</w:t>
            </w:r>
            <w:r w:rsidR="003F30EC">
              <w:rPr>
                <w:rFonts w:ascii="GHEA Grapalat" w:hAnsi="GHEA Grapalat"/>
              </w:rPr>
              <w:t>-</w:t>
            </w:r>
            <w:r w:rsidRPr="00C00E20">
              <w:rPr>
                <w:rFonts w:ascii="GHEA Grapalat" w:hAnsi="GHEA Grapalat"/>
              </w:rPr>
              <w:t>ներ</w:t>
            </w:r>
          </w:p>
        </w:tc>
      </w:tr>
      <w:tr w:rsidR="003F30EC" w:rsidRPr="00C00E20" w:rsidTr="003F30EC">
        <w:trPr>
          <w:gridBefore w:val="1"/>
          <w:wBefore w:w="45" w:type="dxa"/>
          <w:jc w:val="center"/>
        </w:trPr>
        <w:tc>
          <w:tcPr>
            <w:tcW w:w="11187" w:type="dxa"/>
            <w:gridSpan w:val="7"/>
            <w:shd w:val="clear" w:color="auto" w:fill="FFFFFF"/>
            <w:vAlign w:val="center"/>
          </w:tcPr>
          <w:p w:rsidR="003F30EC" w:rsidRPr="00C00E20" w:rsidRDefault="003F30EC" w:rsidP="004D36B1">
            <w:pPr>
              <w:spacing w:after="160" w:line="360" w:lineRule="auto"/>
              <w:jc w:val="center"/>
              <w:rPr>
                <w:rFonts w:ascii="GHEA Grapalat" w:hAnsi="GHEA Grapalat"/>
                <w:sz w:val="22"/>
                <w:szCs w:val="22"/>
              </w:rPr>
            </w:pPr>
            <w:r w:rsidRPr="00C00E20">
              <w:rPr>
                <w:rFonts w:ascii="GHEA Grapalat" w:hAnsi="GHEA Grapalat"/>
                <w:sz w:val="22"/>
                <w:szCs w:val="22"/>
              </w:rPr>
              <w:t>6. Սույն Պլանի իրագործումն ապահովող կազմակերպչական մեխանիզմ (կառավարման մեխանիզմ)</w:t>
            </w:r>
          </w:p>
        </w:tc>
      </w:tr>
      <w:tr w:rsidR="00C00E20"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 xml:space="preserve">6.1. Կառավարման մեխանիզմի կազմակերպչական կառուցվածքի մշակում </w:t>
            </w:r>
            <w:r w:rsidR="00C00E20" w:rsidRPr="00C00E20">
              <w:rPr>
                <w:rFonts w:ascii="GHEA Grapalat" w:hAnsi="GHEA Grapalat"/>
              </w:rPr>
              <w:t>եւ</w:t>
            </w:r>
            <w:r w:rsidRPr="00C00E20">
              <w:rPr>
                <w:rFonts w:ascii="GHEA Grapalat" w:hAnsi="GHEA Grapalat"/>
              </w:rPr>
              <w:t xml:space="preserve"> հաստատում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 եռամսյակ</w:t>
            </w:r>
          </w:p>
        </w:tc>
        <w:tc>
          <w:tcPr>
            <w:tcW w:w="1204"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163"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202"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124"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134"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r>
      <w:tr w:rsidR="00C00E20"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6.2. Սույն Պլանի իրագործման հարցերով աշխատանքային խմբի ստեղծում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 եռամսյակ</w:t>
            </w:r>
          </w:p>
        </w:tc>
        <w:tc>
          <w:tcPr>
            <w:tcW w:w="1204"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163"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202"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124"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134"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r>
      <w:tr w:rsidR="00C00E20"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6.3. Անդամ պետությունների կողմից հիմնական ուղղությունների իրագործման համար պատասխանատու լիազոր մարմինների որոշում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 եռամսյակ</w:t>
            </w:r>
          </w:p>
        </w:tc>
        <w:tc>
          <w:tcPr>
            <w:tcW w:w="1204"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163"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202"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124"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134"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r>
      <w:tr w:rsidR="00C00E20"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6.4. Սույն Պլանի իրագործման համար լիազորված համակարգող (խորհրդատվական) մարմինների ստեղծում անդամ պետությունների կողմից</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 եռամսյակ</w:t>
            </w:r>
          </w:p>
        </w:tc>
        <w:tc>
          <w:tcPr>
            <w:tcW w:w="1204"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163"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202"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124"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c>
          <w:tcPr>
            <w:tcW w:w="1134" w:type="dxa"/>
            <w:shd w:val="clear" w:color="auto" w:fill="FFFFFF"/>
          </w:tcPr>
          <w:p w:rsidR="005B64C4" w:rsidRPr="00C00E20" w:rsidRDefault="00C378D6" w:rsidP="004D36B1">
            <w:pPr>
              <w:pStyle w:val="Bodytext20"/>
              <w:shd w:val="clear" w:color="auto" w:fill="auto"/>
              <w:spacing w:before="0" w:after="160" w:line="360" w:lineRule="auto"/>
              <w:ind w:firstLine="0"/>
              <w:jc w:val="center"/>
              <w:rPr>
                <w:rFonts w:ascii="GHEA Grapalat" w:hAnsi="GHEA Grapalat"/>
                <w:sz w:val="22"/>
                <w:szCs w:val="22"/>
              </w:rPr>
            </w:pPr>
            <w:r w:rsidRPr="00C00E20">
              <w:rPr>
                <w:rFonts w:ascii="GHEA Grapalat" w:hAnsi="GHEA Grapalat"/>
                <w:sz w:val="22"/>
                <w:szCs w:val="22"/>
              </w:rPr>
              <w:t>-</w:t>
            </w:r>
          </w:p>
        </w:tc>
      </w:tr>
      <w:tr w:rsidR="00C00E20"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lastRenderedPageBreak/>
              <w:t>6.5. Կառավարման մեխանիզմի կազմակերպչական կառուցվածքի կատարելագործում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IV եռամսյակ</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 xml:space="preserve">I-IV </w:t>
            </w:r>
            <w:r w:rsidR="003F30EC">
              <w:rPr>
                <w:rFonts w:ascii="GHEA Grapalat" w:hAnsi="GHEA Grapalat"/>
              </w:rPr>
              <w:br/>
            </w:r>
            <w:r w:rsidRPr="00C00E20">
              <w:rPr>
                <w:rFonts w:ascii="GHEA Grapalat" w:hAnsi="GHEA Grapalat"/>
              </w:rPr>
              <w:t>եռամսյակ</w:t>
            </w:r>
            <w:r w:rsidR="003F30EC">
              <w:rPr>
                <w:rFonts w:ascii="GHEA Grapalat" w:hAnsi="GHEA Grapalat"/>
              </w:rPr>
              <w:t>-</w:t>
            </w:r>
            <w:r w:rsidRPr="00C00E20">
              <w:rPr>
                <w:rFonts w:ascii="GHEA Grapalat" w:hAnsi="GHEA Grapalat"/>
              </w:rPr>
              <w:t>ներ</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I-IV եռամսյակ</w:t>
            </w:r>
            <w:r w:rsidR="003F30EC">
              <w:rPr>
                <w:rFonts w:ascii="GHEA Grapalat" w:hAnsi="GHEA Grapalat"/>
              </w:rPr>
              <w:t>-</w:t>
            </w:r>
            <w:r w:rsidRPr="00C00E20">
              <w:rPr>
                <w:rFonts w:ascii="GHEA Grapalat" w:hAnsi="GHEA Grapalat"/>
              </w:rPr>
              <w:t>ներ</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w:t>
            </w:r>
          </w:p>
        </w:tc>
      </w:tr>
      <w:tr w:rsidR="003F30EC" w:rsidRPr="00C00E20" w:rsidTr="003F30EC">
        <w:trPr>
          <w:gridBefore w:val="1"/>
          <w:wBefore w:w="45" w:type="dxa"/>
          <w:jc w:val="center"/>
        </w:trPr>
        <w:tc>
          <w:tcPr>
            <w:tcW w:w="10053" w:type="dxa"/>
            <w:gridSpan w:val="6"/>
            <w:shd w:val="clear" w:color="auto" w:fill="FFFFFF"/>
            <w:vAlign w:val="center"/>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7. Կազմակերպչական հարցեր</w:t>
            </w:r>
          </w:p>
        </w:tc>
        <w:tc>
          <w:tcPr>
            <w:tcW w:w="1134" w:type="dxa"/>
            <w:shd w:val="clear" w:color="auto" w:fill="FFFFFF"/>
          </w:tcPr>
          <w:p w:rsidR="005B64C4" w:rsidRPr="00C00E20" w:rsidRDefault="005B64C4" w:rsidP="004D36B1">
            <w:pPr>
              <w:spacing w:after="160" w:line="360" w:lineRule="auto"/>
              <w:jc w:val="center"/>
              <w:rPr>
                <w:rFonts w:ascii="GHEA Grapalat" w:hAnsi="GHEA Grapalat"/>
                <w:sz w:val="22"/>
                <w:szCs w:val="22"/>
              </w:rPr>
            </w:pPr>
          </w:p>
        </w:tc>
      </w:tr>
      <w:tr w:rsidR="00C00E20" w:rsidRPr="00C00E20" w:rsidTr="003F30EC">
        <w:trPr>
          <w:gridBefore w:val="1"/>
          <w:wBefore w:w="45" w:type="dxa"/>
          <w:jc w:val="center"/>
        </w:trPr>
        <w:tc>
          <w:tcPr>
            <w:tcW w:w="4138" w:type="dxa"/>
            <w:shd w:val="clear" w:color="auto" w:fill="FFFFFF"/>
            <w:vAlign w:val="center"/>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 xml:space="preserve">7.1. «Մեկ պատուհանի» մեխանիզմի մասսայականացում՝ աշխատանք ԶԼՄ-ների հետ, հիմնական ուղղությունների </w:t>
            </w:r>
            <w:r w:rsidR="00C00E20" w:rsidRPr="00C00E20">
              <w:rPr>
                <w:rFonts w:ascii="GHEA Grapalat" w:hAnsi="GHEA Grapalat"/>
              </w:rPr>
              <w:t>եւ</w:t>
            </w:r>
            <w:r w:rsidRPr="00C00E20">
              <w:rPr>
                <w:rFonts w:ascii="GHEA Grapalat" w:hAnsi="GHEA Grapalat"/>
              </w:rPr>
              <w:t xml:space="preserve"> սույն Պլանի իրագործման հարցերի վերաբերյալ բաց քննարկումների, սեմինարների, համաժողովների կազմակերպում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II-IV եռամսյակ</w:t>
            </w:r>
            <w:r w:rsidR="003F30EC">
              <w:rPr>
                <w:rFonts w:ascii="GHEA Grapalat" w:hAnsi="GHEA Grapalat"/>
              </w:rPr>
              <w:t>-</w:t>
            </w:r>
            <w:r w:rsidRPr="00C00E20">
              <w:rPr>
                <w:rFonts w:ascii="GHEA Grapalat" w:hAnsi="GHEA Grapalat"/>
              </w:rPr>
              <w:t>ներ</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II-IV եռամսյակ</w:t>
            </w:r>
            <w:r w:rsidR="003F30EC">
              <w:rPr>
                <w:rFonts w:ascii="GHEA Grapalat" w:hAnsi="GHEA Grapalat"/>
              </w:rPr>
              <w:t>-</w:t>
            </w:r>
            <w:r w:rsidRPr="00C00E20">
              <w:rPr>
                <w:rFonts w:ascii="GHEA Grapalat" w:hAnsi="GHEA Grapalat"/>
              </w:rPr>
              <w:t>ներ</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II-IV եռամսյակ</w:t>
            </w:r>
            <w:r w:rsidR="003F30EC">
              <w:rPr>
                <w:rFonts w:ascii="GHEA Grapalat" w:hAnsi="GHEA Grapalat"/>
              </w:rPr>
              <w:t>-</w:t>
            </w:r>
            <w:r w:rsidRPr="00C00E20">
              <w:rPr>
                <w:rFonts w:ascii="GHEA Grapalat" w:hAnsi="GHEA Grapalat"/>
              </w:rPr>
              <w:t>ներ</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II-IV եռամսյակ</w:t>
            </w:r>
            <w:r w:rsidR="003F30EC">
              <w:rPr>
                <w:rFonts w:ascii="GHEA Grapalat" w:hAnsi="GHEA Grapalat"/>
              </w:rPr>
              <w:t>-</w:t>
            </w:r>
            <w:r w:rsidRPr="00C00E20">
              <w:rPr>
                <w:rFonts w:ascii="GHEA Grapalat" w:hAnsi="GHEA Grapalat"/>
              </w:rPr>
              <w:t>ներ</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II-IV եռամսյակ</w:t>
            </w:r>
            <w:r w:rsidR="003F30EC">
              <w:rPr>
                <w:rFonts w:ascii="GHEA Grapalat" w:hAnsi="GHEA Grapalat"/>
              </w:rPr>
              <w:t>-</w:t>
            </w:r>
            <w:r w:rsidRPr="00C00E20">
              <w:rPr>
                <w:rFonts w:ascii="GHEA Grapalat" w:hAnsi="GHEA Grapalat"/>
              </w:rPr>
              <w:t>ներ</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II-IV եռամսյակ</w:t>
            </w:r>
            <w:r w:rsidR="003F30EC">
              <w:rPr>
                <w:rFonts w:ascii="GHEA Grapalat" w:hAnsi="GHEA Grapalat"/>
              </w:rPr>
              <w:t>-</w:t>
            </w:r>
            <w:r w:rsidRPr="00C00E20">
              <w:rPr>
                <w:rFonts w:ascii="GHEA Grapalat" w:hAnsi="GHEA Grapalat"/>
              </w:rPr>
              <w:t>ներ</w:t>
            </w:r>
          </w:p>
        </w:tc>
      </w:tr>
      <w:tr w:rsidR="00C00E20" w:rsidRPr="00C00E20" w:rsidTr="003F30EC">
        <w:trPr>
          <w:gridBefore w:val="1"/>
          <w:wBefore w:w="45" w:type="dxa"/>
          <w:jc w:val="center"/>
        </w:trPr>
        <w:tc>
          <w:tcPr>
            <w:tcW w:w="4138" w:type="dxa"/>
            <w:shd w:val="clear" w:color="auto" w:fill="FFFFFF"/>
            <w:vAlign w:val="bottom"/>
          </w:tcPr>
          <w:p w:rsidR="005B64C4" w:rsidRPr="00C00E20" w:rsidRDefault="00C378D6" w:rsidP="00C00E20">
            <w:pPr>
              <w:pStyle w:val="Bodytext40"/>
              <w:shd w:val="clear" w:color="auto" w:fill="auto"/>
              <w:spacing w:after="160" w:line="360" w:lineRule="auto"/>
              <w:jc w:val="left"/>
              <w:rPr>
                <w:rFonts w:ascii="GHEA Grapalat" w:hAnsi="GHEA Grapalat"/>
              </w:rPr>
            </w:pPr>
            <w:r w:rsidRPr="00C00E20">
              <w:rPr>
                <w:rFonts w:ascii="GHEA Grapalat" w:hAnsi="GHEA Grapalat"/>
              </w:rPr>
              <w:t xml:space="preserve">7.2. Հիմնական ուղղությունների </w:t>
            </w:r>
            <w:r w:rsidR="00C00E20" w:rsidRPr="00C00E20">
              <w:rPr>
                <w:rFonts w:ascii="GHEA Grapalat" w:hAnsi="GHEA Grapalat"/>
              </w:rPr>
              <w:t>եւ</w:t>
            </w:r>
            <w:r w:rsidRPr="00C00E20">
              <w:rPr>
                <w:rFonts w:ascii="GHEA Grapalat" w:hAnsi="GHEA Grapalat"/>
              </w:rPr>
              <w:t xml:space="preserve"> սույն Պլանի իրագործման մասով կատարված աշխատանքի մասին հաշվետվությունների պատրաստում </w:t>
            </w:r>
            <w:r w:rsidR="00C00E20" w:rsidRPr="00C00E20">
              <w:rPr>
                <w:rFonts w:ascii="GHEA Grapalat" w:hAnsi="GHEA Grapalat"/>
              </w:rPr>
              <w:t>եւ</w:t>
            </w:r>
            <w:r w:rsidRPr="00C00E20">
              <w:rPr>
                <w:rFonts w:ascii="GHEA Grapalat" w:hAnsi="GHEA Grapalat"/>
              </w:rPr>
              <w:t xml:space="preserve"> հրապարակում</w:t>
            </w:r>
          </w:p>
        </w:tc>
        <w:tc>
          <w:tcPr>
            <w:tcW w:w="122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IV եռամսյակ</w:t>
            </w:r>
          </w:p>
        </w:tc>
        <w:tc>
          <w:tcPr>
            <w:tcW w:w="120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 IV եռամսյակ</w:t>
            </w:r>
            <w:r w:rsidR="003F30EC">
              <w:rPr>
                <w:rFonts w:ascii="GHEA Grapalat" w:hAnsi="GHEA Grapalat"/>
              </w:rPr>
              <w:t>-</w:t>
            </w:r>
            <w:r w:rsidRPr="00C00E20">
              <w:rPr>
                <w:rFonts w:ascii="GHEA Grapalat" w:hAnsi="GHEA Grapalat"/>
              </w:rPr>
              <w:t>ներ</w:t>
            </w:r>
          </w:p>
        </w:tc>
        <w:tc>
          <w:tcPr>
            <w:tcW w:w="1163"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 IV եռամսյակ</w:t>
            </w:r>
            <w:r w:rsidR="003F30EC">
              <w:rPr>
                <w:rFonts w:ascii="GHEA Grapalat" w:hAnsi="GHEA Grapalat"/>
              </w:rPr>
              <w:t>-</w:t>
            </w:r>
            <w:r w:rsidRPr="00C00E20">
              <w:rPr>
                <w:rFonts w:ascii="GHEA Grapalat" w:hAnsi="GHEA Grapalat"/>
              </w:rPr>
              <w:t>ներ</w:t>
            </w:r>
          </w:p>
        </w:tc>
        <w:tc>
          <w:tcPr>
            <w:tcW w:w="1202"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 IV եռամսյակ</w:t>
            </w:r>
            <w:r w:rsidR="003F30EC">
              <w:rPr>
                <w:rFonts w:ascii="GHEA Grapalat" w:hAnsi="GHEA Grapalat"/>
              </w:rPr>
              <w:t>-</w:t>
            </w:r>
            <w:r w:rsidRPr="00C00E20">
              <w:rPr>
                <w:rFonts w:ascii="GHEA Grapalat" w:hAnsi="GHEA Grapalat"/>
              </w:rPr>
              <w:t>ներ</w:t>
            </w:r>
          </w:p>
        </w:tc>
        <w:tc>
          <w:tcPr>
            <w:tcW w:w="112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 IV եռամսյակ</w:t>
            </w:r>
            <w:r w:rsidR="003F30EC">
              <w:rPr>
                <w:rFonts w:ascii="GHEA Grapalat" w:hAnsi="GHEA Grapalat"/>
              </w:rPr>
              <w:t>-</w:t>
            </w:r>
            <w:r w:rsidRPr="00C00E20">
              <w:rPr>
                <w:rFonts w:ascii="GHEA Grapalat" w:hAnsi="GHEA Grapalat"/>
              </w:rPr>
              <w:t>ներ</w:t>
            </w:r>
          </w:p>
        </w:tc>
        <w:tc>
          <w:tcPr>
            <w:tcW w:w="1134" w:type="dxa"/>
            <w:shd w:val="clear" w:color="auto" w:fill="FFFFFF"/>
          </w:tcPr>
          <w:p w:rsidR="005B64C4" w:rsidRPr="00C00E20" w:rsidRDefault="00C378D6" w:rsidP="004D36B1">
            <w:pPr>
              <w:pStyle w:val="Bodytext40"/>
              <w:shd w:val="clear" w:color="auto" w:fill="auto"/>
              <w:spacing w:after="160" w:line="360" w:lineRule="auto"/>
              <w:jc w:val="center"/>
              <w:rPr>
                <w:rFonts w:ascii="GHEA Grapalat" w:hAnsi="GHEA Grapalat"/>
              </w:rPr>
            </w:pPr>
            <w:r w:rsidRPr="00C00E20">
              <w:rPr>
                <w:rFonts w:ascii="GHEA Grapalat" w:hAnsi="GHEA Grapalat"/>
              </w:rPr>
              <w:t>II, IV եռամսյակ</w:t>
            </w:r>
            <w:r w:rsidR="003F30EC">
              <w:rPr>
                <w:rFonts w:ascii="GHEA Grapalat" w:hAnsi="GHEA Grapalat"/>
              </w:rPr>
              <w:t>-</w:t>
            </w:r>
            <w:r w:rsidRPr="00C00E20">
              <w:rPr>
                <w:rFonts w:ascii="GHEA Grapalat" w:hAnsi="GHEA Grapalat"/>
              </w:rPr>
              <w:t>ներ</w:t>
            </w:r>
          </w:p>
        </w:tc>
      </w:tr>
    </w:tbl>
    <w:p w:rsidR="00521C81" w:rsidRPr="00C00E20" w:rsidRDefault="00521C81" w:rsidP="00C00E20">
      <w:pPr>
        <w:spacing w:after="160" w:line="360" w:lineRule="auto"/>
        <w:rPr>
          <w:rFonts w:ascii="GHEA Grapalat" w:hAnsi="GHEA Grapalat"/>
        </w:rPr>
      </w:pPr>
    </w:p>
    <w:p w:rsidR="00A2609C" w:rsidRDefault="00A2609C" w:rsidP="00C00E20">
      <w:pPr>
        <w:spacing w:after="160" w:line="360" w:lineRule="auto"/>
        <w:rPr>
          <w:rFonts w:ascii="GHEA Grapalat" w:hAnsi="GHEA Grapalat"/>
        </w:rPr>
        <w:sectPr w:rsidR="00A2609C" w:rsidSect="00A2609C">
          <w:headerReference w:type="first" r:id="rId8"/>
          <w:pgSz w:w="11900" w:h="16840" w:code="9"/>
          <w:pgMar w:top="1418" w:right="1418" w:bottom="1418" w:left="1418" w:header="426" w:footer="6" w:gutter="0"/>
          <w:pgNumType w:start="1"/>
          <w:cols w:space="720"/>
          <w:noEndnote/>
          <w:titlePg/>
          <w:docGrid w:linePitch="360"/>
        </w:sectPr>
      </w:pPr>
    </w:p>
    <w:p w:rsidR="00521C81" w:rsidRPr="00C00E20" w:rsidRDefault="00C378D6" w:rsidP="00A2609C">
      <w:pPr>
        <w:pStyle w:val="Bodytext20"/>
        <w:shd w:val="clear" w:color="auto" w:fill="auto"/>
        <w:spacing w:before="0" w:after="160" w:line="360" w:lineRule="auto"/>
        <w:ind w:left="4536" w:right="-8" w:firstLine="0"/>
        <w:jc w:val="center"/>
        <w:rPr>
          <w:rFonts w:ascii="GHEA Grapalat" w:hAnsi="GHEA Grapalat"/>
          <w:sz w:val="24"/>
          <w:szCs w:val="24"/>
        </w:rPr>
      </w:pPr>
      <w:r w:rsidRPr="00C00E20">
        <w:rPr>
          <w:rFonts w:ascii="GHEA Grapalat" w:hAnsi="GHEA Grapalat"/>
          <w:sz w:val="24"/>
          <w:szCs w:val="24"/>
        </w:rPr>
        <w:lastRenderedPageBreak/>
        <w:t>ՀԱՎԵԼՎԱԾ ԹԻՎ 1</w:t>
      </w:r>
    </w:p>
    <w:p w:rsidR="005B64C4" w:rsidRDefault="00C378D6" w:rsidP="00A2609C">
      <w:pPr>
        <w:pStyle w:val="Bodytext20"/>
        <w:shd w:val="clear" w:color="auto" w:fill="auto"/>
        <w:spacing w:before="0" w:after="160" w:line="360" w:lineRule="auto"/>
        <w:ind w:left="4536" w:right="-8" w:firstLine="0"/>
        <w:jc w:val="center"/>
        <w:rPr>
          <w:rFonts w:ascii="GHEA Grapalat" w:hAnsi="GHEA Grapalat"/>
          <w:sz w:val="24"/>
          <w:szCs w:val="24"/>
        </w:rPr>
      </w:pPr>
      <w:r w:rsidRPr="00C00E20">
        <w:rPr>
          <w:rFonts w:ascii="GHEA Grapalat" w:hAnsi="GHEA Grapalat"/>
          <w:sz w:val="24"/>
          <w:szCs w:val="24"/>
        </w:rPr>
        <w:t>Արտաքին տնտեսական գործունեության կարգավորման համակարգում «մեկ պատուհանի» մեխանիզմի զարգացման հիմնական ուղղությունների իրագործման միջոցառումների պլանի</w:t>
      </w:r>
    </w:p>
    <w:p w:rsidR="00FF6A9F" w:rsidRPr="00C00E20" w:rsidRDefault="00FF6A9F" w:rsidP="00A2609C">
      <w:pPr>
        <w:pStyle w:val="Bodytext20"/>
        <w:shd w:val="clear" w:color="auto" w:fill="auto"/>
        <w:spacing w:before="0" w:after="160" w:line="360" w:lineRule="auto"/>
        <w:ind w:left="4536" w:right="-8" w:firstLine="0"/>
        <w:jc w:val="center"/>
        <w:rPr>
          <w:rFonts w:ascii="GHEA Grapalat" w:hAnsi="GHEA Grapalat"/>
          <w:sz w:val="24"/>
          <w:szCs w:val="24"/>
        </w:rPr>
      </w:pPr>
    </w:p>
    <w:p w:rsidR="005B64C4" w:rsidRPr="00C00E20" w:rsidRDefault="00C378D6" w:rsidP="00C00E20">
      <w:pPr>
        <w:pStyle w:val="Heading120"/>
        <w:keepNext/>
        <w:keepLines/>
        <w:shd w:val="clear" w:color="auto" w:fill="auto"/>
        <w:spacing w:after="160" w:line="360" w:lineRule="auto"/>
        <w:ind w:left="1985" w:right="1976"/>
        <w:rPr>
          <w:rFonts w:ascii="GHEA Grapalat" w:hAnsi="GHEA Grapalat"/>
          <w:sz w:val="24"/>
          <w:szCs w:val="24"/>
        </w:rPr>
      </w:pPr>
      <w:bookmarkStart w:id="2" w:name="bookmark2"/>
      <w:r w:rsidRPr="00C00E20">
        <w:rPr>
          <w:rFonts w:ascii="GHEA Grapalat" w:hAnsi="GHEA Grapalat"/>
          <w:sz w:val="24"/>
          <w:szCs w:val="24"/>
        </w:rPr>
        <w:t>«Մեկ պատուհանի» ազգային մեխանիզմի էտալոնային մոդելի կառուցվածքը</w:t>
      </w:r>
      <w:bookmarkEnd w:id="2"/>
    </w:p>
    <w:p w:rsidR="000D2693" w:rsidRPr="00C00E20" w:rsidRDefault="00FA0404" w:rsidP="00C00E20">
      <w:pPr>
        <w:pStyle w:val="Heading120"/>
        <w:keepNext/>
        <w:keepLines/>
        <w:shd w:val="clear" w:color="auto" w:fill="auto"/>
        <w:spacing w:after="160" w:line="360" w:lineRule="auto"/>
        <w:ind w:left="-1134" w:right="-1142"/>
        <w:rPr>
          <w:rFonts w:ascii="GHEA Grapalat" w:hAnsi="GHEA Grapalat"/>
          <w:sz w:val="24"/>
          <w:szCs w:val="24"/>
        </w:rPr>
      </w:pPr>
      <w:r>
        <w:rPr>
          <w:rFonts w:ascii="GHEA Grapalat" w:hAnsi="GHEA Grapalat"/>
          <w:sz w:val="24"/>
          <w:szCs w:val="24"/>
          <w:highlight w:val="yellow"/>
        </w:rPr>
      </w:r>
      <w:r>
        <w:rPr>
          <w:rFonts w:ascii="GHEA Grapalat" w:hAnsi="GHEA Grapalat"/>
          <w:sz w:val="24"/>
          <w:szCs w:val="24"/>
          <w:highlight w:val="yellow"/>
        </w:rPr>
        <w:pict>
          <v:group id="_x0000_s1047" style="width:531.75pt;height:417pt;mso-position-horizontal-relative:char;mso-position-vertical-relative:line" coordorigin="918,795" coordsize="10635,8340">
            <v:rect id="_x0000_s1048" style="position:absolute;left:1428;top:1920;width:2757;height:2355">
              <v:textbox>
                <w:txbxContent>
                  <w:p w:rsidR="00CA6DB3" w:rsidRPr="0075246F" w:rsidRDefault="00CA6DB3" w:rsidP="000D2693">
                    <w:pPr>
                      <w:jc w:val="center"/>
                      <w:rPr>
                        <w:rFonts w:ascii="GHEA Grapalat" w:hAnsi="GHEA Grapalat"/>
                        <w:sz w:val="16"/>
                        <w:szCs w:val="16"/>
                      </w:rPr>
                    </w:pPr>
                    <w:r w:rsidRPr="0075246F">
                      <w:rPr>
                        <w:rStyle w:val="Bodytext495pt"/>
                        <w:rFonts w:ascii="GHEA Grapalat" w:hAnsi="GHEA Grapalat"/>
                        <w:sz w:val="16"/>
                        <w:szCs w:val="16"/>
                      </w:rPr>
                      <w:t>Փոխադրողներ, մաքսային փոխադրողներ, տրանսպորտային</w:t>
                    </w:r>
                    <w:r w:rsidRPr="0075246F">
                      <w:rPr>
                        <w:rStyle w:val="Bodytext495pt"/>
                        <w:rFonts w:ascii="GHEA Grapalat" w:hAnsi="GHEA Grapalat"/>
                        <w:sz w:val="16"/>
                        <w:szCs w:val="16"/>
                        <w:lang w:val="en-US"/>
                      </w:rPr>
                      <w:t xml:space="preserve"> </w:t>
                    </w:r>
                    <w:r w:rsidRPr="0075246F">
                      <w:rPr>
                        <w:rStyle w:val="Bodytext495pt"/>
                        <w:rFonts w:ascii="GHEA Grapalat" w:hAnsi="GHEA Grapalat"/>
                        <w:sz w:val="16"/>
                        <w:szCs w:val="16"/>
                      </w:rPr>
                      <w:t>բեռնառաքման եւ լոգիստիկ ընկերություններ, օդանավակայանների, ավտոմոբիլային եւ երկաթուղային կետերի վարչակազմեր եւ այլն</w:t>
                    </w:r>
                  </w:p>
                </w:txbxContent>
              </v:textbox>
            </v:rect>
            <v:rect id="_x0000_s1049" style="position:absolute;left:1428;top:6375;width:2757;height:2355">
              <v:textbox>
                <w:txbxContent>
                  <w:p w:rsidR="00CA6DB3" w:rsidRPr="0075246F" w:rsidRDefault="00CA6DB3" w:rsidP="000D2693">
                    <w:pPr>
                      <w:jc w:val="center"/>
                      <w:rPr>
                        <w:rFonts w:ascii="GHEA Grapalat" w:hAnsi="GHEA Grapalat"/>
                        <w:sz w:val="14"/>
                        <w:szCs w:val="14"/>
                      </w:rPr>
                    </w:pPr>
                    <w:r w:rsidRPr="0075246F">
                      <w:rPr>
                        <w:rStyle w:val="Bodytext495pt"/>
                        <w:rFonts w:ascii="GHEA Grapalat" w:hAnsi="GHEA Grapalat"/>
                        <w:sz w:val="14"/>
                        <w:szCs w:val="14"/>
                      </w:rPr>
                      <w:t>Ներմուծողներ, արտահանողներ, հայտարարատուներ, մաքսային ներկայացուցիչներ, լիազորված տնտեսական օպերատորներ, ժամանակավոր պահպանման պահեստների տիրապետողներ եւ այլն</w:t>
                    </w:r>
                  </w:p>
                </w:txbxContent>
              </v:textbox>
            </v:rect>
            <v:rect id="_x0000_s1050" style="position:absolute;left:4783;top:3592;width:2897;height:3713">
              <v:textbox>
                <w:txbxContent>
                  <w:p w:rsidR="00CA6DB3" w:rsidRPr="0075246F" w:rsidRDefault="00CA6DB3" w:rsidP="000D2693">
                    <w:pPr>
                      <w:pStyle w:val="Bodytext40"/>
                      <w:shd w:val="clear" w:color="auto" w:fill="auto"/>
                      <w:spacing w:after="120" w:line="240" w:lineRule="auto"/>
                      <w:jc w:val="center"/>
                      <w:rPr>
                        <w:rFonts w:ascii="GHEA Grapalat" w:hAnsi="GHEA Grapalat"/>
                        <w:sz w:val="14"/>
                        <w:szCs w:val="14"/>
                      </w:rPr>
                    </w:pPr>
                    <w:r w:rsidRPr="0075246F">
                      <w:rPr>
                        <w:rStyle w:val="Bodytext414pt1"/>
                        <w:rFonts w:ascii="GHEA Grapalat" w:hAnsi="GHEA Grapalat"/>
                        <w:sz w:val="14"/>
                        <w:szCs w:val="14"/>
                      </w:rPr>
                      <w:t>В2G/G2В «մեկ պատուհանի» ազգային մեխանիզմի  էտալոնային մոդելը</w:t>
                    </w:r>
                  </w:p>
                  <w:p w:rsidR="00CA6DB3" w:rsidRPr="0075246F" w:rsidRDefault="00CA6DB3" w:rsidP="000D2693">
                    <w:pPr>
                      <w:rPr>
                        <w:rFonts w:ascii="GHEA Grapalat" w:hAnsi="GHEA Grapalat"/>
                        <w:sz w:val="14"/>
                        <w:szCs w:val="14"/>
                      </w:rPr>
                    </w:pPr>
                    <w:r w:rsidRPr="0075246F">
                      <w:rPr>
                        <w:rStyle w:val="Bodytext495pt"/>
                        <w:rFonts w:ascii="GHEA Grapalat" w:hAnsi="GHEA Grapalat"/>
                        <w:sz w:val="14"/>
                        <w:szCs w:val="14"/>
                      </w:rPr>
                      <w:t>փաստաթղթերի եւ (կամ) տեղեկությունների միանգամյա ներկայացում. ծառայությունների լայն շրջանակ` ապրանքների մատակարարման շղթայի բոլոր փուլերում. վճարների էլեկտրոնային վճարում. օգտագործողների «անձնական աշխատասենյակների» ստեղծում. վստահության բարձր աստիճան</w:t>
                    </w:r>
                  </w:p>
                </w:txbxContent>
              </v:textbox>
            </v:rect>
            <v:rect id="_x0000_s1051" style="position:absolute;left:5271;top:795;width:1929;height:2257">
              <v:textbox>
                <w:txbxContent>
                  <w:p w:rsidR="00CA6DB3" w:rsidRPr="0075246F" w:rsidRDefault="00CA6DB3" w:rsidP="000D2693">
                    <w:pPr>
                      <w:jc w:val="center"/>
                      <w:rPr>
                        <w:rFonts w:ascii="GHEA Grapalat" w:hAnsi="GHEA Grapalat"/>
                        <w:sz w:val="14"/>
                        <w:szCs w:val="14"/>
                      </w:rPr>
                    </w:pPr>
                    <w:r w:rsidRPr="0075246F">
                      <w:rPr>
                        <w:rStyle w:val="Bodytext495pt"/>
                        <w:rFonts w:ascii="GHEA Grapalat" w:hAnsi="GHEA Grapalat"/>
                        <w:sz w:val="14"/>
                        <w:szCs w:val="14"/>
                      </w:rPr>
                      <w:t>Առեւտրաարդյունաբերական պալատներ, բանկեր, ապահովագրական կազմակերպություններ եւ այլ կազմակերպություններ</w:t>
                    </w:r>
                  </w:p>
                </w:txbxContent>
              </v:textbox>
            </v:rect>
            <v:rect id="_x0000_s1052" style="position:absolute;left:5470;top:8175;width:1632;height:960">
              <v:textbox>
                <w:txbxContent>
                  <w:p w:rsidR="00CA6DB3" w:rsidRPr="0075246F" w:rsidRDefault="00CA6DB3" w:rsidP="000D2693">
                    <w:pPr>
                      <w:spacing w:before="120" w:after="120"/>
                      <w:jc w:val="center"/>
                      <w:rPr>
                        <w:rFonts w:ascii="GHEA Grapalat" w:hAnsi="GHEA Grapalat"/>
                        <w:sz w:val="20"/>
                        <w:szCs w:val="20"/>
                      </w:rPr>
                    </w:pPr>
                    <w:r w:rsidRPr="0075246F">
                      <w:rPr>
                        <w:rStyle w:val="Bodytext414pt1"/>
                        <w:rFonts w:ascii="GHEA Grapalat" w:hAnsi="GHEA Grapalat"/>
                        <w:sz w:val="20"/>
                        <w:szCs w:val="20"/>
                      </w:rPr>
                      <w:t>ԵՏՀ</w:t>
                    </w:r>
                  </w:p>
                </w:txbxContent>
              </v:textbox>
            </v:rect>
            <v:rect id="_x0000_s1053" style="position:absolute;left:8801;top:1731;width:2479;height:395">
              <v:textbox>
                <w:txbxContent>
                  <w:p w:rsidR="00CA6DB3" w:rsidRPr="0075246F" w:rsidRDefault="00CA6DB3" w:rsidP="0075246F">
                    <w:pPr>
                      <w:jc w:val="center"/>
                      <w:rPr>
                        <w:rFonts w:ascii="GHEA Grapalat" w:hAnsi="GHEA Grapalat"/>
                        <w:sz w:val="16"/>
                        <w:szCs w:val="16"/>
                      </w:rPr>
                    </w:pPr>
                    <w:r w:rsidRPr="0075246F">
                      <w:rPr>
                        <w:rStyle w:val="Bodytext495pt"/>
                        <w:rFonts w:ascii="GHEA Grapalat" w:hAnsi="GHEA Grapalat"/>
                        <w:sz w:val="16"/>
                        <w:szCs w:val="16"/>
                      </w:rPr>
                      <w:t>Մաքսային մարմիններ</w:t>
                    </w:r>
                  </w:p>
                </w:txbxContent>
              </v:textbox>
            </v:rect>
            <v:rect id="_x0000_s1054" style="position:absolute;left:8801;top:2262;width:2479;height:354">
              <v:textbox>
                <w:txbxContent>
                  <w:p w:rsidR="00CA6DB3" w:rsidRPr="0075246F" w:rsidRDefault="00CA6DB3" w:rsidP="0075246F">
                    <w:pPr>
                      <w:jc w:val="center"/>
                      <w:rPr>
                        <w:rFonts w:ascii="GHEA Grapalat" w:hAnsi="GHEA Grapalat"/>
                        <w:sz w:val="16"/>
                        <w:szCs w:val="16"/>
                      </w:rPr>
                    </w:pPr>
                    <w:r w:rsidRPr="0075246F">
                      <w:rPr>
                        <w:rStyle w:val="Bodytext495pt"/>
                        <w:rFonts w:ascii="GHEA Grapalat" w:hAnsi="GHEA Grapalat"/>
                        <w:sz w:val="16"/>
                        <w:szCs w:val="16"/>
                      </w:rPr>
                      <w:t>Հարկային մարմիններ</w:t>
                    </w:r>
                  </w:p>
                </w:txbxContent>
              </v:textbox>
            </v:rect>
            <v:rect id="_x0000_s1055" style="position:absolute;left:8801;top:2775;width:2479;height:1786">
              <v:textbox>
                <w:txbxContent>
                  <w:p w:rsidR="00CA6DB3" w:rsidRPr="0075246F" w:rsidRDefault="00CA6DB3" w:rsidP="000D2693">
                    <w:pPr>
                      <w:jc w:val="center"/>
                      <w:rPr>
                        <w:rFonts w:ascii="GHEA Grapalat" w:hAnsi="GHEA Grapalat"/>
                        <w:sz w:val="14"/>
                        <w:szCs w:val="14"/>
                      </w:rPr>
                    </w:pPr>
                    <w:r w:rsidRPr="0075246F">
                      <w:rPr>
                        <w:rStyle w:val="Bodytext495pt"/>
                        <w:rFonts w:ascii="GHEA Grapalat" w:hAnsi="GHEA Grapalat"/>
                        <w:sz w:val="14"/>
                        <w:szCs w:val="14"/>
                      </w:rPr>
                      <w:t>Արժութային,</w:t>
                    </w:r>
                    <w:r w:rsidRPr="0075246F">
                      <w:rPr>
                        <w:rStyle w:val="Bodytext495pt"/>
                        <w:rFonts w:ascii="GHEA Grapalat" w:hAnsi="GHEA Grapalat"/>
                        <w:sz w:val="14"/>
                        <w:szCs w:val="14"/>
                        <w:lang w:val="en-US"/>
                      </w:rPr>
                      <w:t xml:space="preserve"> </w:t>
                    </w:r>
                    <w:r w:rsidRPr="0075246F">
                      <w:rPr>
                        <w:rStyle w:val="Bodytext495pt"/>
                        <w:rFonts w:ascii="GHEA Grapalat" w:hAnsi="GHEA Grapalat"/>
                        <w:sz w:val="14"/>
                        <w:szCs w:val="14"/>
                      </w:rPr>
                      <w:t>տրանսպորտային, ճառագայթային, արտահանման եւ պետական հսկողության այլ եղանակներ իրականացնող մարմիններ</w:t>
                    </w:r>
                  </w:p>
                </w:txbxContent>
              </v:textbox>
            </v:rect>
            <v:rect id="_x0000_s1056" style="position:absolute;left:8801;top:4830;width:2479;height:1230">
              <v:textbox>
                <w:txbxContent>
                  <w:p w:rsidR="00CA6DB3" w:rsidRPr="002A21C5" w:rsidRDefault="00CA6DB3" w:rsidP="0075246F">
                    <w:pPr>
                      <w:jc w:val="center"/>
                      <w:rPr>
                        <w:sz w:val="1554"/>
                        <w:szCs w:val="1554"/>
                      </w:rPr>
                    </w:pPr>
                    <w:r w:rsidRPr="0075246F">
                      <w:rPr>
                        <w:rStyle w:val="Bodytext495pt"/>
                        <w:rFonts w:ascii="GHEA Grapalat" w:hAnsi="GHEA Grapalat"/>
                        <w:sz w:val="14"/>
                        <w:szCs w:val="14"/>
                      </w:rPr>
                      <w:t>Սանիտարական, անասնաբուժական- սանիտարական, կարանտինային</w:t>
                    </w:r>
                    <w:r w:rsidRPr="002A21C5">
                      <w:rPr>
                        <w:rStyle w:val="Bodytext495pt"/>
                        <w:sz w:val="14"/>
                        <w:szCs w:val="14"/>
                      </w:rPr>
                      <w:t xml:space="preserve"> </w:t>
                    </w:r>
                    <w:r w:rsidRPr="002A21C5">
                      <w:rPr>
                        <w:rStyle w:val="Bodytext495pt"/>
                        <w:sz w:val="1554"/>
                        <w:szCs w:val="1554"/>
                      </w:rPr>
                      <w:t>բուսասանիտարական հսկողություն իրականացնող մարիմիններ</w:t>
                    </w:r>
                  </w:p>
                </w:txbxContent>
              </v:textbox>
            </v:rect>
            <v:rect id="_x0000_s1057" style="position:absolute;left:8801;top:6292;width:2569;height:1883">
              <v:textbox>
                <w:txbxContent>
                  <w:p w:rsidR="00CA6DB3" w:rsidRPr="0075246F" w:rsidRDefault="00CA6DB3" w:rsidP="000D2693">
                    <w:pPr>
                      <w:jc w:val="center"/>
                      <w:rPr>
                        <w:rFonts w:ascii="GHEA Grapalat" w:hAnsi="GHEA Grapalat"/>
                        <w:sz w:val="14"/>
                        <w:szCs w:val="14"/>
                      </w:rPr>
                    </w:pPr>
                    <w:r w:rsidRPr="0075246F">
                      <w:rPr>
                        <w:rStyle w:val="Bodytext495pt"/>
                        <w:rFonts w:ascii="GHEA Grapalat" w:hAnsi="GHEA Grapalat"/>
                        <w:sz w:val="14"/>
                        <w:szCs w:val="14"/>
                      </w:rPr>
                      <w:t>Մաքսասակագնային եւ ոչ սակագնային կարգավորում իրականացնող, թույլատրագրերի տրամադրում իրականացնող մարմիններ</w:t>
                    </w:r>
                    <w:r w:rsidRPr="0075246F">
                      <w:rPr>
                        <w:rStyle w:val="Bodytext495pt"/>
                        <w:rFonts w:ascii="GHEA Grapalat" w:hAnsi="GHEA Grapalat"/>
                        <w:sz w:val="18"/>
                      </w:rPr>
                      <w:t xml:space="preserve"> եւ </w:t>
                    </w:r>
                    <w:r w:rsidRPr="0075246F">
                      <w:rPr>
                        <w:rStyle w:val="Bodytext495pt"/>
                        <w:rFonts w:ascii="GHEA Grapalat" w:hAnsi="GHEA Grapalat"/>
                        <w:sz w:val="14"/>
                        <w:szCs w:val="14"/>
                      </w:rPr>
                      <w:t>այլն</w:t>
                    </w:r>
                  </w:p>
                </w:txbxContent>
              </v:textbox>
            </v:rect>
            <v:rect id="_x0000_s1058" style="position:absolute;left:2366;top:1046;width:908;height:502" strokecolor="white [3212]">
              <v:textbox>
                <w:txbxContent>
                  <w:p w:rsidR="00CA6DB3" w:rsidRPr="0075246F" w:rsidRDefault="00CA6DB3" w:rsidP="000D2693">
                    <w:pPr>
                      <w:jc w:val="center"/>
                      <w:rPr>
                        <w:rFonts w:ascii="GHEA Grapalat" w:hAnsi="GHEA Grapalat"/>
                        <w:sz w:val="20"/>
                        <w:szCs w:val="20"/>
                      </w:rPr>
                    </w:pPr>
                    <w:r w:rsidRPr="0075246F">
                      <w:rPr>
                        <w:rFonts w:ascii="GHEA Grapalat" w:hAnsi="GHEA Grapalat"/>
                        <w:sz w:val="20"/>
                        <w:szCs w:val="20"/>
                      </w:rPr>
                      <w:t>(B2B)</w:t>
                    </w:r>
                  </w:p>
                </w:txbxContent>
              </v:textbox>
            </v:rect>
            <v:rect id="_x0000_s1059" style="position:absolute;left:9841;top:1046;width:908;height:514" strokecolor="white [3212]">
              <v:textbox>
                <w:txbxContent>
                  <w:p w:rsidR="00CA6DB3" w:rsidRPr="0075246F" w:rsidRDefault="00CA6DB3" w:rsidP="000D2693">
                    <w:pPr>
                      <w:jc w:val="center"/>
                      <w:rPr>
                        <w:rFonts w:ascii="GHEA Grapalat" w:hAnsi="GHEA Grapalat"/>
                        <w:sz w:val="20"/>
                        <w:szCs w:val="20"/>
                      </w:rPr>
                    </w:pPr>
                    <w:r w:rsidRPr="0075246F">
                      <w:rPr>
                        <w:rFonts w:ascii="GHEA Grapalat" w:hAnsi="GHEA Grapalat"/>
                        <w:sz w:val="20"/>
                        <w:szCs w:val="20"/>
                      </w:rPr>
                      <w:t>G2G</w:t>
                    </w:r>
                  </w:p>
                </w:txbxContent>
              </v:textbox>
            </v:rect>
            <v:shapetype id="_x0000_t32" coordsize="21600,21600" o:spt="32" o:oned="t" path="m,l21600,21600e" filled="f">
              <v:path arrowok="t" fillok="f" o:connecttype="none"/>
              <o:lock v:ext="edit" shapetype="t"/>
            </v:shapetype>
            <v:shape id="_x0000_s1060" type="#_x0000_t32" style="position:absolute;left:2730;top:5355;width:2053;height:0" o:connectortype="straight">
              <v:stroke endarrow="block"/>
            </v:shape>
            <v:shape id="_x0000_s1061" type="#_x0000_t32" style="position:absolute;left:6270;top:7305;width:0;height:870;flip:y" o:connectortype="straight">
              <v:stroke startarrow="block" endarrow="block"/>
            </v:shape>
            <v:shape id="_x0000_s1062" type="#_x0000_t32" style="position:absolute;left:2730;top:4275;width:1;height:2100;flip:y" o:connectortype="straight">
              <v:stroke startarrow="block" endarrow="block"/>
            </v:shape>
            <v:shape id="_x0000_s1063" type="#_x0000_t32" style="position:absolute;left:6270;top:3052;width:0;height:540" o:connectortype="straight">
              <v:stroke startarrow="block" endarrow="block"/>
            </v:shape>
            <v:shape id="_x0000_s1064" type="#_x0000_t32" style="position:absolute;left:8295;top:1920;width:0;height:5310" o:connectortype="straight"/>
            <v:shape id="_x0000_s1065" type="#_x0000_t32" style="position:absolute;left:8295;top:1920;width:506;height:0" o:connectortype="straight">
              <v:stroke endarrow="block"/>
            </v:shape>
            <v:shape id="_x0000_s1066" type="#_x0000_t32" style="position:absolute;left:8295;top:2445;width:506;height:0" o:connectortype="straight">
              <v:stroke endarrow="block"/>
            </v:shape>
            <v:shape id="_x0000_s1067" type="#_x0000_t32" style="position:absolute;left:8295;top:3592;width:506;height:0" o:connectortype="straight">
              <v:stroke endarrow="block"/>
            </v:shape>
            <v:shape id="_x0000_s1068" type="#_x0000_t32" style="position:absolute;left:8295;top:5355;width:506;height:0" o:connectortype="straight">
              <v:stroke endarrow="block"/>
            </v:shape>
            <v:shape id="_x0000_s1069" type="#_x0000_t32" style="position:absolute;left:8295;top:7230;width:506;height:0" o:connectortype="straight">
              <v:stroke endarrow="block"/>
            </v:shape>
            <v:shape id="_x0000_s1070" type="#_x0000_t32" style="position:absolute;left:7680;top:4920;width:615;height:0;flip:x" o:connectortype="straight">
              <v:stroke endarrow="block"/>
            </v:shape>
            <v:shape id="_x0000_s1071" type="#_x0000_t32" style="position:absolute;left:7485;top:795;width:0;height:2797" o:connectortype="straight">
              <v:stroke dashstyle="dash"/>
            </v:shape>
            <v:shape id="_x0000_s1072" type="#_x0000_t32" style="position:absolute;left:7514;top:795;width:4036;height:0" o:connectortype="straight">
              <v:stroke dashstyle="dash"/>
            </v:shape>
            <v:shape id="_x0000_s1073" type="#_x0000_t32" style="position:absolute;left:11550;top:795;width:3;height:8340" o:connectortype="straight">
              <v:stroke dashstyle="dash"/>
            </v:shape>
            <v:shape id="_x0000_s1074" type="#_x0000_t32" style="position:absolute;left:7517;top:9135;width:4036;height:0" o:connectortype="straight">
              <v:stroke dashstyle="dash"/>
            </v:shape>
            <v:shape id="_x0000_s1075" type="#_x0000_t32" style="position:absolute;left:7518;top:7305;width:1;height:1830" o:connectortype="straight">
              <v:stroke dashstyle="dash"/>
            </v:shape>
            <v:shape id="_x0000_s1076" type="#_x0000_t32" style="position:absolute;left:4954;top:7305;width:1;height:1830" o:connectortype="straight">
              <v:stroke dashstyle="dash"/>
            </v:shape>
            <v:shape id="_x0000_s1077" type="#_x0000_t32" style="position:absolute;left:918;top:9135;width:4036;height:0" o:connectortype="straight">
              <v:stroke dashstyle="dash"/>
            </v:shape>
            <v:shape id="_x0000_s1078" type="#_x0000_t32" style="position:absolute;left:918;top:795;width:3;height:8340" o:connectortype="straight">
              <v:stroke dashstyle="dash"/>
            </v:shape>
            <v:shape id="_x0000_s1079" type="#_x0000_t32" style="position:absolute;left:921;top:795;width:4034;height:0" o:connectortype="straight">
              <v:stroke dashstyle="dash"/>
            </v:shape>
            <v:shape id="_x0000_s1080" type="#_x0000_t32" style="position:absolute;left:4954;top:795;width:0;height:2797" o:connectortype="straight">
              <v:stroke dashstyle="dash"/>
            </v:shape>
            <w10:wrap type="none"/>
            <w10:anchorlock/>
          </v:group>
        </w:pict>
      </w:r>
    </w:p>
    <w:p w:rsidR="005B64C4" w:rsidRPr="00C00E20" w:rsidRDefault="005B64C4" w:rsidP="00C00E20">
      <w:pPr>
        <w:spacing w:after="160" w:line="360" w:lineRule="auto"/>
        <w:rPr>
          <w:rFonts w:ascii="GHEA Grapalat" w:hAnsi="GHEA Grapalat"/>
        </w:rPr>
      </w:pPr>
    </w:p>
    <w:p w:rsidR="005B64C4" w:rsidRPr="00844A50" w:rsidRDefault="00C378D6" w:rsidP="00C00E20">
      <w:pPr>
        <w:pStyle w:val="Bodytext20"/>
        <w:shd w:val="clear" w:color="auto" w:fill="auto"/>
        <w:spacing w:before="0" w:after="160" w:line="360" w:lineRule="auto"/>
        <w:ind w:firstLine="567"/>
        <w:rPr>
          <w:rFonts w:ascii="GHEA Grapalat" w:hAnsi="GHEA Grapalat"/>
          <w:sz w:val="24"/>
          <w:szCs w:val="24"/>
        </w:rPr>
      </w:pPr>
      <w:r w:rsidRPr="00844A50">
        <w:rPr>
          <w:rFonts w:ascii="GHEA Grapalat" w:hAnsi="GHEA Grapalat"/>
          <w:sz w:val="24"/>
          <w:szCs w:val="24"/>
        </w:rPr>
        <w:lastRenderedPageBreak/>
        <w:t>Ծանոթագրություն։ Սույն կառուցվածքում օգտագործվում են հետ</w:t>
      </w:r>
      <w:r w:rsidR="00C00E20" w:rsidRPr="00844A50">
        <w:rPr>
          <w:rFonts w:ascii="GHEA Grapalat" w:hAnsi="GHEA Grapalat"/>
          <w:sz w:val="24"/>
          <w:szCs w:val="24"/>
        </w:rPr>
        <w:t>եւ</w:t>
      </w:r>
      <w:r w:rsidRPr="00844A50">
        <w:rPr>
          <w:rFonts w:ascii="GHEA Grapalat" w:hAnsi="GHEA Grapalat"/>
          <w:sz w:val="24"/>
          <w:szCs w:val="24"/>
        </w:rPr>
        <w:t>յալ նշագրերը՝</w:t>
      </w:r>
    </w:p>
    <w:p w:rsidR="005B64C4" w:rsidRPr="00844A50" w:rsidRDefault="00C378D6" w:rsidP="00C00E20">
      <w:pPr>
        <w:pStyle w:val="Bodytext20"/>
        <w:shd w:val="clear" w:color="auto" w:fill="auto"/>
        <w:spacing w:before="0" w:after="160" w:line="360" w:lineRule="auto"/>
        <w:ind w:firstLine="567"/>
        <w:rPr>
          <w:rFonts w:ascii="GHEA Grapalat" w:hAnsi="GHEA Grapalat"/>
          <w:sz w:val="24"/>
          <w:szCs w:val="24"/>
        </w:rPr>
      </w:pPr>
      <w:r w:rsidRPr="00844A50">
        <w:rPr>
          <w:rFonts w:ascii="GHEA Grapalat" w:hAnsi="GHEA Grapalat"/>
          <w:sz w:val="24"/>
          <w:szCs w:val="24"/>
        </w:rPr>
        <w:t>«В2В»՝ շահա</w:t>
      </w:r>
      <w:r w:rsidR="00B906F5" w:rsidRPr="00844A50">
        <w:rPr>
          <w:rFonts w:ascii="GHEA Grapalat" w:hAnsi="GHEA Grapalat"/>
          <w:sz w:val="24"/>
          <w:szCs w:val="24"/>
        </w:rPr>
        <w:t>գ</w:t>
      </w:r>
      <w:r w:rsidRPr="00844A50">
        <w:rPr>
          <w:rFonts w:ascii="GHEA Grapalat" w:hAnsi="GHEA Grapalat"/>
          <w:sz w:val="24"/>
          <w:szCs w:val="24"/>
        </w:rPr>
        <w:t>րգիռ անձանց միջ</w:t>
      </w:r>
      <w:r w:rsidR="00C00E20" w:rsidRPr="00844A50">
        <w:rPr>
          <w:rFonts w:ascii="GHEA Grapalat" w:hAnsi="GHEA Grapalat"/>
          <w:sz w:val="24"/>
          <w:szCs w:val="24"/>
        </w:rPr>
        <w:t>եւ</w:t>
      </w:r>
      <w:r w:rsidRPr="00844A50">
        <w:rPr>
          <w:rFonts w:ascii="GHEA Grapalat" w:hAnsi="GHEA Grapalat"/>
          <w:sz w:val="24"/>
          <w:szCs w:val="24"/>
        </w:rPr>
        <w:t xml:space="preserve"> տեղեկատվական փոխգործակցությունը</w:t>
      </w:r>
      <w:r w:rsidRPr="00844A50">
        <w:rPr>
          <w:rFonts w:ascii="GHEA Grapalat" w:eastAsia="MS Mincho" w:hAnsi="MS Mincho" w:cs="MS Mincho"/>
          <w:sz w:val="24"/>
          <w:szCs w:val="24"/>
        </w:rPr>
        <w:t>․</w:t>
      </w:r>
    </w:p>
    <w:p w:rsidR="005B64C4" w:rsidRPr="00844A50" w:rsidRDefault="00C378D6" w:rsidP="00C00E20">
      <w:pPr>
        <w:pStyle w:val="Bodytext20"/>
        <w:shd w:val="clear" w:color="auto" w:fill="auto"/>
        <w:spacing w:before="0" w:after="160" w:line="360" w:lineRule="auto"/>
        <w:ind w:firstLine="567"/>
        <w:rPr>
          <w:rFonts w:ascii="GHEA Grapalat" w:hAnsi="GHEA Grapalat"/>
          <w:sz w:val="24"/>
          <w:szCs w:val="24"/>
        </w:rPr>
      </w:pPr>
      <w:r w:rsidRPr="00844A50">
        <w:rPr>
          <w:rFonts w:ascii="GHEA Grapalat" w:hAnsi="GHEA Grapalat"/>
          <w:sz w:val="24"/>
          <w:szCs w:val="24"/>
        </w:rPr>
        <w:t>«B2</w:t>
      </w:r>
      <w:r w:rsidR="00DE7F4D" w:rsidRPr="00844A50">
        <w:rPr>
          <w:rFonts w:ascii="GHEA Grapalat" w:hAnsi="GHEA Grapalat"/>
          <w:sz w:val="24"/>
          <w:szCs w:val="24"/>
        </w:rPr>
        <w:t>G</w:t>
      </w:r>
      <w:r w:rsidRPr="00844A50">
        <w:rPr>
          <w:rFonts w:ascii="GHEA Grapalat" w:hAnsi="GHEA Grapalat"/>
          <w:sz w:val="24"/>
          <w:szCs w:val="24"/>
        </w:rPr>
        <w:t>/</w:t>
      </w:r>
      <w:r w:rsidR="00DE7F4D" w:rsidRPr="00844A50">
        <w:rPr>
          <w:rFonts w:ascii="GHEA Grapalat" w:hAnsi="GHEA Grapalat"/>
          <w:sz w:val="24"/>
          <w:szCs w:val="24"/>
        </w:rPr>
        <w:t>G</w:t>
      </w:r>
      <w:r w:rsidRPr="00844A50">
        <w:rPr>
          <w:rFonts w:ascii="GHEA Grapalat" w:hAnsi="GHEA Grapalat"/>
          <w:sz w:val="24"/>
          <w:szCs w:val="24"/>
        </w:rPr>
        <w:t>2B»՝ տեղեկատվական փոխգործակցությունը շահա</w:t>
      </w:r>
      <w:r w:rsidR="00F46D97" w:rsidRPr="00844A50">
        <w:rPr>
          <w:rFonts w:ascii="GHEA Grapalat" w:hAnsi="GHEA Grapalat"/>
          <w:sz w:val="24"/>
          <w:szCs w:val="24"/>
        </w:rPr>
        <w:t>գ</w:t>
      </w:r>
      <w:r w:rsidRPr="00844A50">
        <w:rPr>
          <w:rFonts w:ascii="GHEA Grapalat" w:hAnsi="GHEA Grapalat"/>
          <w:sz w:val="24"/>
          <w:szCs w:val="24"/>
        </w:rPr>
        <w:t xml:space="preserve">րգիռ անձանց, անդամ պետությունների պետական մարմինների </w:t>
      </w:r>
      <w:r w:rsidR="00C00E20" w:rsidRPr="00844A50">
        <w:rPr>
          <w:rFonts w:ascii="GHEA Grapalat" w:hAnsi="GHEA Grapalat"/>
          <w:sz w:val="24"/>
          <w:szCs w:val="24"/>
        </w:rPr>
        <w:t>եւ</w:t>
      </w:r>
      <w:r w:rsidRPr="00844A50">
        <w:rPr>
          <w:rFonts w:ascii="GHEA Grapalat" w:hAnsi="GHEA Grapalat"/>
          <w:sz w:val="24"/>
          <w:szCs w:val="24"/>
        </w:rPr>
        <w:t xml:space="preserve"> (կամ) լիազորված կազմակերպությունների միջ</w:t>
      </w:r>
      <w:r w:rsidR="00C00E20" w:rsidRPr="00844A50">
        <w:rPr>
          <w:rFonts w:ascii="GHEA Grapalat" w:hAnsi="GHEA Grapalat"/>
          <w:sz w:val="24"/>
          <w:szCs w:val="24"/>
        </w:rPr>
        <w:t>եւ</w:t>
      </w:r>
      <w:r w:rsidRPr="00844A50">
        <w:rPr>
          <w:rFonts w:ascii="GHEA Grapalat" w:hAnsi="GHEA Grapalat"/>
          <w:sz w:val="24"/>
          <w:szCs w:val="24"/>
        </w:rPr>
        <w:t>.</w:t>
      </w:r>
    </w:p>
    <w:p w:rsidR="00A91C3B" w:rsidRPr="00844A50" w:rsidRDefault="00C378D6" w:rsidP="00C00E20">
      <w:pPr>
        <w:pStyle w:val="Bodytext20"/>
        <w:shd w:val="clear" w:color="auto" w:fill="auto"/>
        <w:spacing w:before="0" w:after="160" w:line="360" w:lineRule="auto"/>
        <w:ind w:firstLine="567"/>
        <w:rPr>
          <w:rFonts w:ascii="GHEA Grapalat" w:hAnsi="GHEA Grapalat"/>
          <w:sz w:val="24"/>
          <w:szCs w:val="24"/>
        </w:rPr>
      </w:pPr>
      <w:r w:rsidRPr="00844A50">
        <w:rPr>
          <w:rFonts w:ascii="GHEA Grapalat" w:hAnsi="GHEA Grapalat"/>
          <w:sz w:val="24"/>
          <w:szCs w:val="24"/>
        </w:rPr>
        <w:t>«</w:t>
      </w:r>
      <w:r w:rsidR="00DE7F4D" w:rsidRPr="00844A50">
        <w:rPr>
          <w:rFonts w:ascii="GHEA Grapalat" w:hAnsi="GHEA Grapalat"/>
          <w:sz w:val="24"/>
          <w:szCs w:val="24"/>
        </w:rPr>
        <w:t>G2G</w:t>
      </w:r>
      <w:r w:rsidRPr="00844A50">
        <w:rPr>
          <w:rFonts w:ascii="GHEA Grapalat" w:hAnsi="GHEA Grapalat"/>
          <w:sz w:val="24"/>
          <w:szCs w:val="24"/>
        </w:rPr>
        <w:t>»` միջգերատեսչական տեղեկատվական փոխգործակցություն</w:t>
      </w:r>
      <w:r w:rsidRPr="00844A50">
        <w:rPr>
          <w:rFonts w:ascii="GHEA Grapalat" w:eastAsia="MS Mincho" w:hAnsi="MS Mincho" w:cs="MS Mincho"/>
          <w:sz w:val="24"/>
          <w:szCs w:val="24"/>
        </w:rPr>
        <w:t>․</w:t>
      </w:r>
    </w:p>
    <w:p w:rsidR="000D2693" w:rsidRPr="00844A50" w:rsidRDefault="00C378D6" w:rsidP="00C00E20">
      <w:pPr>
        <w:pStyle w:val="Bodytext20"/>
        <w:shd w:val="clear" w:color="auto" w:fill="auto"/>
        <w:spacing w:before="0" w:after="160" w:line="360" w:lineRule="auto"/>
        <w:ind w:firstLine="567"/>
        <w:rPr>
          <w:rFonts w:ascii="GHEA Grapalat" w:hAnsi="GHEA Grapalat"/>
          <w:sz w:val="24"/>
          <w:szCs w:val="24"/>
        </w:rPr>
      </w:pPr>
      <w:r w:rsidRPr="00844A50">
        <w:rPr>
          <w:rFonts w:ascii="GHEA Grapalat" w:hAnsi="GHEA Grapalat"/>
          <w:sz w:val="24"/>
          <w:szCs w:val="24"/>
        </w:rPr>
        <w:t>«ԵՏՀ»՝ Եվրասիական տնտեսական հանձնաժողով։</w:t>
      </w:r>
    </w:p>
    <w:p w:rsidR="000D2693" w:rsidRPr="00C00E20" w:rsidRDefault="000D2693" w:rsidP="00C00E20">
      <w:pPr>
        <w:spacing w:after="160" w:line="360" w:lineRule="auto"/>
        <w:rPr>
          <w:rFonts w:ascii="GHEA Grapalat" w:hAnsi="GHEA Grapalat"/>
        </w:rPr>
      </w:pPr>
    </w:p>
    <w:p w:rsidR="000D2693" w:rsidRPr="00C00E20" w:rsidRDefault="000D2693" w:rsidP="00C00E20">
      <w:pPr>
        <w:pStyle w:val="Bodytext20"/>
        <w:shd w:val="clear" w:color="auto" w:fill="auto"/>
        <w:spacing w:before="0" w:after="160" w:line="360" w:lineRule="auto"/>
        <w:ind w:firstLine="567"/>
        <w:rPr>
          <w:rFonts w:ascii="GHEA Grapalat" w:hAnsi="GHEA Grapalat"/>
          <w:sz w:val="24"/>
          <w:szCs w:val="24"/>
        </w:rPr>
        <w:sectPr w:rsidR="000D2693" w:rsidRPr="00C00E20" w:rsidSect="00A2609C">
          <w:pgSz w:w="11900" w:h="16840" w:code="9"/>
          <w:pgMar w:top="1418" w:right="1418" w:bottom="1418" w:left="1418" w:header="426" w:footer="6" w:gutter="0"/>
          <w:pgNumType w:start="1"/>
          <w:cols w:space="720"/>
          <w:noEndnote/>
          <w:titlePg/>
          <w:docGrid w:linePitch="360"/>
        </w:sectPr>
      </w:pPr>
    </w:p>
    <w:p w:rsidR="000D2693" w:rsidRPr="00C00E20" w:rsidRDefault="00C378D6" w:rsidP="00727DCB">
      <w:pPr>
        <w:pStyle w:val="Bodytext20"/>
        <w:shd w:val="clear" w:color="auto" w:fill="auto"/>
        <w:spacing w:before="0" w:after="160" w:line="360" w:lineRule="auto"/>
        <w:ind w:left="8505" w:right="-30" w:firstLine="0"/>
        <w:jc w:val="center"/>
        <w:rPr>
          <w:rFonts w:ascii="GHEA Grapalat" w:hAnsi="GHEA Grapalat"/>
          <w:sz w:val="24"/>
          <w:szCs w:val="24"/>
        </w:rPr>
      </w:pPr>
      <w:r w:rsidRPr="00C00E20">
        <w:rPr>
          <w:rFonts w:ascii="GHEA Grapalat" w:hAnsi="GHEA Grapalat"/>
          <w:sz w:val="24"/>
          <w:szCs w:val="24"/>
        </w:rPr>
        <w:lastRenderedPageBreak/>
        <w:t>ՀԱՎԵԼՎԱԾ ԹԻՎ 2</w:t>
      </w:r>
    </w:p>
    <w:p w:rsidR="005B64C4" w:rsidRPr="00C00E20" w:rsidRDefault="00C378D6" w:rsidP="00727DCB">
      <w:pPr>
        <w:pStyle w:val="Bodytext20"/>
        <w:shd w:val="clear" w:color="auto" w:fill="auto"/>
        <w:spacing w:before="0" w:after="160" w:line="360" w:lineRule="auto"/>
        <w:ind w:left="8505" w:right="-30" w:firstLine="0"/>
        <w:jc w:val="center"/>
        <w:rPr>
          <w:rFonts w:ascii="GHEA Grapalat" w:hAnsi="GHEA Grapalat"/>
          <w:sz w:val="24"/>
          <w:szCs w:val="24"/>
        </w:rPr>
      </w:pPr>
      <w:r w:rsidRPr="00C00E20">
        <w:rPr>
          <w:rFonts w:ascii="GHEA Grapalat" w:hAnsi="GHEA Grapalat"/>
          <w:sz w:val="24"/>
          <w:szCs w:val="24"/>
        </w:rPr>
        <w:t>Արտաքին տնտեսական գործունեության կարգավորման համակարգում «մեկ պատուհանի» մեխանիզմի զարգացման հիմնական ուղղությունների իրագործման միջոցառումների պլան</w:t>
      </w:r>
      <w:r w:rsidR="00E75E27" w:rsidRPr="00C00E20">
        <w:rPr>
          <w:rFonts w:ascii="GHEA Grapalat" w:hAnsi="GHEA Grapalat"/>
          <w:sz w:val="24"/>
          <w:szCs w:val="24"/>
        </w:rPr>
        <w:t>ի</w:t>
      </w:r>
    </w:p>
    <w:p w:rsidR="000D2693" w:rsidRPr="00C00E20" w:rsidRDefault="000D2693" w:rsidP="00C00E20">
      <w:pPr>
        <w:pStyle w:val="Bodytext20"/>
        <w:shd w:val="clear" w:color="auto" w:fill="auto"/>
        <w:spacing w:before="0" w:after="160" w:line="360" w:lineRule="auto"/>
        <w:ind w:left="10206" w:right="-30" w:firstLine="0"/>
        <w:jc w:val="center"/>
        <w:rPr>
          <w:rFonts w:ascii="GHEA Grapalat" w:hAnsi="GHEA Grapalat"/>
          <w:sz w:val="24"/>
          <w:szCs w:val="24"/>
        </w:rPr>
      </w:pPr>
    </w:p>
    <w:p w:rsidR="005B64C4" w:rsidRPr="00C00E20" w:rsidRDefault="00C378D6" w:rsidP="00844A50">
      <w:pPr>
        <w:pStyle w:val="Heading120"/>
        <w:keepNext/>
        <w:keepLines/>
        <w:shd w:val="clear" w:color="auto" w:fill="auto"/>
        <w:spacing w:after="160" w:line="360" w:lineRule="auto"/>
        <w:ind w:left="1134" w:right="1530"/>
        <w:rPr>
          <w:rFonts w:ascii="GHEA Grapalat" w:hAnsi="GHEA Grapalat"/>
          <w:sz w:val="24"/>
          <w:szCs w:val="24"/>
        </w:rPr>
      </w:pPr>
      <w:bookmarkStart w:id="3" w:name="bookmark3"/>
      <w:r w:rsidRPr="00C00E20">
        <w:rPr>
          <w:rFonts w:ascii="GHEA Grapalat" w:hAnsi="GHEA Grapalat"/>
          <w:sz w:val="24"/>
          <w:szCs w:val="24"/>
        </w:rPr>
        <w:t>Արտաքին տնտեսական գործունեության կարգավորման համակարգում «մեկ պատուհանի» մեխանիզմի զարգացման հիմնական ուղղությունների իրագործման վերաբերյալ միջոցառումների պլանի իրագործման ցանցային ժամանակացույց</w:t>
      </w:r>
      <w:r w:rsidR="00E75E27" w:rsidRPr="00C00E20">
        <w:rPr>
          <w:rFonts w:ascii="GHEA Grapalat" w:hAnsi="GHEA Grapalat"/>
          <w:sz w:val="24"/>
          <w:szCs w:val="24"/>
        </w:rPr>
        <w:t>ը</w:t>
      </w:r>
      <w:r w:rsidRPr="00C00E20">
        <w:rPr>
          <w:rFonts w:ascii="GHEA Grapalat" w:hAnsi="GHEA Grapalat"/>
          <w:sz w:val="24"/>
          <w:szCs w:val="24"/>
        </w:rPr>
        <w:t xml:space="preserve"> </w:t>
      </w:r>
      <w:bookmarkEnd w:id="3"/>
    </w:p>
    <w:p w:rsidR="000D2693" w:rsidRPr="00C00E20" w:rsidRDefault="000D2693" w:rsidP="00C00E20">
      <w:pPr>
        <w:pStyle w:val="Heading120"/>
        <w:keepNext/>
        <w:keepLines/>
        <w:shd w:val="clear" w:color="auto" w:fill="auto"/>
        <w:spacing w:after="160" w:line="360" w:lineRule="auto"/>
        <w:ind w:left="1418" w:right="1530"/>
        <w:rPr>
          <w:rFonts w:ascii="GHEA Grapalat" w:hAnsi="GHEA Grapalat"/>
          <w:sz w:val="24"/>
          <w:szCs w:val="24"/>
        </w:rPr>
      </w:pPr>
    </w:p>
    <w:tbl>
      <w:tblPr>
        <w:tblOverlap w:val="never"/>
        <w:tblW w:w="16234" w:type="dxa"/>
        <w:jc w:val="center"/>
        <w:tblLayout w:type="fixed"/>
        <w:tblCellMar>
          <w:left w:w="10" w:type="dxa"/>
          <w:right w:w="10" w:type="dxa"/>
        </w:tblCellMar>
        <w:tblLook w:val="04A0" w:firstRow="1" w:lastRow="0" w:firstColumn="1" w:lastColumn="0" w:noHBand="0" w:noVBand="1"/>
      </w:tblPr>
      <w:tblGrid>
        <w:gridCol w:w="685"/>
        <w:gridCol w:w="4568"/>
        <w:gridCol w:w="395"/>
        <w:gridCol w:w="343"/>
        <w:gridCol w:w="610"/>
        <w:gridCol w:w="535"/>
        <w:gridCol w:w="410"/>
        <w:gridCol w:w="414"/>
        <w:gridCol w:w="403"/>
        <w:gridCol w:w="716"/>
        <w:gridCol w:w="407"/>
        <w:gridCol w:w="421"/>
        <w:gridCol w:w="526"/>
        <w:gridCol w:w="713"/>
        <w:gridCol w:w="468"/>
        <w:gridCol w:w="475"/>
        <w:gridCol w:w="400"/>
        <w:gridCol w:w="432"/>
        <w:gridCol w:w="414"/>
        <w:gridCol w:w="407"/>
        <w:gridCol w:w="403"/>
        <w:gridCol w:w="414"/>
        <w:gridCol w:w="407"/>
        <w:gridCol w:w="407"/>
        <w:gridCol w:w="400"/>
        <w:gridCol w:w="461"/>
      </w:tblGrid>
      <w:tr w:rsidR="005B64C4" w:rsidRPr="00D868A1" w:rsidTr="00727DCB">
        <w:trPr>
          <w:tblHeader/>
          <w:jc w:val="center"/>
        </w:trPr>
        <w:tc>
          <w:tcPr>
            <w:tcW w:w="685" w:type="dxa"/>
            <w:vMerge w:val="restart"/>
            <w:tcBorders>
              <w:top w:val="single" w:sz="4" w:space="0" w:color="auto"/>
              <w:left w:val="single" w:sz="4" w:space="0" w:color="auto"/>
            </w:tcBorders>
            <w:shd w:val="clear" w:color="auto" w:fill="FFFFFF"/>
          </w:tcPr>
          <w:p w:rsidR="005B64C4" w:rsidRPr="00D868A1" w:rsidRDefault="00C378D6"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Համ</w:t>
            </w:r>
            <w:r w:rsidR="00844A50" w:rsidRPr="00D868A1">
              <w:rPr>
                <w:rFonts w:ascii="GHEA Grapalat" w:hAnsi="GHEA Grapalat"/>
                <w:lang w:val="en-US"/>
              </w:rPr>
              <w:t>-</w:t>
            </w:r>
            <w:r w:rsidRPr="00D868A1">
              <w:rPr>
                <w:rFonts w:ascii="GHEA Grapalat" w:hAnsi="GHEA Grapalat"/>
              </w:rPr>
              <w:t>արը</w:t>
            </w:r>
          </w:p>
        </w:tc>
        <w:tc>
          <w:tcPr>
            <w:tcW w:w="4568" w:type="dxa"/>
            <w:vMerge w:val="restart"/>
            <w:tcBorders>
              <w:top w:val="single" w:sz="4" w:space="0" w:color="auto"/>
              <w:left w:val="single" w:sz="4" w:space="0" w:color="auto"/>
            </w:tcBorders>
            <w:shd w:val="clear" w:color="auto" w:fill="FFFFFF"/>
          </w:tcPr>
          <w:p w:rsidR="005B64C4" w:rsidRPr="00D868A1" w:rsidRDefault="00C378D6" w:rsidP="00C00E20">
            <w:pPr>
              <w:pStyle w:val="Bodytext40"/>
              <w:shd w:val="clear" w:color="auto" w:fill="auto"/>
              <w:spacing w:after="160" w:line="360" w:lineRule="auto"/>
              <w:jc w:val="center"/>
              <w:rPr>
                <w:rFonts w:ascii="GHEA Grapalat" w:hAnsi="GHEA Grapalat"/>
              </w:rPr>
            </w:pPr>
            <w:r w:rsidRPr="00D868A1">
              <w:rPr>
                <w:rFonts w:ascii="GHEA Grapalat" w:hAnsi="GHEA Grapalat"/>
              </w:rPr>
              <w:t>Միջոցառումը</w:t>
            </w:r>
          </w:p>
        </w:tc>
        <w:tc>
          <w:tcPr>
            <w:tcW w:w="1883" w:type="dxa"/>
            <w:gridSpan w:val="4"/>
            <w:tcBorders>
              <w:top w:val="single" w:sz="4" w:space="0" w:color="auto"/>
              <w:left w:val="single" w:sz="4" w:space="0" w:color="auto"/>
            </w:tcBorders>
            <w:shd w:val="clear" w:color="auto" w:fill="FFFFFF"/>
            <w:vAlign w:val="bottom"/>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2015 թվական</w:t>
            </w:r>
          </w:p>
        </w:tc>
        <w:tc>
          <w:tcPr>
            <w:tcW w:w="1943" w:type="dxa"/>
            <w:gridSpan w:val="4"/>
            <w:tcBorders>
              <w:top w:val="single" w:sz="4" w:space="0" w:color="auto"/>
              <w:left w:val="single" w:sz="4" w:space="0" w:color="auto"/>
            </w:tcBorders>
            <w:shd w:val="clear" w:color="auto" w:fill="FFFFFF"/>
            <w:vAlign w:val="bottom"/>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2016 թվական</w:t>
            </w:r>
          </w:p>
        </w:tc>
        <w:tc>
          <w:tcPr>
            <w:tcW w:w="2067" w:type="dxa"/>
            <w:gridSpan w:val="4"/>
            <w:tcBorders>
              <w:top w:val="single" w:sz="4" w:space="0" w:color="auto"/>
              <w:left w:val="single" w:sz="4" w:space="0" w:color="auto"/>
            </w:tcBorders>
            <w:shd w:val="clear" w:color="auto" w:fill="FFFFFF"/>
            <w:vAlign w:val="bottom"/>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2017 թվական</w:t>
            </w:r>
          </w:p>
        </w:tc>
        <w:tc>
          <w:tcPr>
            <w:tcW w:w="1775" w:type="dxa"/>
            <w:gridSpan w:val="4"/>
            <w:tcBorders>
              <w:top w:val="single" w:sz="4" w:space="0" w:color="auto"/>
              <w:left w:val="single" w:sz="4" w:space="0" w:color="auto"/>
            </w:tcBorders>
            <w:shd w:val="clear" w:color="auto" w:fill="FFFFFF"/>
            <w:vAlign w:val="bottom"/>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2018 թվական</w:t>
            </w:r>
          </w:p>
        </w:tc>
        <w:tc>
          <w:tcPr>
            <w:tcW w:w="1638" w:type="dxa"/>
            <w:gridSpan w:val="4"/>
            <w:tcBorders>
              <w:top w:val="single" w:sz="4" w:space="0" w:color="auto"/>
              <w:left w:val="single" w:sz="4" w:space="0" w:color="auto"/>
            </w:tcBorders>
            <w:shd w:val="clear" w:color="auto" w:fill="FFFFFF"/>
            <w:vAlign w:val="bottom"/>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2019 թվական</w:t>
            </w:r>
          </w:p>
        </w:tc>
        <w:tc>
          <w:tcPr>
            <w:tcW w:w="1675" w:type="dxa"/>
            <w:gridSpan w:val="4"/>
            <w:tcBorders>
              <w:top w:val="single" w:sz="4" w:space="0" w:color="auto"/>
              <w:left w:val="single" w:sz="4" w:space="0" w:color="auto"/>
              <w:right w:val="single" w:sz="4" w:space="0" w:color="auto"/>
            </w:tcBorders>
            <w:shd w:val="clear" w:color="auto" w:fill="FFFFFF"/>
            <w:vAlign w:val="bottom"/>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2020 թվական</w:t>
            </w:r>
          </w:p>
        </w:tc>
      </w:tr>
      <w:tr w:rsidR="000F30FA" w:rsidRPr="00D868A1" w:rsidTr="00727DCB">
        <w:trPr>
          <w:tblHeader/>
          <w:jc w:val="center"/>
        </w:trPr>
        <w:tc>
          <w:tcPr>
            <w:tcW w:w="685" w:type="dxa"/>
            <w:vMerge/>
            <w:tcBorders>
              <w:left w:val="single" w:sz="4" w:space="0" w:color="auto"/>
            </w:tcBorders>
            <w:shd w:val="clear" w:color="auto" w:fill="FFFFFF"/>
          </w:tcPr>
          <w:p w:rsidR="005B64C4" w:rsidRPr="00D868A1" w:rsidRDefault="005B64C4" w:rsidP="00844A50">
            <w:pPr>
              <w:spacing w:after="160" w:line="360" w:lineRule="auto"/>
              <w:ind w:left="-11"/>
              <w:jc w:val="center"/>
              <w:rPr>
                <w:rFonts w:ascii="GHEA Grapalat" w:hAnsi="GHEA Grapalat"/>
                <w:sz w:val="22"/>
                <w:szCs w:val="22"/>
              </w:rPr>
            </w:pPr>
          </w:p>
        </w:tc>
        <w:tc>
          <w:tcPr>
            <w:tcW w:w="4568" w:type="dxa"/>
            <w:vMerge/>
            <w:tcBorders>
              <w:left w:val="single" w:sz="4" w:space="0" w:color="auto"/>
            </w:tcBorders>
            <w:shd w:val="clear" w:color="auto" w:fill="FFFFFF"/>
          </w:tcPr>
          <w:p w:rsidR="005B64C4" w:rsidRPr="00D868A1" w:rsidRDefault="005B64C4" w:rsidP="00C00E20">
            <w:pPr>
              <w:spacing w:after="160" w:line="360" w:lineRule="auto"/>
              <w:rPr>
                <w:rFonts w:ascii="GHEA Grapalat" w:hAnsi="GHEA Grapalat"/>
                <w:sz w:val="22"/>
                <w:szCs w:val="22"/>
              </w:rPr>
            </w:pPr>
          </w:p>
        </w:tc>
        <w:tc>
          <w:tcPr>
            <w:tcW w:w="395"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w:t>
            </w:r>
          </w:p>
        </w:tc>
        <w:tc>
          <w:tcPr>
            <w:tcW w:w="343"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II</w:t>
            </w:r>
          </w:p>
        </w:tc>
        <w:tc>
          <w:tcPr>
            <w:tcW w:w="610"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III</w:t>
            </w:r>
          </w:p>
        </w:tc>
        <w:tc>
          <w:tcPr>
            <w:tcW w:w="535"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IV</w:t>
            </w:r>
          </w:p>
        </w:tc>
        <w:tc>
          <w:tcPr>
            <w:tcW w:w="410"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w:t>
            </w:r>
          </w:p>
        </w:tc>
        <w:tc>
          <w:tcPr>
            <w:tcW w:w="414"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II</w:t>
            </w:r>
          </w:p>
        </w:tc>
        <w:tc>
          <w:tcPr>
            <w:tcW w:w="403"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III</w:t>
            </w:r>
          </w:p>
        </w:tc>
        <w:tc>
          <w:tcPr>
            <w:tcW w:w="716"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IV</w:t>
            </w:r>
          </w:p>
        </w:tc>
        <w:tc>
          <w:tcPr>
            <w:tcW w:w="407"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w:t>
            </w:r>
          </w:p>
        </w:tc>
        <w:tc>
          <w:tcPr>
            <w:tcW w:w="421"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II</w:t>
            </w:r>
          </w:p>
        </w:tc>
        <w:tc>
          <w:tcPr>
            <w:tcW w:w="526"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III</w:t>
            </w:r>
          </w:p>
        </w:tc>
        <w:tc>
          <w:tcPr>
            <w:tcW w:w="713"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IV</w:t>
            </w:r>
          </w:p>
        </w:tc>
        <w:tc>
          <w:tcPr>
            <w:tcW w:w="468"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w:t>
            </w:r>
          </w:p>
        </w:tc>
        <w:tc>
          <w:tcPr>
            <w:tcW w:w="475"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II</w:t>
            </w:r>
          </w:p>
        </w:tc>
        <w:tc>
          <w:tcPr>
            <w:tcW w:w="400"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III</w:t>
            </w:r>
          </w:p>
        </w:tc>
        <w:tc>
          <w:tcPr>
            <w:tcW w:w="432"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IV</w:t>
            </w:r>
          </w:p>
        </w:tc>
        <w:tc>
          <w:tcPr>
            <w:tcW w:w="414"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w:t>
            </w:r>
          </w:p>
        </w:tc>
        <w:tc>
          <w:tcPr>
            <w:tcW w:w="407"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II</w:t>
            </w:r>
          </w:p>
        </w:tc>
        <w:tc>
          <w:tcPr>
            <w:tcW w:w="403"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III</w:t>
            </w:r>
          </w:p>
        </w:tc>
        <w:tc>
          <w:tcPr>
            <w:tcW w:w="414"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IV</w:t>
            </w:r>
          </w:p>
        </w:tc>
        <w:tc>
          <w:tcPr>
            <w:tcW w:w="407"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w:t>
            </w:r>
          </w:p>
        </w:tc>
        <w:tc>
          <w:tcPr>
            <w:tcW w:w="407"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II</w:t>
            </w:r>
          </w:p>
        </w:tc>
        <w:tc>
          <w:tcPr>
            <w:tcW w:w="400"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III</w:t>
            </w:r>
          </w:p>
        </w:tc>
        <w:tc>
          <w:tcPr>
            <w:tcW w:w="461" w:type="dxa"/>
            <w:tcBorders>
              <w:top w:val="single" w:sz="4" w:space="0" w:color="auto"/>
              <w:left w:val="single" w:sz="4" w:space="0" w:color="auto"/>
              <w:righ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IV</w:t>
            </w:r>
          </w:p>
        </w:tc>
      </w:tr>
      <w:tr w:rsidR="000F30FA" w:rsidRPr="00D868A1" w:rsidTr="00727DCB">
        <w:trPr>
          <w:tblHeader/>
          <w:jc w:val="center"/>
        </w:trPr>
        <w:tc>
          <w:tcPr>
            <w:tcW w:w="685" w:type="dxa"/>
            <w:tcBorders>
              <w:top w:val="single" w:sz="4" w:space="0" w:color="auto"/>
              <w:left w:val="single" w:sz="4" w:space="0" w:color="auto"/>
            </w:tcBorders>
            <w:shd w:val="clear" w:color="auto" w:fill="FFFFFF"/>
            <w:vAlign w:val="bottom"/>
          </w:tcPr>
          <w:p w:rsidR="005B64C4" w:rsidRPr="00D868A1" w:rsidRDefault="00C378D6"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1</w:t>
            </w:r>
          </w:p>
        </w:tc>
        <w:tc>
          <w:tcPr>
            <w:tcW w:w="4568" w:type="dxa"/>
            <w:tcBorders>
              <w:top w:val="single" w:sz="4" w:space="0" w:color="auto"/>
              <w:left w:val="single" w:sz="4" w:space="0" w:color="auto"/>
            </w:tcBorders>
            <w:shd w:val="clear" w:color="auto" w:fill="FFFFFF"/>
            <w:vAlign w:val="bottom"/>
          </w:tcPr>
          <w:p w:rsidR="005B64C4" w:rsidRPr="00D868A1" w:rsidRDefault="00C378D6" w:rsidP="00C00E20">
            <w:pPr>
              <w:pStyle w:val="Bodytext40"/>
              <w:shd w:val="clear" w:color="auto" w:fill="auto"/>
              <w:spacing w:after="160" w:line="360" w:lineRule="auto"/>
              <w:jc w:val="center"/>
              <w:rPr>
                <w:rFonts w:ascii="GHEA Grapalat" w:hAnsi="GHEA Grapalat"/>
              </w:rPr>
            </w:pPr>
            <w:r w:rsidRPr="00D868A1">
              <w:rPr>
                <w:rFonts w:ascii="GHEA Grapalat" w:hAnsi="GHEA Grapalat"/>
              </w:rPr>
              <w:t>2</w:t>
            </w:r>
          </w:p>
        </w:tc>
        <w:tc>
          <w:tcPr>
            <w:tcW w:w="395"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3</w:t>
            </w:r>
          </w:p>
        </w:tc>
        <w:tc>
          <w:tcPr>
            <w:tcW w:w="343"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4</w:t>
            </w:r>
          </w:p>
        </w:tc>
        <w:tc>
          <w:tcPr>
            <w:tcW w:w="610"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5</w:t>
            </w:r>
          </w:p>
        </w:tc>
        <w:tc>
          <w:tcPr>
            <w:tcW w:w="535"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6</w:t>
            </w:r>
          </w:p>
        </w:tc>
        <w:tc>
          <w:tcPr>
            <w:tcW w:w="410"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7</w:t>
            </w:r>
          </w:p>
        </w:tc>
        <w:tc>
          <w:tcPr>
            <w:tcW w:w="414"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8</w:t>
            </w:r>
          </w:p>
        </w:tc>
        <w:tc>
          <w:tcPr>
            <w:tcW w:w="403"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9</w:t>
            </w:r>
          </w:p>
        </w:tc>
        <w:tc>
          <w:tcPr>
            <w:tcW w:w="716"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10</w:t>
            </w:r>
          </w:p>
        </w:tc>
        <w:tc>
          <w:tcPr>
            <w:tcW w:w="407"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11</w:t>
            </w:r>
          </w:p>
        </w:tc>
        <w:tc>
          <w:tcPr>
            <w:tcW w:w="421"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12</w:t>
            </w:r>
          </w:p>
        </w:tc>
        <w:tc>
          <w:tcPr>
            <w:tcW w:w="526"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13</w:t>
            </w:r>
          </w:p>
        </w:tc>
        <w:tc>
          <w:tcPr>
            <w:tcW w:w="713"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14</w:t>
            </w:r>
          </w:p>
        </w:tc>
        <w:tc>
          <w:tcPr>
            <w:tcW w:w="468"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15</w:t>
            </w:r>
          </w:p>
        </w:tc>
        <w:tc>
          <w:tcPr>
            <w:tcW w:w="475"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16</w:t>
            </w:r>
          </w:p>
        </w:tc>
        <w:tc>
          <w:tcPr>
            <w:tcW w:w="400"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17</w:t>
            </w:r>
          </w:p>
        </w:tc>
        <w:tc>
          <w:tcPr>
            <w:tcW w:w="432"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18</w:t>
            </w:r>
          </w:p>
        </w:tc>
        <w:tc>
          <w:tcPr>
            <w:tcW w:w="414"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19</w:t>
            </w:r>
          </w:p>
        </w:tc>
        <w:tc>
          <w:tcPr>
            <w:tcW w:w="407"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20</w:t>
            </w:r>
          </w:p>
        </w:tc>
        <w:tc>
          <w:tcPr>
            <w:tcW w:w="403"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21</w:t>
            </w:r>
          </w:p>
        </w:tc>
        <w:tc>
          <w:tcPr>
            <w:tcW w:w="414"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22</w:t>
            </w:r>
          </w:p>
        </w:tc>
        <w:tc>
          <w:tcPr>
            <w:tcW w:w="407"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23</w:t>
            </w:r>
          </w:p>
        </w:tc>
        <w:tc>
          <w:tcPr>
            <w:tcW w:w="407"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24</w:t>
            </w:r>
          </w:p>
        </w:tc>
        <w:tc>
          <w:tcPr>
            <w:tcW w:w="400" w:type="dxa"/>
            <w:tcBorders>
              <w:top w:val="single" w:sz="4" w:space="0" w:color="auto"/>
              <w:lef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25</w:t>
            </w:r>
          </w:p>
        </w:tc>
        <w:tc>
          <w:tcPr>
            <w:tcW w:w="461" w:type="dxa"/>
            <w:tcBorders>
              <w:top w:val="single" w:sz="4" w:space="0" w:color="auto"/>
              <w:left w:val="single" w:sz="4" w:space="0" w:color="auto"/>
              <w:right w:val="single" w:sz="4" w:space="0" w:color="auto"/>
            </w:tcBorders>
            <w:shd w:val="clear" w:color="auto" w:fill="FFFFFF"/>
            <w:vAlign w:val="center"/>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26</w:t>
            </w:r>
          </w:p>
        </w:tc>
      </w:tr>
      <w:tr w:rsidR="000F30FA" w:rsidRPr="00D868A1" w:rsidTr="00D868A1">
        <w:trPr>
          <w:jc w:val="center"/>
        </w:trPr>
        <w:tc>
          <w:tcPr>
            <w:tcW w:w="685" w:type="dxa"/>
            <w:tcBorders>
              <w:top w:val="single" w:sz="4" w:space="0" w:color="auto"/>
              <w:left w:val="single" w:sz="4" w:space="0" w:color="auto"/>
            </w:tcBorders>
            <w:shd w:val="clear" w:color="auto" w:fill="FFFFFF"/>
          </w:tcPr>
          <w:p w:rsidR="005B64C4" w:rsidRPr="00D868A1" w:rsidRDefault="00C378D6"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1.1.</w:t>
            </w:r>
          </w:p>
        </w:tc>
        <w:tc>
          <w:tcPr>
            <w:tcW w:w="4568" w:type="dxa"/>
            <w:tcBorders>
              <w:top w:val="single" w:sz="4" w:space="0" w:color="auto"/>
              <w:left w:val="single" w:sz="4" w:space="0" w:color="auto"/>
            </w:tcBorders>
            <w:shd w:val="clear" w:color="auto" w:fill="FFFFFF"/>
          </w:tcPr>
          <w:p w:rsidR="005B64C4" w:rsidRPr="00D868A1" w:rsidRDefault="00C378D6" w:rsidP="00C00E20">
            <w:pPr>
              <w:pStyle w:val="Bodytext40"/>
              <w:shd w:val="clear" w:color="auto" w:fill="auto"/>
              <w:spacing w:after="160" w:line="360" w:lineRule="auto"/>
              <w:ind w:left="54" w:right="99"/>
              <w:rPr>
                <w:rFonts w:ascii="GHEA Grapalat" w:hAnsi="GHEA Grapalat"/>
              </w:rPr>
            </w:pPr>
            <w:r w:rsidRPr="00D868A1">
              <w:rPr>
                <w:rFonts w:ascii="GHEA Grapalat" w:hAnsi="GHEA Grapalat"/>
              </w:rPr>
              <w:t xml:space="preserve">Անդամ պետությունների օրենսդրության մեջ </w:t>
            </w:r>
            <w:r w:rsidR="00C00E20" w:rsidRPr="00D868A1">
              <w:rPr>
                <w:rFonts w:ascii="GHEA Grapalat" w:hAnsi="GHEA Grapalat"/>
              </w:rPr>
              <w:t>եւ</w:t>
            </w:r>
            <w:r w:rsidRPr="00D868A1">
              <w:rPr>
                <w:rFonts w:ascii="GHEA Grapalat" w:hAnsi="GHEA Grapalat"/>
              </w:rPr>
              <w:t xml:space="preserve"> միջազգային պրակտիկայում </w:t>
            </w:r>
            <w:r w:rsidRPr="00D868A1">
              <w:rPr>
                <w:rFonts w:ascii="GHEA Grapalat" w:hAnsi="GHEA Grapalat"/>
              </w:rPr>
              <w:lastRenderedPageBreak/>
              <w:t>կիրառվող «մեկ պատուհանի» մեխանիզմի նկարագրում օգտագործվող եզրույթների համեմատում</w:t>
            </w:r>
          </w:p>
        </w:tc>
        <w:tc>
          <w:tcPr>
            <w:tcW w:w="395"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tcBorders>
            <w:shd w:val="clear" w:color="auto" w:fill="FFFFFF"/>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А</w:t>
            </w:r>
          </w:p>
        </w:tc>
        <w:tc>
          <w:tcPr>
            <w:tcW w:w="610"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535"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10"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716"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21"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526"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68"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righ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r>
      <w:tr w:rsidR="000F30FA" w:rsidRPr="00D868A1" w:rsidTr="00D868A1">
        <w:trPr>
          <w:jc w:val="center"/>
        </w:trPr>
        <w:tc>
          <w:tcPr>
            <w:tcW w:w="685" w:type="dxa"/>
            <w:tcBorders>
              <w:top w:val="single" w:sz="4" w:space="0" w:color="auto"/>
              <w:left w:val="single" w:sz="4" w:space="0" w:color="auto"/>
            </w:tcBorders>
            <w:shd w:val="clear" w:color="auto" w:fill="FFFFFF"/>
          </w:tcPr>
          <w:p w:rsidR="005B64C4" w:rsidRPr="00D868A1" w:rsidRDefault="00C378D6"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lastRenderedPageBreak/>
              <w:t>1.2.</w:t>
            </w:r>
          </w:p>
        </w:tc>
        <w:tc>
          <w:tcPr>
            <w:tcW w:w="4568" w:type="dxa"/>
            <w:tcBorders>
              <w:top w:val="single" w:sz="4" w:space="0" w:color="auto"/>
              <w:left w:val="single" w:sz="4" w:space="0" w:color="auto"/>
            </w:tcBorders>
            <w:shd w:val="clear" w:color="auto" w:fill="FFFFFF"/>
          </w:tcPr>
          <w:p w:rsidR="005B64C4" w:rsidRPr="00D868A1" w:rsidRDefault="00C378D6" w:rsidP="00C00E20">
            <w:pPr>
              <w:pStyle w:val="Bodytext40"/>
              <w:shd w:val="clear" w:color="auto" w:fill="auto"/>
              <w:spacing w:after="160" w:line="360" w:lineRule="auto"/>
              <w:ind w:left="54" w:right="99"/>
              <w:rPr>
                <w:rFonts w:ascii="GHEA Grapalat" w:hAnsi="GHEA Grapalat"/>
              </w:rPr>
            </w:pPr>
            <w:r w:rsidRPr="00D868A1">
              <w:rPr>
                <w:rFonts w:ascii="GHEA Grapalat" w:hAnsi="GHEA Grapalat"/>
              </w:rPr>
              <w:t xml:space="preserve">Արտաքին տնտեսական գործունեության հետ կապված պետական ընթացակարգերի </w:t>
            </w:r>
            <w:r w:rsidR="00C00E20" w:rsidRPr="00D868A1">
              <w:rPr>
                <w:rFonts w:ascii="GHEA Grapalat" w:hAnsi="GHEA Grapalat"/>
              </w:rPr>
              <w:t>եւ</w:t>
            </w:r>
            <w:r w:rsidRPr="00D868A1">
              <w:rPr>
                <w:rFonts w:ascii="GHEA Grapalat" w:hAnsi="GHEA Grapalat"/>
              </w:rPr>
              <w:t xml:space="preserve"> բիզնես-գործընթացների մոդելավորման ու վերլուծության նկատմամբ անդամ պետությունների մոտեցումների համաձայնեցում</w:t>
            </w:r>
          </w:p>
        </w:tc>
        <w:tc>
          <w:tcPr>
            <w:tcW w:w="395"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tcBorders>
            <w:shd w:val="clear" w:color="auto" w:fill="FFFFFF"/>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А</w:t>
            </w:r>
          </w:p>
        </w:tc>
        <w:tc>
          <w:tcPr>
            <w:tcW w:w="610" w:type="dxa"/>
            <w:tcBorders>
              <w:top w:val="single" w:sz="4" w:space="0" w:color="auto"/>
              <w:left w:val="single" w:sz="4" w:space="0" w:color="auto"/>
            </w:tcBorders>
            <w:shd w:val="clear" w:color="auto" w:fill="FFFFFF"/>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D</w:t>
            </w:r>
          </w:p>
        </w:tc>
        <w:tc>
          <w:tcPr>
            <w:tcW w:w="535"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10"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716"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21"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526"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68"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righ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r>
      <w:tr w:rsidR="000F30FA" w:rsidRPr="00D868A1" w:rsidTr="00D868A1">
        <w:trPr>
          <w:jc w:val="center"/>
        </w:trPr>
        <w:tc>
          <w:tcPr>
            <w:tcW w:w="685" w:type="dxa"/>
            <w:tcBorders>
              <w:top w:val="single" w:sz="4" w:space="0" w:color="auto"/>
              <w:left w:val="single" w:sz="4" w:space="0" w:color="auto"/>
            </w:tcBorders>
            <w:shd w:val="clear" w:color="auto" w:fill="FFFFFF"/>
          </w:tcPr>
          <w:p w:rsidR="005B64C4" w:rsidRPr="00D868A1" w:rsidRDefault="00C378D6"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1.3.</w:t>
            </w:r>
          </w:p>
        </w:tc>
        <w:tc>
          <w:tcPr>
            <w:tcW w:w="4568" w:type="dxa"/>
            <w:tcBorders>
              <w:top w:val="single" w:sz="4" w:space="0" w:color="auto"/>
              <w:left w:val="single" w:sz="4" w:space="0" w:color="auto"/>
            </w:tcBorders>
            <w:shd w:val="clear" w:color="auto" w:fill="FFFFFF"/>
          </w:tcPr>
          <w:p w:rsidR="005B64C4" w:rsidRPr="00D868A1" w:rsidRDefault="00C378D6" w:rsidP="00C00E20">
            <w:pPr>
              <w:pStyle w:val="Bodytext40"/>
              <w:shd w:val="clear" w:color="auto" w:fill="auto"/>
              <w:spacing w:after="160" w:line="360" w:lineRule="auto"/>
              <w:ind w:left="54" w:right="99"/>
              <w:rPr>
                <w:rFonts w:ascii="GHEA Grapalat" w:hAnsi="GHEA Grapalat"/>
              </w:rPr>
            </w:pPr>
            <w:r w:rsidRPr="00D868A1">
              <w:rPr>
                <w:rFonts w:ascii="GHEA Grapalat" w:hAnsi="GHEA Grapalat"/>
              </w:rPr>
              <w:t>«Մեկ պատուհանի» ազգային մեխանիզմների զարգացման վիճակի գնահատման մեթոդիկայի մշակում</w:t>
            </w:r>
          </w:p>
        </w:tc>
        <w:tc>
          <w:tcPr>
            <w:tcW w:w="395"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tcBorders>
            <w:shd w:val="clear" w:color="auto" w:fill="FFFFFF"/>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А</w:t>
            </w:r>
          </w:p>
        </w:tc>
        <w:tc>
          <w:tcPr>
            <w:tcW w:w="535" w:type="dxa"/>
            <w:tcBorders>
              <w:top w:val="single" w:sz="4" w:space="0" w:color="auto"/>
              <w:left w:val="single" w:sz="4" w:space="0" w:color="auto"/>
            </w:tcBorders>
            <w:shd w:val="clear" w:color="auto" w:fill="FFFFFF"/>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D</w:t>
            </w:r>
          </w:p>
        </w:tc>
        <w:tc>
          <w:tcPr>
            <w:tcW w:w="410"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716"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21"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526"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68"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righ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r>
      <w:tr w:rsidR="000F30FA" w:rsidRPr="00D868A1" w:rsidTr="00D868A1">
        <w:trPr>
          <w:jc w:val="center"/>
        </w:trPr>
        <w:tc>
          <w:tcPr>
            <w:tcW w:w="685" w:type="dxa"/>
            <w:tcBorders>
              <w:top w:val="single" w:sz="4" w:space="0" w:color="auto"/>
              <w:left w:val="single" w:sz="4" w:space="0" w:color="auto"/>
            </w:tcBorders>
            <w:shd w:val="clear" w:color="auto" w:fill="FFFFFF"/>
          </w:tcPr>
          <w:p w:rsidR="005B64C4" w:rsidRPr="00D868A1" w:rsidRDefault="00C378D6"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1.4.</w:t>
            </w:r>
          </w:p>
        </w:tc>
        <w:tc>
          <w:tcPr>
            <w:tcW w:w="4568" w:type="dxa"/>
            <w:tcBorders>
              <w:top w:val="single" w:sz="4" w:space="0" w:color="auto"/>
              <w:left w:val="single" w:sz="4" w:space="0" w:color="auto"/>
            </w:tcBorders>
            <w:shd w:val="clear" w:color="auto" w:fill="FFFFFF"/>
          </w:tcPr>
          <w:p w:rsidR="005B64C4" w:rsidRPr="00D868A1" w:rsidRDefault="00C378D6" w:rsidP="00C00E20">
            <w:pPr>
              <w:pStyle w:val="Bodytext40"/>
              <w:shd w:val="clear" w:color="auto" w:fill="auto"/>
              <w:spacing w:after="160" w:line="360" w:lineRule="auto"/>
              <w:ind w:left="54" w:right="99"/>
              <w:rPr>
                <w:rFonts w:ascii="GHEA Grapalat" w:hAnsi="GHEA Grapalat"/>
              </w:rPr>
            </w:pPr>
            <w:r w:rsidRPr="00D868A1">
              <w:rPr>
                <w:rFonts w:ascii="GHEA Grapalat" w:hAnsi="GHEA Grapalat"/>
              </w:rPr>
              <w:t xml:space="preserve">«Մեկ պատուհանի» ազգային մեխանիզմների զարգացման վիճակի </w:t>
            </w:r>
            <w:r w:rsidRPr="00D868A1">
              <w:rPr>
                <w:rFonts w:ascii="GHEA Grapalat" w:hAnsi="GHEA Grapalat"/>
              </w:rPr>
              <w:lastRenderedPageBreak/>
              <w:t>վերլուծության իրականացում՝ մշակված մեթոդիկային համապատասխան</w:t>
            </w:r>
          </w:p>
        </w:tc>
        <w:tc>
          <w:tcPr>
            <w:tcW w:w="395"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535" w:type="dxa"/>
            <w:tcBorders>
              <w:top w:val="single" w:sz="4" w:space="0" w:color="auto"/>
              <w:left w:val="single" w:sz="4" w:space="0" w:color="auto"/>
            </w:tcBorders>
            <w:shd w:val="clear" w:color="auto" w:fill="FFFFFF"/>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А/D</w:t>
            </w:r>
          </w:p>
        </w:tc>
        <w:tc>
          <w:tcPr>
            <w:tcW w:w="410" w:type="dxa"/>
            <w:tcBorders>
              <w:top w:val="single" w:sz="4" w:space="0" w:color="auto"/>
              <w:left w:val="single" w:sz="4" w:space="0" w:color="auto"/>
            </w:tcBorders>
            <w:shd w:val="clear" w:color="auto" w:fill="FFFFFF"/>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А</w:t>
            </w:r>
          </w:p>
        </w:tc>
        <w:tc>
          <w:tcPr>
            <w:tcW w:w="414" w:type="dxa"/>
            <w:tcBorders>
              <w:top w:val="single" w:sz="4" w:space="0" w:color="auto"/>
              <w:left w:val="single" w:sz="4" w:space="0" w:color="auto"/>
            </w:tcBorders>
            <w:shd w:val="clear" w:color="auto" w:fill="FFFFFF"/>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А</w:t>
            </w:r>
          </w:p>
        </w:tc>
        <w:tc>
          <w:tcPr>
            <w:tcW w:w="403" w:type="dxa"/>
            <w:tcBorders>
              <w:top w:val="single" w:sz="4" w:space="0" w:color="auto"/>
              <w:left w:val="single" w:sz="4" w:space="0" w:color="auto"/>
            </w:tcBorders>
            <w:shd w:val="clear" w:color="auto" w:fill="FFFFFF"/>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D</w:t>
            </w:r>
          </w:p>
        </w:tc>
        <w:tc>
          <w:tcPr>
            <w:tcW w:w="716"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21"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526"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68"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righ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r>
      <w:tr w:rsidR="000F30FA"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5B64C4" w:rsidRPr="00D868A1" w:rsidRDefault="00C378D6"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lastRenderedPageBreak/>
              <w:t>1.5.</w:t>
            </w:r>
          </w:p>
        </w:tc>
        <w:tc>
          <w:tcPr>
            <w:tcW w:w="4568" w:type="dxa"/>
            <w:tcBorders>
              <w:top w:val="single" w:sz="4" w:space="0" w:color="auto"/>
              <w:left w:val="single" w:sz="4" w:space="0" w:color="auto"/>
              <w:bottom w:val="single" w:sz="4" w:space="0" w:color="auto"/>
            </w:tcBorders>
            <w:shd w:val="clear" w:color="auto" w:fill="FFFFFF"/>
            <w:vAlign w:val="bottom"/>
          </w:tcPr>
          <w:p w:rsidR="005B64C4" w:rsidRPr="00D868A1" w:rsidRDefault="00C378D6" w:rsidP="00C00E20">
            <w:pPr>
              <w:pStyle w:val="Bodytext40"/>
              <w:shd w:val="clear" w:color="auto" w:fill="auto"/>
              <w:spacing w:after="160" w:line="360" w:lineRule="auto"/>
              <w:ind w:left="54" w:right="99"/>
              <w:rPr>
                <w:rFonts w:ascii="GHEA Grapalat" w:hAnsi="GHEA Grapalat"/>
              </w:rPr>
            </w:pPr>
            <w:r w:rsidRPr="00D868A1">
              <w:rPr>
                <w:rFonts w:ascii="GHEA Grapalat" w:hAnsi="GHEA Grapalat"/>
              </w:rPr>
              <w:t xml:space="preserve">«Մեկ պատուհանի» ազգային մեխանիզմների զարգացման վիճակի գնահատման արդյունքների հավաքագրում </w:t>
            </w:r>
            <w:r w:rsidR="00C00E20" w:rsidRPr="00D868A1">
              <w:rPr>
                <w:rFonts w:ascii="GHEA Grapalat" w:hAnsi="GHEA Grapalat"/>
              </w:rPr>
              <w:t>եւ</w:t>
            </w:r>
            <w:r w:rsidRPr="00D868A1">
              <w:rPr>
                <w:rFonts w:ascii="GHEA Grapalat" w:hAnsi="GHEA Grapalat"/>
              </w:rPr>
              <w:t xml:space="preserve"> ամփոփում։ Արտաքին տնտեսական գործունեության հետ կապված պետական ընթացակարգերի </w:t>
            </w:r>
            <w:r w:rsidR="00C00E20" w:rsidRPr="00D868A1">
              <w:rPr>
                <w:rFonts w:ascii="GHEA Grapalat" w:hAnsi="GHEA Grapalat"/>
              </w:rPr>
              <w:t>եւ</w:t>
            </w:r>
            <w:r w:rsidRPr="00D868A1">
              <w:rPr>
                <w:rFonts w:ascii="GHEA Grapalat" w:hAnsi="GHEA Grapalat"/>
              </w:rPr>
              <w:t xml:space="preserve"> բիզնես-գործընթացների օպտիմալացման վերաբերյալ եզրակացությունների մշակում՝ ըստ յուրաքանչյուր անդամ պետության,</w:t>
            </w:r>
          </w:p>
        </w:tc>
        <w:tc>
          <w:tcPr>
            <w:tcW w:w="395"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535" w:type="dxa"/>
            <w:tcBorders>
              <w:top w:val="single" w:sz="4" w:space="0" w:color="auto"/>
              <w:left w:val="single" w:sz="4" w:space="0" w:color="auto"/>
              <w:bottom w:val="single" w:sz="4" w:space="0" w:color="auto"/>
            </w:tcBorders>
            <w:shd w:val="clear" w:color="auto" w:fill="FFFFFF"/>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А/D</w:t>
            </w:r>
          </w:p>
        </w:tc>
        <w:tc>
          <w:tcPr>
            <w:tcW w:w="410" w:type="dxa"/>
            <w:tcBorders>
              <w:top w:val="single" w:sz="4" w:space="0" w:color="auto"/>
              <w:left w:val="single" w:sz="4" w:space="0" w:color="auto"/>
              <w:bottom w:val="single" w:sz="4" w:space="0" w:color="auto"/>
            </w:tcBorders>
            <w:shd w:val="clear" w:color="auto" w:fill="FFFFFF"/>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А</w:t>
            </w:r>
          </w:p>
        </w:tc>
        <w:tc>
          <w:tcPr>
            <w:tcW w:w="414" w:type="dxa"/>
            <w:tcBorders>
              <w:top w:val="single" w:sz="4" w:space="0" w:color="auto"/>
              <w:left w:val="single" w:sz="4" w:space="0" w:color="auto"/>
              <w:bottom w:val="single" w:sz="4" w:space="0" w:color="auto"/>
            </w:tcBorders>
            <w:shd w:val="clear" w:color="auto" w:fill="FFFFFF"/>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А</w:t>
            </w:r>
          </w:p>
        </w:tc>
        <w:tc>
          <w:tcPr>
            <w:tcW w:w="403" w:type="dxa"/>
            <w:tcBorders>
              <w:top w:val="single" w:sz="4" w:space="0" w:color="auto"/>
              <w:left w:val="single" w:sz="4" w:space="0" w:color="auto"/>
              <w:bottom w:val="single" w:sz="4" w:space="0" w:color="auto"/>
            </w:tcBorders>
            <w:shd w:val="clear" w:color="auto" w:fill="FFFFFF"/>
          </w:tcPr>
          <w:p w:rsidR="005B64C4" w:rsidRPr="00D868A1" w:rsidRDefault="00C378D6"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D</w:t>
            </w:r>
          </w:p>
        </w:tc>
        <w:tc>
          <w:tcPr>
            <w:tcW w:w="716"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21"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526"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68"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5B64C4" w:rsidRPr="00D868A1" w:rsidRDefault="005B64C4" w:rsidP="00D868A1">
            <w:pPr>
              <w:spacing w:after="160" w:line="360" w:lineRule="auto"/>
              <w:ind w:left="-11"/>
              <w:jc w:val="center"/>
              <w:rPr>
                <w:rFonts w:ascii="GHEA Grapalat" w:hAnsi="GHEA Grapalat"/>
                <w:sz w:val="22"/>
                <w:szCs w:val="22"/>
              </w:rPr>
            </w:pPr>
          </w:p>
        </w:tc>
      </w:tr>
      <w:tr w:rsidR="00844A50"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844A50" w:rsidRPr="00D868A1" w:rsidRDefault="00844A50"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1.6.</w:t>
            </w:r>
          </w:p>
        </w:tc>
        <w:tc>
          <w:tcPr>
            <w:tcW w:w="4568" w:type="dxa"/>
            <w:tcBorders>
              <w:top w:val="single" w:sz="4" w:space="0" w:color="auto"/>
              <w:left w:val="single" w:sz="4" w:space="0" w:color="auto"/>
              <w:bottom w:val="single" w:sz="4" w:space="0" w:color="auto"/>
            </w:tcBorders>
            <w:shd w:val="clear" w:color="auto" w:fill="FFFFFF"/>
          </w:tcPr>
          <w:p w:rsidR="00844A50" w:rsidRPr="00D868A1" w:rsidRDefault="00844A50" w:rsidP="00A2609C">
            <w:pPr>
              <w:pStyle w:val="Bodytext40"/>
              <w:shd w:val="clear" w:color="auto" w:fill="auto"/>
              <w:spacing w:after="160" w:line="360" w:lineRule="auto"/>
              <w:ind w:left="78" w:right="117"/>
              <w:rPr>
                <w:rFonts w:ascii="GHEA Grapalat" w:hAnsi="GHEA Grapalat"/>
              </w:rPr>
            </w:pPr>
            <w:r w:rsidRPr="00D868A1">
              <w:rPr>
                <w:rFonts w:ascii="GHEA Grapalat" w:hAnsi="GHEA Grapalat"/>
              </w:rPr>
              <w:t xml:space="preserve">«Մեկ պատուհանի» ազգային մեխանիզմի էտալոնային մոդելի գործառույթների եւ ճարտարապետության մանրամասն նկարագրի, այդպիսի էտալոնային մոդելի </w:t>
            </w:r>
            <w:r w:rsidRPr="00D868A1">
              <w:rPr>
                <w:rFonts w:ascii="GHEA Grapalat" w:hAnsi="GHEA Grapalat"/>
              </w:rPr>
              <w:lastRenderedPageBreak/>
              <w:t>կողմից ընդգրկվող պետական ընթացակարգերի եւ ծառայությունների ցանկի մշակում եւ հաստատում՝ հաշվի առնելով վերազգային հատվածը</w:t>
            </w:r>
          </w:p>
        </w:tc>
        <w:tc>
          <w:tcPr>
            <w:tcW w:w="395"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535"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В</w:t>
            </w:r>
          </w:p>
        </w:tc>
        <w:tc>
          <w:tcPr>
            <w:tcW w:w="4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В</w:t>
            </w: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В</w:t>
            </w:r>
          </w:p>
        </w:tc>
        <w:tc>
          <w:tcPr>
            <w:tcW w:w="40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716"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D</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21"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526"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68"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r>
      <w:tr w:rsidR="00844A50"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844A50" w:rsidRPr="00D868A1" w:rsidRDefault="00844A50"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lastRenderedPageBreak/>
              <w:t>1.7.</w:t>
            </w:r>
          </w:p>
        </w:tc>
        <w:tc>
          <w:tcPr>
            <w:tcW w:w="4568" w:type="dxa"/>
            <w:tcBorders>
              <w:top w:val="single" w:sz="4" w:space="0" w:color="auto"/>
              <w:left w:val="single" w:sz="4" w:space="0" w:color="auto"/>
              <w:bottom w:val="single" w:sz="4" w:space="0" w:color="auto"/>
            </w:tcBorders>
            <w:shd w:val="clear" w:color="auto" w:fill="FFFFFF"/>
          </w:tcPr>
          <w:p w:rsidR="00844A50" w:rsidRPr="00D868A1" w:rsidRDefault="00844A50" w:rsidP="00A2609C">
            <w:pPr>
              <w:pStyle w:val="Bodytext40"/>
              <w:shd w:val="clear" w:color="auto" w:fill="auto"/>
              <w:spacing w:after="160" w:line="360" w:lineRule="auto"/>
              <w:ind w:left="78" w:right="117"/>
              <w:rPr>
                <w:rFonts w:ascii="GHEA Grapalat" w:hAnsi="GHEA Grapalat"/>
              </w:rPr>
            </w:pPr>
            <w:r w:rsidRPr="00D868A1">
              <w:rPr>
                <w:rFonts w:ascii="GHEA Grapalat" w:hAnsi="GHEA Grapalat"/>
              </w:rPr>
              <w:t>«Մեկ պատուհանի» ազգային մեխանիզմների մշակում, ներդրում եւ օպտիմալացում</w:t>
            </w:r>
          </w:p>
        </w:tc>
        <w:tc>
          <w:tcPr>
            <w:tcW w:w="395"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535"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lang w:val="en-US"/>
              </w:rPr>
            </w:pPr>
            <w:r w:rsidRPr="00D868A1">
              <w:rPr>
                <w:rFonts w:ascii="GHEA Grapalat" w:hAnsi="GHEA Grapalat"/>
                <w:lang w:val="en-US"/>
              </w:rPr>
              <w:t>B</w:t>
            </w:r>
          </w:p>
        </w:tc>
        <w:tc>
          <w:tcPr>
            <w:tcW w:w="4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В</w:t>
            </w: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В</w:t>
            </w:r>
          </w:p>
        </w:tc>
        <w:tc>
          <w:tcPr>
            <w:tcW w:w="403"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В</w:t>
            </w:r>
          </w:p>
        </w:tc>
        <w:tc>
          <w:tcPr>
            <w:tcW w:w="716"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В/D</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В/С</w:t>
            </w:r>
          </w:p>
        </w:tc>
        <w:tc>
          <w:tcPr>
            <w:tcW w:w="421"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В/С</w:t>
            </w:r>
          </w:p>
        </w:tc>
        <w:tc>
          <w:tcPr>
            <w:tcW w:w="526"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В/С</w:t>
            </w:r>
          </w:p>
        </w:tc>
        <w:tc>
          <w:tcPr>
            <w:tcW w:w="713"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В/С/D</w:t>
            </w:r>
          </w:p>
        </w:tc>
        <w:tc>
          <w:tcPr>
            <w:tcW w:w="468"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В/С</w:t>
            </w:r>
          </w:p>
        </w:tc>
        <w:tc>
          <w:tcPr>
            <w:tcW w:w="475"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В/С</w:t>
            </w: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С</w:t>
            </w:r>
          </w:p>
        </w:tc>
        <w:tc>
          <w:tcPr>
            <w:tcW w:w="432"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С/D</w:t>
            </w: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С</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D868A1" w:rsidP="00D868A1">
            <w:pPr>
              <w:pStyle w:val="Bodytext40"/>
              <w:shd w:val="clear" w:color="auto" w:fill="auto"/>
              <w:spacing w:after="160" w:line="360" w:lineRule="auto"/>
              <w:ind w:left="-11"/>
              <w:jc w:val="center"/>
              <w:rPr>
                <w:rFonts w:ascii="GHEA Grapalat" w:hAnsi="GHEA Grapalat"/>
                <w:lang w:val="en-US"/>
              </w:rPr>
            </w:pPr>
            <w:r w:rsidRPr="00D868A1">
              <w:rPr>
                <w:rFonts w:ascii="GHEA Grapalat" w:hAnsi="GHEA Grapalat"/>
                <w:lang w:val="en-US"/>
              </w:rPr>
              <w:t>C</w:t>
            </w:r>
          </w:p>
        </w:tc>
        <w:tc>
          <w:tcPr>
            <w:tcW w:w="403" w:type="dxa"/>
            <w:tcBorders>
              <w:top w:val="single" w:sz="4" w:space="0" w:color="auto"/>
              <w:left w:val="single" w:sz="4" w:space="0" w:color="auto"/>
              <w:bottom w:val="single" w:sz="4" w:space="0" w:color="auto"/>
            </w:tcBorders>
            <w:shd w:val="clear" w:color="auto" w:fill="FFFFFF"/>
          </w:tcPr>
          <w:p w:rsidR="00844A50" w:rsidRPr="00D868A1" w:rsidRDefault="00D868A1" w:rsidP="00D868A1">
            <w:pPr>
              <w:pStyle w:val="Bodytext40"/>
              <w:shd w:val="clear" w:color="auto" w:fill="auto"/>
              <w:spacing w:after="160" w:line="360" w:lineRule="auto"/>
              <w:ind w:left="-11"/>
              <w:jc w:val="center"/>
              <w:rPr>
                <w:rFonts w:ascii="GHEA Grapalat" w:hAnsi="GHEA Grapalat"/>
                <w:lang w:val="en-US"/>
              </w:rPr>
            </w:pPr>
            <w:r w:rsidRPr="00D868A1">
              <w:rPr>
                <w:rFonts w:ascii="GHEA Grapalat" w:hAnsi="GHEA Grapalat"/>
                <w:lang w:val="en-US"/>
              </w:rPr>
              <w:t>C</w:t>
            </w: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D</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r>
      <w:tr w:rsidR="00844A50"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844A50" w:rsidRPr="00D868A1" w:rsidRDefault="00844A50"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2.1.</w:t>
            </w:r>
          </w:p>
        </w:tc>
        <w:tc>
          <w:tcPr>
            <w:tcW w:w="4568" w:type="dxa"/>
            <w:tcBorders>
              <w:top w:val="single" w:sz="4" w:space="0" w:color="auto"/>
              <w:left w:val="single" w:sz="4" w:space="0" w:color="auto"/>
              <w:bottom w:val="single" w:sz="4" w:space="0" w:color="auto"/>
            </w:tcBorders>
            <w:shd w:val="clear" w:color="auto" w:fill="FFFFFF"/>
          </w:tcPr>
          <w:p w:rsidR="00844A50" w:rsidRPr="00D868A1" w:rsidRDefault="00844A50" w:rsidP="00A2609C">
            <w:pPr>
              <w:pStyle w:val="Bodytext40"/>
              <w:shd w:val="clear" w:color="auto" w:fill="auto"/>
              <w:spacing w:after="160" w:line="360" w:lineRule="auto"/>
              <w:ind w:left="78" w:right="117"/>
              <w:rPr>
                <w:rFonts w:ascii="GHEA Grapalat" w:hAnsi="GHEA Grapalat"/>
              </w:rPr>
            </w:pPr>
            <w:r w:rsidRPr="00D868A1">
              <w:rPr>
                <w:rFonts w:ascii="GHEA Grapalat" w:hAnsi="GHEA Grapalat"/>
              </w:rPr>
              <w:t>«Մեկ պատուհանի» ազգային մեխանիզմների զարգացման վերաբերյալ մոտեցումների մոտարկման գերակա ուղղությունների սահմանում</w:t>
            </w:r>
          </w:p>
        </w:tc>
        <w:tc>
          <w:tcPr>
            <w:tcW w:w="395"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А</w:t>
            </w:r>
          </w:p>
        </w:tc>
        <w:tc>
          <w:tcPr>
            <w:tcW w:w="535"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В/D</w:t>
            </w:r>
          </w:p>
        </w:tc>
        <w:tc>
          <w:tcPr>
            <w:tcW w:w="4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716"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21"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526"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68"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r>
      <w:tr w:rsidR="00844A50"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844A50" w:rsidRPr="00D868A1" w:rsidRDefault="00844A50"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2.2.</w:t>
            </w:r>
          </w:p>
        </w:tc>
        <w:tc>
          <w:tcPr>
            <w:tcW w:w="4568" w:type="dxa"/>
            <w:tcBorders>
              <w:top w:val="single" w:sz="4" w:space="0" w:color="auto"/>
              <w:left w:val="single" w:sz="4" w:space="0" w:color="auto"/>
              <w:bottom w:val="single" w:sz="4" w:space="0" w:color="auto"/>
            </w:tcBorders>
            <w:shd w:val="clear" w:color="auto" w:fill="FFFFFF"/>
          </w:tcPr>
          <w:p w:rsidR="00844A50" w:rsidRPr="00D868A1" w:rsidRDefault="00844A50" w:rsidP="00A2609C">
            <w:pPr>
              <w:pStyle w:val="Bodytext40"/>
              <w:shd w:val="clear" w:color="auto" w:fill="auto"/>
              <w:spacing w:after="160" w:line="360" w:lineRule="auto"/>
              <w:ind w:left="78" w:right="117"/>
              <w:rPr>
                <w:rFonts w:ascii="GHEA Grapalat" w:hAnsi="GHEA Grapalat"/>
              </w:rPr>
            </w:pPr>
            <w:r w:rsidRPr="00D868A1">
              <w:rPr>
                <w:rFonts w:ascii="GHEA Grapalat" w:hAnsi="GHEA Grapalat"/>
              </w:rPr>
              <w:t xml:space="preserve">«Մեկ պատուհանի» ազգային մեխանիզմների զարգացման գնահատում եւ դիտանցում, «մեկ պատուհանի» ազգային մեխանիզմների աշխատանքում </w:t>
            </w:r>
            <w:r w:rsidRPr="00D868A1">
              <w:rPr>
                <w:rFonts w:ascii="GHEA Grapalat" w:hAnsi="GHEA Grapalat"/>
              </w:rPr>
              <w:lastRenderedPageBreak/>
              <w:t>անհրաժեշտ փոփոխությունների կատարման վերաբերյալ հանձնարարականների պատրաստում՝ հաշվի առնելով սույն ժամանակացույցի 1.5-րդ կետը:</w:t>
            </w:r>
          </w:p>
        </w:tc>
        <w:tc>
          <w:tcPr>
            <w:tcW w:w="395"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535"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716"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D</w:t>
            </w:r>
          </w:p>
        </w:tc>
        <w:tc>
          <w:tcPr>
            <w:tcW w:w="421"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526"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68"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D</w:t>
            </w:r>
          </w:p>
        </w:tc>
        <w:tc>
          <w:tcPr>
            <w:tcW w:w="475"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D</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D</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r>
      <w:tr w:rsidR="00844A50"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844A50" w:rsidRPr="00D868A1" w:rsidRDefault="00844A50"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lastRenderedPageBreak/>
              <w:t>2.3.</w:t>
            </w:r>
          </w:p>
        </w:tc>
        <w:tc>
          <w:tcPr>
            <w:tcW w:w="4568" w:type="dxa"/>
            <w:tcBorders>
              <w:top w:val="single" w:sz="4" w:space="0" w:color="auto"/>
              <w:left w:val="single" w:sz="4" w:space="0" w:color="auto"/>
              <w:bottom w:val="single" w:sz="4" w:space="0" w:color="auto"/>
            </w:tcBorders>
            <w:shd w:val="clear" w:color="auto" w:fill="FFFFFF"/>
          </w:tcPr>
          <w:p w:rsidR="00844A50" w:rsidRPr="00D868A1" w:rsidRDefault="00844A50" w:rsidP="00A2609C">
            <w:pPr>
              <w:pStyle w:val="Bodytext40"/>
              <w:shd w:val="clear" w:color="auto" w:fill="auto"/>
              <w:spacing w:after="160" w:line="360" w:lineRule="auto"/>
              <w:ind w:left="78" w:right="117"/>
              <w:rPr>
                <w:rFonts w:ascii="GHEA Grapalat" w:hAnsi="GHEA Grapalat"/>
              </w:rPr>
            </w:pPr>
            <w:r w:rsidRPr="00D868A1">
              <w:rPr>
                <w:rFonts w:ascii="GHEA Grapalat" w:hAnsi="GHEA Grapalat"/>
              </w:rPr>
              <w:t>«Մեկ պատուհանի» ազգային մեխանիզմների աշխատանքում փոփոխությունների կատարում՝ հանձնարարականներին համապատասխան</w:t>
            </w:r>
          </w:p>
        </w:tc>
        <w:tc>
          <w:tcPr>
            <w:tcW w:w="395"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535"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716"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D</w:t>
            </w:r>
          </w:p>
        </w:tc>
        <w:tc>
          <w:tcPr>
            <w:tcW w:w="421"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526"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68"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D</w:t>
            </w:r>
          </w:p>
        </w:tc>
        <w:tc>
          <w:tcPr>
            <w:tcW w:w="475"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D</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D</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r>
      <w:tr w:rsidR="00844A50"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844A50" w:rsidRPr="00D868A1" w:rsidRDefault="00844A50"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3.1.</w:t>
            </w:r>
          </w:p>
        </w:tc>
        <w:tc>
          <w:tcPr>
            <w:tcW w:w="4568" w:type="dxa"/>
            <w:tcBorders>
              <w:top w:val="single" w:sz="4" w:space="0" w:color="auto"/>
              <w:left w:val="single" w:sz="4" w:space="0" w:color="auto"/>
              <w:bottom w:val="single" w:sz="4" w:space="0" w:color="auto"/>
            </w:tcBorders>
            <w:shd w:val="clear" w:color="auto" w:fill="FFFFFF"/>
          </w:tcPr>
          <w:p w:rsidR="00844A50" w:rsidRPr="00D868A1" w:rsidRDefault="00844A50" w:rsidP="00A2609C">
            <w:pPr>
              <w:pStyle w:val="Bodytext40"/>
              <w:shd w:val="clear" w:color="auto" w:fill="auto"/>
              <w:spacing w:after="160" w:line="360" w:lineRule="auto"/>
              <w:ind w:left="78" w:right="117"/>
              <w:rPr>
                <w:rFonts w:ascii="GHEA Grapalat" w:hAnsi="GHEA Grapalat"/>
              </w:rPr>
            </w:pPr>
            <w:r w:rsidRPr="00D868A1">
              <w:rPr>
                <w:rFonts w:ascii="GHEA Grapalat" w:hAnsi="GHEA Grapalat"/>
              </w:rPr>
              <w:t xml:space="preserve">Արտաքին տնտեսական գործունեություն իրականացնելու համար անհրաժեշտ փաստաթղթերի եւ տեղեկությունների վերլուծություն ու Միության իրավունքի մաս կազմող ակտերում եւ անդամ </w:t>
            </w:r>
            <w:r w:rsidRPr="00D868A1">
              <w:rPr>
                <w:rFonts w:ascii="GHEA Grapalat" w:hAnsi="GHEA Grapalat"/>
              </w:rPr>
              <w:lastRenderedPageBreak/>
              <w:t>պետությունների օրենսդրության մեջ փոփոխություններ կատարելու անհրաժեշտության գնահատում՝ փաստաթղթերում պարունակվող տեղեկությունների միասնականացման եւ ներդաշնակեցման նպատակով</w:t>
            </w:r>
          </w:p>
        </w:tc>
        <w:tc>
          <w:tcPr>
            <w:tcW w:w="395"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А</w:t>
            </w:r>
          </w:p>
        </w:tc>
        <w:tc>
          <w:tcPr>
            <w:tcW w:w="6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А</w:t>
            </w:r>
          </w:p>
        </w:tc>
        <w:tc>
          <w:tcPr>
            <w:tcW w:w="535"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t>А/D</w:t>
            </w:r>
          </w:p>
        </w:tc>
        <w:tc>
          <w:tcPr>
            <w:tcW w:w="4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716"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21"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526"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68"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r>
      <w:tr w:rsidR="00844A50"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844A50" w:rsidRPr="00D868A1" w:rsidRDefault="00844A50"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lastRenderedPageBreak/>
              <w:t>3.2.</w:t>
            </w:r>
          </w:p>
        </w:tc>
        <w:tc>
          <w:tcPr>
            <w:tcW w:w="4568" w:type="dxa"/>
            <w:tcBorders>
              <w:top w:val="single" w:sz="4" w:space="0" w:color="auto"/>
              <w:left w:val="single" w:sz="4" w:space="0" w:color="auto"/>
              <w:bottom w:val="single" w:sz="4" w:space="0" w:color="auto"/>
            </w:tcBorders>
            <w:shd w:val="clear" w:color="auto" w:fill="FFFFFF"/>
          </w:tcPr>
          <w:p w:rsidR="00844A50" w:rsidRPr="00D868A1" w:rsidRDefault="00844A50" w:rsidP="00A2609C">
            <w:pPr>
              <w:pStyle w:val="Bodytext40"/>
              <w:shd w:val="clear" w:color="auto" w:fill="auto"/>
              <w:spacing w:after="160" w:line="360" w:lineRule="auto"/>
              <w:ind w:left="32" w:right="104"/>
              <w:rPr>
                <w:rFonts w:ascii="GHEA Grapalat" w:hAnsi="GHEA Grapalat"/>
              </w:rPr>
            </w:pPr>
            <w:r w:rsidRPr="00D868A1">
              <w:rPr>
                <w:rFonts w:ascii="GHEA Grapalat" w:hAnsi="GHEA Grapalat"/>
              </w:rPr>
              <w:t>Արտաքին տնտեսական գործունեություն իրականացնելու համար անհրաժեշտ փաստաթղթերում, ինչպես նաեւ Միության տարածքում ձեւակերպվող էլեկտրոնային փաստաթղթերում պարունակվող տեղեկությունների միասնականացում եւ ներդաշնակեցում՝ դրանց փոխադարձ ճանաչման նպատակով</w:t>
            </w:r>
          </w:p>
        </w:tc>
        <w:tc>
          <w:tcPr>
            <w:tcW w:w="395"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w:t>
            </w:r>
          </w:p>
        </w:tc>
        <w:tc>
          <w:tcPr>
            <w:tcW w:w="535"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В/D</w:t>
            </w:r>
          </w:p>
        </w:tc>
        <w:tc>
          <w:tcPr>
            <w:tcW w:w="4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403"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716"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В/D</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421"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526"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713"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В/С/В</w:t>
            </w:r>
          </w:p>
        </w:tc>
        <w:tc>
          <w:tcPr>
            <w:tcW w:w="468"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75"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32"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С/D</w:t>
            </w: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3"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C/D</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r>
      <w:tr w:rsidR="00844A50"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844A50" w:rsidRPr="00D868A1" w:rsidRDefault="00844A50"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3.3.</w:t>
            </w:r>
          </w:p>
        </w:tc>
        <w:tc>
          <w:tcPr>
            <w:tcW w:w="4568" w:type="dxa"/>
            <w:tcBorders>
              <w:top w:val="single" w:sz="4" w:space="0" w:color="auto"/>
              <w:left w:val="single" w:sz="4" w:space="0" w:color="auto"/>
              <w:bottom w:val="single" w:sz="4" w:space="0" w:color="auto"/>
            </w:tcBorders>
            <w:shd w:val="clear" w:color="auto" w:fill="FFFFFF"/>
          </w:tcPr>
          <w:p w:rsidR="00844A50" w:rsidRPr="00D868A1" w:rsidRDefault="00844A50" w:rsidP="00A2609C">
            <w:pPr>
              <w:pStyle w:val="Bodytext40"/>
              <w:shd w:val="clear" w:color="auto" w:fill="auto"/>
              <w:spacing w:after="160" w:line="360" w:lineRule="auto"/>
              <w:ind w:left="32" w:right="104"/>
              <w:rPr>
                <w:rFonts w:ascii="GHEA Grapalat" w:hAnsi="GHEA Grapalat"/>
              </w:rPr>
            </w:pPr>
            <w:r w:rsidRPr="00D868A1">
              <w:rPr>
                <w:rFonts w:ascii="GHEA Grapalat" w:hAnsi="GHEA Grapalat"/>
              </w:rPr>
              <w:t xml:space="preserve">Անցում արտաքին տնտեսական </w:t>
            </w:r>
            <w:r w:rsidRPr="00D868A1">
              <w:rPr>
                <w:rFonts w:ascii="GHEA Grapalat" w:hAnsi="GHEA Grapalat"/>
              </w:rPr>
              <w:lastRenderedPageBreak/>
              <w:t>գործունեություն իրականացնելու համար անհրաժեշտ էլեկտրոնային փաստաթղթերն անդամ պետությունների լիազոր մարմինների կողմից ձեւակերպելուն եւ օգտագործելուն</w:t>
            </w:r>
          </w:p>
        </w:tc>
        <w:tc>
          <w:tcPr>
            <w:tcW w:w="395"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535"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В/D</w:t>
            </w:r>
          </w:p>
        </w:tc>
        <w:tc>
          <w:tcPr>
            <w:tcW w:w="410"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3"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716"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С/D</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21"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526"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713"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С/В</w:t>
            </w:r>
          </w:p>
        </w:tc>
        <w:tc>
          <w:tcPr>
            <w:tcW w:w="468"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75"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32"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С/D</w:t>
            </w: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3"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14"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C/D</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7" w:type="dxa"/>
            <w:tcBorders>
              <w:top w:val="single" w:sz="4" w:space="0" w:color="auto"/>
              <w:left w:val="single" w:sz="4" w:space="0" w:color="auto"/>
              <w:bottom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0" w:type="dxa"/>
            <w:tcBorders>
              <w:top w:val="single" w:sz="4" w:space="0" w:color="auto"/>
              <w:left w:val="single" w:sz="4" w:space="0" w:color="auto"/>
              <w:bottom w:val="single" w:sz="4" w:space="0" w:color="auto"/>
            </w:tcBorders>
            <w:shd w:val="clear" w:color="auto" w:fill="FFFFFF"/>
          </w:tcPr>
          <w:p w:rsidR="00844A50" w:rsidRPr="00D868A1" w:rsidRDefault="00844A50"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844A50" w:rsidRPr="00D868A1" w:rsidRDefault="00844A50"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40"/>
              <w:shd w:val="clear" w:color="auto" w:fill="auto"/>
              <w:spacing w:after="160" w:line="360" w:lineRule="auto"/>
              <w:ind w:left="-11"/>
              <w:jc w:val="center"/>
              <w:rPr>
                <w:rFonts w:ascii="GHEA Grapalat" w:hAnsi="GHEA Grapalat"/>
              </w:rPr>
            </w:pPr>
            <w:r w:rsidRPr="00D868A1">
              <w:rPr>
                <w:rFonts w:ascii="GHEA Grapalat" w:hAnsi="GHEA Grapalat"/>
              </w:rPr>
              <w:lastRenderedPageBreak/>
              <w:t>3.</w:t>
            </w:r>
            <w:r>
              <w:rPr>
                <w:rFonts w:ascii="GHEA Grapalat" w:hAnsi="GHEA Grapalat"/>
                <w:lang w:val="en-US"/>
              </w:rPr>
              <w:t>4</w:t>
            </w:r>
            <w:r w:rsidRPr="00D868A1">
              <w:rPr>
                <w:rFonts w:ascii="GHEA Grapalat" w:hAnsi="GHEA Grapalat"/>
              </w:rPr>
              <w:t>.</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40"/>
              <w:shd w:val="clear" w:color="auto" w:fill="auto"/>
              <w:spacing w:after="160" w:line="360" w:lineRule="auto"/>
              <w:ind w:left="32" w:right="104"/>
              <w:rPr>
                <w:rFonts w:ascii="GHEA Grapalat" w:hAnsi="GHEA Grapalat"/>
              </w:rPr>
            </w:pPr>
            <w:r w:rsidRPr="00D868A1">
              <w:rPr>
                <w:rFonts w:ascii="GHEA Grapalat" w:hAnsi="GHEA Grapalat"/>
              </w:rPr>
              <w:t xml:space="preserve">Անդամ պետություններ չհանդիսացող պետությունների լիազոր մարմինների կողմից տրված Միության տարածքում արտաքին տնտեսական գործունեության իրականացման համար անհրաժեշտ փաստաթղթերում պարունակվող տեղեկությունների օգտագործում </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20"/>
              <w:shd w:val="clear" w:color="auto" w:fill="auto"/>
              <w:spacing w:before="0" w:after="160" w:line="360" w:lineRule="auto"/>
              <w:ind w:left="-11" w:firstLine="0"/>
              <w:jc w:val="center"/>
              <w:rPr>
                <w:rFonts w:ascii="GHEA Grapalat" w:hAnsi="GHEA Grapalat"/>
                <w:sz w:val="22"/>
                <w:szCs w:val="22"/>
              </w:rPr>
            </w:pP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lang w:val="en-US"/>
              </w:rPr>
            </w:pPr>
            <w:r>
              <w:rPr>
                <w:rFonts w:ascii="GHEA Grapalat" w:hAnsi="GHEA Grapalat"/>
                <w:sz w:val="22"/>
                <w:szCs w:val="22"/>
                <w:lang w:val="en-US"/>
              </w:rPr>
              <w:t>B</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С/D</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lang w:val="en-US"/>
              </w:rPr>
            </w:pPr>
            <w:r w:rsidRPr="00D868A1">
              <w:rPr>
                <w:rFonts w:ascii="GHEA Grapalat" w:hAnsi="GHEA Grapalat"/>
                <w:sz w:val="22"/>
                <w:szCs w:val="22"/>
              </w:rPr>
              <w:t>С/</w:t>
            </w:r>
            <w:r>
              <w:rPr>
                <w:rFonts w:ascii="GHEA Grapalat" w:hAnsi="GHEA Grapalat"/>
                <w:sz w:val="22"/>
                <w:szCs w:val="22"/>
                <w:lang w:val="en-US"/>
              </w:rPr>
              <w:t>D</w:t>
            </w: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C/D</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C/D</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3.5.</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40"/>
              <w:shd w:val="clear" w:color="auto" w:fill="auto"/>
              <w:spacing w:after="160" w:line="360" w:lineRule="auto"/>
              <w:ind w:left="32" w:right="104"/>
              <w:rPr>
                <w:rFonts w:ascii="GHEA Grapalat" w:hAnsi="GHEA Grapalat"/>
              </w:rPr>
            </w:pPr>
            <w:r w:rsidRPr="00D868A1">
              <w:rPr>
                <w:rFonts w:ascii="GHEA Grapalat" w:hAnsi="GHEA Grapalat"/>
              </w:rPr>
              <w:t>Արտաքին տնտեսական գործունեության սուբյեկտների եզակի նույնականացման ապահովում</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В/D</w:t>
            </w: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В/С/D</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С/D</w:t>
            </w: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lastRenderedPageBreak/>
              <w:t>4.1.</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40"/>
              <w:shd w:val="clear" w:color="auto" w:fill="auto"/>
              <w:spacing w:after="160" w:line="360" w:lineRule="auto"/>
              <w:ind w:left="32" w:right="104"/>
              <w:rPr>
                <w:rFonts w:ascii="GHEA Grapalat" w:hAnsi="GHEA Grapalat"/>
              </w:rPr>
            </w:pPr>
            <w:r w:rsidRPr="00D868A1">
              <w:rPr>
                <w:rFonts w:ascii="GHEA Grapalat" w:hAnsi="GHEA Grapalat"/>
              </w:rPr>
              <w:t>«Մեկ պատուհանի» ազգային մեխանիզմների շրջանակներում շահագրգիռ անձանց եւ պետական մարմինների փոխգործակցության ընթացակարգերի միասնականացում</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А/В</w:t>
            </w: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D/В</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D/В</w:t>
            </w: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D/В</w:t>
            </w: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D/В</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D/В</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4.2.</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40"/>
              <w:shd w:val="clear" w:color="auto" w:fill="auto"/>
              <w:spacing w:after="160" w:line="360" w:lineRule="auto"/>
              <w:ind w:left="32" w:right="104"/>
              <w:rPr>
                <w:rFonts w:ascii="GHEA Grapalat" w:hAnsi="GHEA Grapalat"/>
              </w:rPr>
            </w:pPr>
            <w:r w:rsidRPr="00D868A1">
              <w:rPr>
                <w:rFonts w:ascii="GHEA Grapalat" w:hAnsi="GHEA Grapalat"/>
              </w:rPr>
              <w:t>«Մեկ պատուհանի» ազգային մեխանիզմների շրջանակներում միջգերատեսչական տեղեկատվական փոխգործակցության ընթացակարգերի օպտիմալացում</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А/В</w:t>
            </w: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D/В</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D/В</w:t>
            </w: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D/В</w:t>
            </w: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D/В</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D/В</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4.3.</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40"/>
              <w:shd w:val="clear" w:color="auto" w:fill="auto"/>
              <w:spacing w:after="160" w:line="360" w:lineRule="auto"/>
              <w:ind w:left="32" w:right="104"/>
              <w:rPr>
                <w:rFonts w:ascii="GHEA Grapalat" w:hAnsi="GHEA Grapalat"/>
              </w:rPr>
            </w:pPr>
            <w:r w:rsidRPr="00D868A1">
              <w:rPr>
                <w:rFonts w:ascii="GHEA Grapalat" w:hAnsi="GHEA Grapalat"/>
              </w:rPr>
              <w:t>Միության շրջանակներում «մեկ պատուհանի» ազգային մեխանիզմների աշխատանքի մեջ ընդգրկված ընդհանուր ընթացակարգերի օպտիմալացում եւ իրականացում</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А/В</w:t>
            </w: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D/В</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D/В</w:t>
            </w: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D/В</w:t>
            </w: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D/В</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D/В</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В/С</w:t>
            </w: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lastRenderedPageBreak/>
              <w:t>4.4.</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40"/>
              <w:shd w:val="clear" w:color="auto" w:fill="auto"/>
              <w:spacing w:after="160" w:line="360" w:lineRule="auto"/>
              <w:ind w:left="34" w:right="105"/>
              <w:rPr>
                <w:rFonts w:ascii="GHEA Grapalat" w:hAnsi="GHEA Grapalat"/>
              </w:rPr>
            </w:pPr>
            <w:r w:rsidRPr="00D868A1">
              <w:rPr>
                <w:rFonts w:ascii="GHEA Grapalat" w:hAnsi="GHEA Grapalat"/>
              </w:rPr>
              <w:t>Տնտեսվարող սուբյեկտների կողմից «մեկ պատուհանի» ազգային մեխանիզմների օգտագործման ընթացակարգերի պարզեցում</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w:t>
            </w: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w:t>
            </w: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w:t>
            </w: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w:t>
            </w: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w:t>
            </w: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4.5.</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40"/>
              <w:shd w:val="clear" w:color="auto" w:fill="auto"/>
              <w:spacing w:after="160" w:line="360" w:lineRule="auto"/>
              <w:ind w:left="34" w:right="105"/>
              <w:rPr>
                <w:rFonts w:ascii="GHEA Grapalat" w:hAnsi="GHEA Grapalat"/>
              </w:rPr>
            </w:pPr>
            <w:r w:rsidRPr="00D868A1">
              <w:rPr>
                <w:rFonts w:ascii="GHEA Grapalat" w:hAnsi="GHEA Grapalat"/>
              </w:rPr>
              <w:t>Միության նորմատիվ-տեղեկատվական տեղեկությունների միասնական այն համակարգի ձեւավորում եւ զարգացում, որն անհրաժեշտ է «մեկ պատուհանի» ազգային մեխանիզմների աշխատանքի համար</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5.1.</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40"/>
              <w:shd w:val="clear" w:color="auto" w:fill="auto"/>
              <w:spacing w:after="160" w:line="360" w:lineRule="auto"/>
              <w:ind w:left="34" w:right="105"/>
              <w:rPr>
                <w:rFonts w:ascii="GHEA Grapalat" w:hAnsi="GHEA Grapalat"/>
              </w:rPr>
            </w:pPr>
            <w:r w:rsidRPr="00D868A1">
              <w:rPr>
                <w:rFonts w:ascii="GHEA Grapalat" w:hAnsi="GHEA Grapalat"/>
              </w:rPr>
              <w:t>Հիմնական ուղղություններն իրագործելիս օգտագործվող եզրույթների բառարանի մշակում</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B/D</w:t>
            </w: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5.2.</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40"/>
              <w:shd w:val="clear" w:color="auto" w:fill="auto"/>
              <w:spacing w:after="160" w:line="360" w:lineRule="auto"/>
              <w:ind w:left="34" w:right="105"/>
              <w:rPr>
                <w:rFonts w:ascii="GHEA Grapalat" w:hAnsi="GHEA Grapalat"/>
              </w:rPr>
            </w:pPr>
            <w:r w:rsidRPr="00D868A1">
              <w:rPr>
                <w:rFonts w:ascii="GHEA Grapalat" w:hAnsi="GHEA Grapalat"/>
              </w:rPr>
              <w:t xml:space="preserve">Հիմնական ուղղություններն իրագործելիս օգտագործվող եզրույթների բառարանի </w:t>
            </w:r>
            <w:r w:rsidRPr="00D868A1">
              <w:rPr>
                <w:rFonts w:ascii="GHEA Grapalat" w:hAnsi="GHEA Grapalat"/>
              </w:rPr>
              <w:lastRenderedPageBreak/>
              <w:t>վարում (թարմացում)</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C/D</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B</w:t>
            </w: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B/C</w:t>
            </w: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C/D</w:t>
            </w: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C/D</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B/C</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C/D</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lastRenderedPageBreak/>
              <w:t>6.1.</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40"/>
              <w:shd w:val="clear" w:color="auto" w:fill="auto"/>
              <w:spacing w:after="160" w:line="360" w:lineRule="auto"/>
              <w:ind w:left="34" w:right="105"/>
              <w:rPr>
                <w:rFonts w:ascii="GHEA Grapalat" w:hAnsi="GHEA Grapalat"/>
              </w:rPr>
            </w:pPr>
            <w:r w:rsidRPr="00D868A1">
              <w:rPr>
                <w:rFonts w:ascii="GHEA Grapalat" w:hAnsi="GHEA Grapalat"/>
              </w:rPr>
              <w:t>Կառավարման մեխանիզմի կազմակերպչական կառուցվածքի մշակում եւ հաստատում</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А/В/С</w:t>
            </w: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6.2.</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40"/>
              <w:shd w:val="clear" w:color="auto" w:fill="auto"/>
              <w:spacing w:after="160" w:line="360" w:lineRule="auto"/>
              <w:ind w:left="34" w:right="105"/>
              <w:rPr>
                <w:rFonts w:ascii="GHEA Grapalat" w:hAnsi="GHEA Grapalat"/>
              </w:rPr>
            </w:pPr>
            <w:r w:rsidRPr="00D868A1">
              <w:rPr>
                <w:rFonts w:ascii="GHEA Grapalat" w:hAnsi="GHEA Grapalat"/>
              </w:rPr>
              <w:t>Միջոցառումների պլանի իրագործման հարցերով աշխատանքային խմբի ստեղծում</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А/В/С</w:t>
            </w: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6.3.</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40"/>
              <w:shd w:val="clear" w:color="auto" w:fill="auto"/>
              <w:spacing w:after="160" w:line="360" w:lineRule="auto"/>
              <w:ind w:left="34" w:right="105"/>
              <w:rPr>
                <w:rFonts w:ascii="GHEA Grapalat" w:hAnsi="GHEA Grapalat"/>
              </w:rPr>
            </w:pPr>
            <w:r w:rsidRPr="00D868A1">
              <w:rPr>
                <w:rFonts w:ascii="GHEA Grapalat" w:hAnsi="GHEA Grapalat"/>
              </w:rPr>
              <w:t>Անդամ պետությունների կողմից հիմնական ուղղությունների իրագործման համար պատասխանատու լիազոր մարմինների որոշում</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А/В/С</w:t>
            </w: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6.4.</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40"/>
              <w:shd w:val="clear" w:color="auto" w:fill="auto"/>
              <w:spacing w:after="160" w:line="360" w:lineRule="auto"/>
              <w:ind w:left="34" w:right="105"/>
              <w:rPr>
                <w:rFonts w:ascii="GHEA Grapalat" w:hAnsi="GHEA Grapalat"/>
              </w:rPr>
            </w:pPr>
            <w:r w:rsidRPr="00D868A1">
              <w:rPr>
                <w:rFonts w:ascii="GHEA Grapalat" w:hAnsi="GHEA Grapalat"/>
              </w:rPr>
              <w:t xml:space="preserve">Միջոցառումների պլանի իրագործման հարցերով համակարգող (խորհրդատվական) մարմինների </w:t>
            </w:r>
            <w:r w:rsidRPr="00D868A1">
              <w:rPr>
                <w:rFonts w:ascii="GHEA Grapalat" w:hAnsi="GHEA Grapalat"/>
              </w:rPr>
              <w:lastRenderedPageBreak/>
              <w:t xml:space="preserve">(խորհուրդների, հանձնաժողովների) ստեղծում անդամ պետությունների կողմից </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А/В/С</w:t>
            </w: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lastRenderedPageBreak/>
              <w:t>6.5.</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40"/>
              <w:shd w:val="clear" w:color="auto" w:fill="auto"/>
              <w:spacing w:after="160" w:line="360" w:lineRule="auto"/>
              <w:ind w:left="34" w:right="105"/>
              <w:rPr>
                <w:rFonts w:ascii="GHEA Grapalat" w:hAnsi="GHEA Grapalat"/>
              </w:rPr>
            </w:pPr>
            <w:r w:rsidRPr="00D868A1">
              <w:rPr>
                <w:rFonts w:ascii="GHEA Grapalat" w:hAnsi="GHEA Grapalat"/>
              </w:rPr>
              <w:t>Կառավարման մեխանիզմի կազմակերպչական կառուցվածքի կատարելագործում</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B</w:t>
            </w: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B</w:t>
            </w: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B</w:t>
            </w: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B</w:t>
            </w: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B</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B</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В</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B</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B</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844A50">
            <w:pPr>
              <w:pStyle w:val="Bodytext40"/>
              <w:shd w:val="clear" w:color="auto" w:fill="auto"/>
              <w:spacing w:after="160" w:line="360" w:lineRule="auto"/>
              <w:ind w:left="-11"/>
              <w:jc w:val="center"/>
              <w:rPr>
                <w:rFonts w:ascii="GHEA Grapalat" w:hAnsi="GHEA Grapalat"/>
              </w:rPr>
            </w:pPr>
            <w:r w:rsidRPr="00D868A1">
              <w:rPr>
                <w:rFonts w:ascii="GHEA Grapalat" w:hAnsi="GHEA Grapalat"/>
              </w:rPr>
              <w:t>7.1.</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40"/>
              <w:shd w:val="clear" w:color="auto" w:fill="auto"/>
              <w:spacing w:after="160" w:line="360" w:lineRule="auto"/>
              <w:ind w:left="34" w:right="105"/>
              <w:rPr>
                <w:rFonts w:ascii="GHEA Grapalat" w:hAnsi="GHEA Grapalat"/>
              </w:rPr>
            </w:pPr>
            <w:r w:rsidRPr="00D868A1">
              <w:rPr>
                <w:rFonts w:ascii="GHEA Grapalat" w:hAnsi="GHEA Grapalat"/>
              </w:rPr>
              <w:t>«Մեկ պատուհանի» մեխանիզմի մասսայականացում՝ աշխատանք ԶԼՄ-ների հետ, հիմնական ուղղությունների եւ միջոցառումների պլանի իրագործման հարցերի վերաբերյալ բաց քննարկումների, սեմինարների, համաժողովների կազմակերպում</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D</w:t>
            </w: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C/D</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C/D</w:t>
            </w: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C/D</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C/D</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C/D</w:t>
            </w:r>
          </w:p>
        </w:tc>
      </w:tr>
      <w:tr w:rsidR="00D868A1" w:rsidRPr="00D868A1" w:rsidTr="00D868A1">
        <w:trPr>
          <w:jc w:val="center"/>
        </w:trPr>
        <w:tc>
          <w:tcPr>
            <w:tcW w:w="685" w:type="dxa"/>
            <w:tcBorders>
              <w:top w:val="single" w:sz="4" w:space="0" w:color="auto"/>
              <w:left w:val="single" w:sz="4" w:space="0" w:color="auto"/>
              <w:bottom w:val="single" w:sz="4" w:space="0" w:color="auto"/>
            </w:tcBorders>
            <w:shd w:val="clear" w:color="auto" w:fill="FFFFFF"/>
          </w:tcPr>
          <w:p w:rsidR="00D868A1" w:rsidRPr="00D868A1" w:rsidRDefault="00D868A1" w:rsidP="00844A50">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7.2.</w:t>
            </w:r>
          </w:p>
        </w:tc>
        <w:tc>
          <w:tcPr>
            <w:tcW w:w="4568" w:type="dxa"/>
            <w:tcBorders>
              <w:top w:val="single" w:sz="4" w:space="0" w:color="auto"/>
              <w:left w:val="single" w:sz="4" w:space="0" w:color="auto"/>
              <w:bottom w:val="single" w:sz="4" w:space="0" w:color="auto"/>
            </w:tcBorders>
            <w:shd w:val="clear" w:color="auto" w:fill="FFFFFF"/>
          </w:tcPr>
          <w:p w:rsidR="00D868A1" w:rsidRPr="00D868A1" w:rsidRDefault="00D868A1" w:rsidP="00A2609C">
            <w:pPr>
              <w:pStyle w:val="Bodytext20"/>
              <w:shd w:val="clear" w:color="auto" w:fill="auto"/>
              <w:spacing w:before="0" w:after="160" w:line="360" w:lineRule="auto"/>
              <w:ind w:left="178" w:right="103" w:firstLine="0"/>
              <w:rPr>
                <w:rFonts w:ascii="GHEA Grapalat" w:hAnsi="GHEA Grapalat"/>
                <w:sz w:val="22"/>
                <w:szCs w:val="22"/>
              </w:rPr>
            </w:pPr>
            <w:r w:rsidRPr="00D868A1">
              <w:rPr>
                <w:rFonts w:ascii="GHEA Grapalat" w:hAnsi="GHEA Grapalat"/>
                <w:sz w:val="22"/>
                <w:szCs w:val="22"/>
              </w:rPr>
              <w:t xml:space="preserve">Հիմնական ուղղությունների եւ միջոցառումների պլանի իրագործման մասով կատարված աշխատանքի մասին </w:t>
            </w:r>
            <w:r w:rsidRPr="00D868A1">
              <w:rPr>
                <w:rFonts w:ascii="GHEA Grapalat" w:hAnsi="GHEA Grapalat"/>
                <w:sz w:val="22"/>
                <w:szCs w:val="22"/>
              </w:rPr>
              <w:lastRenderedPageBreak/>
              <w:t>հաշվետվությունների պատրաստում եւ հրապարակում</w:t>
            </w:r>
          </w:p>
        </w:tc>
        <w:tc>
          <w:tcPr>
            <w:tcW w:w="395"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34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6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53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1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716"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21"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526"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713"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68"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75"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keepNext/>
              <w:keepLines/>
              <w:shd w:val="clear" w:color="auto" w:fill="auto"/>
              <w:spacing w:before="0" w:after="160" w:line="360" w:lineRule="auto"/>
              <w:ind w:left="-11" w:firstLine="0"/>
              <w:jc w:val="center"/>
              <w:outlineLvl w:val="2"/>
              <w:rPr>
                <w:rFonts w:ascii="GHEA Grapalat" w:hAnsi="GHEA Grapalat"/>
                <w:sz w:val="22"/>
                <w:szCs w:val="22"/>
              </w:rPr>
            </w:pPr>
            <w:r w:rsidRPr="00D868A1">
              <w:rPr>
                <w:rFonts w:ascii="GHEA Grapalat" w:hAnsi="GHEA Grapalat"/>
                <w:sz w:val="22"/>
                <w:szCs w:val="22"/>
              </w:rPr>
              <w:t>C</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32"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03"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14"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07" w:type="dxa"/>
            <w:tcBorders>
              <w:top w:val="single" w:sz="4" w:space="0" w:color="auto"/>
              <w:left w:val="single" w:sz="4" w:space="0" w:color="auto"/>
              <w:bottom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С</w:t>
            </w:r>
          </w:p>
        </w:tc>
        <w:tc>
          <w:tcPr>
            <w:tcW w:w="400" w:type="dxa"/>
            <w:tcBorders>
              <w:top w:val="single" w:sz="4" w:space="0" w:color="auto"/>
              <w:left w:val="single" w:sz="4" w:space="0" w:color="auto"/>
              <w:bottom w:val="single" w:sz="4" w:space="0" w:color="auto"/>
            </w:tcBorders>
            <w:shd w:val="clear" w:color="auto" w:fill="FFFFFF"/>
          </w:tcPr>
          <w:p w:rsidR="00D868A1" w:rsidRPr="00D868A1" w:rsidRDefault="00D868A1" w:rsidP="00D868A1">
            <w:pPr>
              <w:spacing w:after="160" w:line="360" w:lineRule="auto"/>
              <w:ind w:left="-11"/>
              <w:jc w:val="center"/>
              <w:rPr>
                <w:rFonts w:ascii="GHEA Grapalat" w:hAnsi="GHEA Grapalat"/>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D868A1" w:rsidRPr="00D868A1" w:rsidRDefault="00D868A1" w:rsidP="00D868A1">
            <w:pPr>
              <w:pStyle w:val="Bodytext20"/>
              <w:shd w:val="clear" w:color="auto" w:fill="auto"/>
              <w:spacing w:before="0" w:after="160" w:line="360" w:lineRule="auto"/>
              <w:ind w:left="-11" w:firstLine="0"/>
              <w:jc w:val="center"/>
              <w:rPr>
                <w:rFonts w:ascii="GHEA Grapalat" w:hAnsi="GHEA Grapalat"/>
                <w:sz w:val="22"/>
                <w:szCs w:val="22"/>
              </w:rPr>
            </w:pPr>
            <w:r w:rsidRPr="00D868A1">
              <w:rPr>
                <w:rFonts w:ascii="GHEA Grapalat" w:hAnsi="GHEA Grapalat"/>
                <w:sz w:val="22"/>
                <w:szCs w:val="22"/>
              </w:rPr>
              <w:t>C</w:t>
            </w:r>
          </w:p>
        </w:tc>
      </w:tr>
    </w:tbl>
    <w:p w:rsidR="005B64C4" w:rsidRPr="00C00E20" w:rsidRDefault="005B64C4" w:rsidP="00C00E20">
      <w:pPr>
        <w:spacing w:after="160" w:line="360" w:lineRule="auto"/>
        <w:rPr>
          <w:rFonts w:ascii="GHEA Grapalat" w:hAnsi="GHEA Grapalat"/>
        </w:rPr>
      </w:pPr>
    </w:p>
    <w:p w:rsidR="005B64C4" w:rsidRPr="00C00E20" w:rsidRDefault="00C378D6" w:rsidP="00C00E20">
      <w:pPr>
        <w:pStyle w:val="Bodytext20"/>
        <w:shd w:val="clear" w:color="auto" w:fill="auto"/>
        <w:spacing w:before="0" w:after="160" w:line="360" w:lineRule="auto"/>
        <w:ind w:left="740" w:right="6300" w:firstLine="0"/>
        <w:jc w:val="left"/>
        <w:rPr>
          <w:rFonts w:ascii="GHEA Grapalat" w:hAnsi="GHEA Grapalat"/>
          <w:sz w:val="24"/>
          <w:szCs w:val="24"/>
        </w:rPr>
      </w:pPr>
      <w:r w:rsidRPr="00C00E20">
        <w:rPr>
          <w:rFonts w:ascii="GHEA Grapalat" w:hAnsi="GHEA Grapalat"/>
          <w:sz w:val="24"/>
          <w:szCs w:val="24"/>
        </w:rPr>
        <w:t>Ծանոթագրություն։ Սույն ժամանակացույցում օգտագործվում են հետ</w:t>
      </w:r>
      <w:r w:rsidR="00C00E20">
        <w:rPr>
          <w:rFonts w:ascii="GHEA Grapalat" w:hAnsi="GHEA Grapalat"/>
          <w:sz w:val="24"/>
          <w:szCs w:val="24"/>
        </w:rPr>
        <w:t>եւ</w:t>
      </w:r>
      <w:r w:rsidRPr="00C00E20">
        <w:rPr>
          <w:rFonts w:ascii="GHEA Grapalat" w:hAnsi="GHEA Grapalat"/>
          <w:sz w:val="24"/>
          <w:szCs w:val="24"/>
        </w:rPr>
        <w:t>յալ նշագրերը՝</w:t>
      </w:r>
    </w:p>
    <w:p w:rsidR="005B64C4" w:rsidRPr="00C00E20" w:rsidRDefault="00C378D6" w:rsidP="00C00E20">
      <w:pPr>
        <w:pStyle w:val="Bodytext20"/>
        <w:shd w:val="clear" w:color="auto" w:fill="auto"/>
        <w:spacing w:before="0" w:after="160" w:line="360" w:lineRule="auto"/>
        <w:ind w:left="740" w:right="6300" w:firstLine="0"/>
        <w:jc w:val="left"/>
        <w:rPr>
          <w:rFonts w:ascii="GHEA Grapalat" w:hAnsi="GHEA Grapalat"/>
          <w:sz w:val="24"/>
          <w:szCs w:val="24"/>
        </w:rPr>
      </w:pPr>
      <w:r w:rsidRPr="00C00E20">
        <w:rPr>
          <w:rFonts w:ascii="GHEA Grapalat" w:hAnsi="GHEA Grapalat"/>
          <w:sz w:val="24"/>
          <w:szCs w:val="24"/>
        </w:rPr>
        <w:t>«А»՝ նախապատրաստական փուլ,</w:t>
      </w:r>
    </w:p>
    <w:p w:rsidR="005B64C4" w:rsidRPr="00C00E20" w:rsidRDefault="00C378D6" w:rsidP="00C00E20">
      <w:pPr>
        <w:pStyle w:val="Bodytext20"/>
        <w:shd w:val="clear" w:color="auto" w:fill="auto"/>
        <w:spacing w:before="0" w:after="160" w:line="360" w:lineRule="auto"/>
        <w:ind w:left="740" w:firstLine="0"/>
        <w:jc w:val="left"/>
        <w:rPr>
          <w:rFonts w:ascii="GHEA Grapalat" w:hAnsi="GHEA Grapalat"/>
          <w:sz w:val="24"/>
          <w:szCs w:val="24"/>
        </w:rPr>
      </w:pPr>
      <w:r w:rsidRPr="00C00E20">
        <w:rPr>
          <w:rFonts w:ascii="GHEA Grapalat" w:hAnsi="GHEA Grapalat"/>
          <w:sz w:val="24"/>
          <w:szCs w:val="24"/>
        </w:rPr>
        <w:t>«В»՝ մշակման փուլ,</w:t>
      </w:r>
    </w:p>
    <w:p w:rsidR="005B64C4" w:rsidRPr="00C00E20" w:rsidRDefault="00C378D6" w:rsidP="00C00E20">
      <w:pPr>
        <w:pStyle w:val="Bodytext20"/>
        <w:shd w:val="clear" w:color="auto" w:fill="auto"/>
        <w:spacing w:before="0" w:after="160" w:line="360" w:lineRule="auto"/>
        <w:ind w:left="740" w:firstLine="0"/>
        <w:jc w:val="left"/>
        <w:rPr>
          <w:rFonts w:ascii="GHEA Grapalat" w:hAnsi="GHEA Grapalat"/>
          <w:sz w:val="24"/>
          <w:szCs w:val="24"/>
        </w:rPr>
      </w:pPr>
      <w:r w:rsidRPr="00C00E20">
        <w:rPr>
          <w:rFonts w:ascii="GHEA Grapalat" w:hAnsi="GHEA Grapalat"/>
          <w:sz w:val="24"/>
          <w:szCs w:val="24"/>
        </w:rPr>
        <w:t>«С»՝ իրականացման փուլ,</w:t>
      </w:r>
    </w:p>
    <w:p w:rsidR="005B64C4" w:rsidRPr="008146D4" w:rsidRDefault="00C378D6" w:rsidP="00C00E20">
      <w:pPr>
        <w:pStyle w:val="Bodytext20"/>
        <w:shd w:val="clear" w:color="auto" w:fill="auto"/>
        <w:spacing w:before="0" w:after="160" w:line="360" w:lineRule="auto"/>
        <w:ind w:left="740" w:firstLine="0"/>
        <w:jc w:val="left"/>
        <w:rPr>
          <w:rFonts w:ascii="GHEA Grapalat" w:hAnsi="GHEA Grapalat"/>
          <w:sz w:val="24"/>
          <w:szCs w:val="24"/>
        </w:rPr>
      </w:pPr>
      <w:r w:rsidRPr="00C00E20">
        <w:rPr>
          <w:rFonts w:ascii="GHEA Grapalat" w:hAnsi="GHEA Grapalat"/>
          <w:sz w:val="24"/>
          <w:szCs w:val="24"/>
        </w:rPr>
        <w:t>«D»`</w:t>
      </w:r>
      <w:r w:rsidR="008146D4">
        <w:rPr>
          <w:rFonts w:ascii="GHEA Grapalat" w:hAnsi="GHEA Grapalat"/>
          <w:sz w:val="24"/>
          <w:szCs w:val="24"/>
        </w:rPr>
        <w:t xml:space="preserve"> </w:t>
      </w:r>
      <w:r w:rsidRPr="00C00E20">
        <w:rPr>
          <w:rFonts w:ascii="GHEA Grapalat" w:hAnsi="GHEA Grapalat"/>
          <w:sz w:val="24"/>
          <w:szCs w:val="24"/>
        </w:rPr>
        <w:t xml:space="preserve">դիտանցման </w:t>
      </w:r>
      <w:r w:rsidR="00C00E20">
        <w:rPr>
          <w:rFonts w:ascii="GHEA Grapalat" w:hAnsi="GHEA Grapalat"/>
          <w:sz w:val="24"/>
          <w:szCs w:val="24"/>
        </w:rPr>
        <w:t>եւ</w:t>
      </w:r>
      <w:r w:rsidRPr="00C00E20">
        <w:rPr>
          <w:rFonts w:ascii="GHEA Grapalat" w:hAnsi="GHEA Grapalat"/>
          <w:sz w:val="24"/>
          <w:szCs w:val="24"/>
        </w:rPr>
        <w:t xml:space="preserve"> ստացված արդյունքների գնահատման փուլ։</w:t>
      </w:r>
    </w:p>
    <w:p w:rsidR="00844A50" w:rsidRPr="008146D4" w:rsidRDefault="00844A50" w:rsidP="00C00E20">
      <w:pPr>
        <w:pStyle w:val="Bodytext20"/>
        <w:shd w:val="clear" w:color="auto" w:fill="auto"/>
        <w:spacing w:before="0" w:after="160" w:line="360" w:lineRule="auto"/>
        <w:ind w:left="740" w:firstLine="0"/>
        <w:jc w:val="left"/>
        <w:rPr>
          <w:rFonts w:ascii="GHEA Grapalat" w:hAnsi="GHEA Grapalat"/>
          <w:sz w:val="24"/>
          <w:szCs w:val="24"/>
        </w:rPr>
      </w:pPr>
    </w:p>
    <w:p w:rsidR="00844A50" w:rsidRPr="008146D4" w:rsidRDefault="00844A50" w:rsidP="00C00E20">
      <w:pPr>
        <w:pStyle w:val="Bodytext20"/>
        <w:shd w:val="clear" w:color="auto" w:fill="auto"/>
        <w:spacing w:before="0" w:after="160" w:line="360" w:lineRule="auto"/>
        <w:ind w:left="740" w:firstLine="0"/>
        <w:jc w:val="left"/>
        <w:rPr>
          <w:rFonts w:ascii="GHEA Grapalat" w:hAnsi="GHEA Grapalat"/>
          <w:sz w:val="24"/>
          <w:szCs w:val="24"/>
        </w:rPr>
        <w:sectPr w:rsidR="00844A50" w:rsidRPr="008146D4" w:rsidSect="00727DCB">
          <w:headerReference w:type="default" r:id="rId9"/>
          <w:pgSz w:w="16840" w:h="11900" w:orient="landscape" w:code="9"/>
          <w:pgMar w:top="1418" w:right="1418" w:bottom="1418" w:left="1418" w:header="426" w:footer="6" w:gutter="0"/>
          <w:pgNumType w:start="1"/>
          <w:cols w:space="720"/>
          <w:noEndnote/>
          <w:titlePg/>
          <w:docGrid w:linePitch="360"/>
        </w:sectPr>
      </w:pPr>
    </w:p>
    <w:p w:rsidR="006D4E8A" w:rsidRPr="00C00E20" w:rsidRDefault="00C378D6" w:rsidP="00D868A1">
      <w:pPr>
        <w:pStyle w:val="Bodytext20"/>
        <w:shd w:val="clear" w:color="auto" w:fill="auto"/>
        <w:spacing w:before="0" w:after="160" w:line="360" w:lineRule="auto"/>
        <w:ind w:left="4536" w:right="-8" w:firstLine="0"/>
        <w:jc w:val="center"/>
        <w:rPr>
          <w:rFonts w:ascii="GHEA Grapalat" w:hAnsi="GHEA Grapalat"/>
          <w:sz w:val="24"/>
          <w:szCs w:val="24"/>
        </w:rPr>
      </w:pPr>
      <w:r w:rsidRPr="00C00E20">
        <w:rPr>
          <w:rFonts w:ascii="GHEA Grapalat" w:hAnsi="GHEA Grapalat"/>
          <w:sz w:val="24"/>
          <w:szCs w:val="24"/>
        </w:rPr>
        <w:lastRenderedPageBreak/>
        <w:t>ՀԱՎԵԼՎԱԾ ԹԻՎ 3</w:t>
      </w:r>
    </w:p>
    <w:p w:rsidR="005B64C4" w:rsidRPr="00C00E20" w:rsidRDefault="00C378D6" w:rsidP="00D868A1">
      <w:pPr>
        <w:pStyle w:val="Bodytext20"/>
        <w:shd w:val="clear" w:color="auto" w:fill="auto"/>
        <w:spacing w:before="0" w:after="160" w:line="360" w:lineRule="auto"/>
        <w:ind w:left="4536" w:right="-8" w:firstLine="0"/>
        <w:jc w:val="center"/>
        <w:rPr>
          <w:rFonts w:ascii="GHEA Grapalat" w:hAnsi="GHEA Grapalat"/>
          <w:sz w:val="24"/>
          <w:szCs w:val="24"/>
        </w:rPr>
      </w:pPr>
      <w:r w:rsidRPr="00C00E20">
        <w:rPr>
          <w:rFonts w:ascii="GHEA Grapalat" w:hAnsi="GHEA Grapalat"/>
          <w:sz w:val="24"/>
          <w:szCs w:val="24"/>
        </w:rPr>
        <w:t>Արտաքին տնտեսական գործունեության կարգավորման համակարգում «մեկ պատուհանի» մեխանիզմի զարգացման հիմնական ուղղությունների իրագործման միջոցառումների պլանի</w:t>
      </w:r>
    </w:p>
    <w:p w:rsidR="006D4E8A" w:rsidRPr="00C00E20" w:rsidRDefault="006D4E8A" w:rsidP="00C00E20">
      <w:pPr>
        <w:pStyle w:val="Bodytext20"/>
        <w:shd w:val="clear" w:color="auto" w:fill="auto"/>
        <w:spacing w:before="0" w:after="160" w:line="360" w:lineRule="auto"/>
        <w:ind w:left="5387" w:right="-8" w:firstLine="0"/>
        <w:jc w:val="center"/>
        <w:rPr>
          <w:rFonts w:ascii="GHEA Grapalat" w:hAnsi="GHEA Grapalat"/>
          <w:sz w:val="24"/>
          <w:szCs w:val="24"/>
        </w:rPr>
      </w:pPr>
    </w:p>
    <w:p w:rsidR="005B64C4" w:rsidRPr="00C00E20" w:rsidRDefault="00C378D6" w:rsidP="00C00E20">
      <w:pPr>
        <w:pStyle w:val="Bodytext30"/>
        <w:shd w:val="clear" w:color="auto" w:fill="auto"/>
        <w:spacing w:after="160" w:line="360" w:lineRule="auto"/>
        <w:ind w:left="567" w:right="559"/>
        <w:rPr>
          <w:rFonts w:ascii="GHEA Grapalat" w:hAnsi="GHEA Grapalat"/>
          <w:sz w:val="24"/>
          <w:szCs w:val="24"/>
        </w:rPr>
      </w:pPr>
      <w:r w:rsidRPr="00C00E20">
        <w:rPr>
          <w:rFonts w:ascii="GHEA Grapalat" w:hAnsi="GHEA Grapalat"/>
          <w:sz w:val="24"/>
          <w:szCs w:val="24"/>
        </w:rPr>
        <w:t>Արտաքին տնտեսական գործունեության կարգավորման համակարգում «մեկ պատուհանի» մեխանիզմի զարգացման հիմնական ուղղությունների իրագործման միջոցառումների պլանի իրագործումն ապահովող կազմակերպչական մեխանիզմը</w:t>
      </w:r>
    </w:p>
    <w:p w:rsidR="006D4E8A" w:rsidRPr="00C00E20" w:rsidRDefault="006D4E8A" w:rsidP="00C00E20">
      <w:pPr>
        <w:pStyle w:val="Bodytext30"/>
        <w:shd w:val="clear" w:color="auto" w:fill="auto"/>
        <w:spacing w:after="160" w:line="360" w:lineRule="auto"/>
        <w:ind w:right="180"/>
        <w:rPr>
          <w:rFonts w:ascii="GHEA Grapalat" w:hAnsi="GHEA Grapalat"/>
          <w:sz w:val="24"/>
          <w:szCs w:val="24"/>
        </w:rPr>
      </w:pPr>
    </w:p>
    <w:p w:rsidR="008C30C7" w:rsidRPr="00C00E20" w:rsidRDefault="00FA0404" w:rsidP="00C00E20">
      <w:pPr>
        <w:pStyle w:val="Bodytext30"/>
        <w:shd w:val="clear" w:color="auto" w:fill="auto"/>
        <w:spacing w:after="160" w:line="360" w:lineRule="auto"/>
        <w:ind w:left="-1134" w:right="-1142"/>
        <w:rPr>
          <w:rFonts w:ascii="GHEA Grapalat" w:hAnsi="GHEA Grapalat"/>
          <w:sz w:val="24"/>
          <w:szCs w:val="24"/>
        </w:rPr>
      </w:pPr>
      <w:r>
        <w:rPr>
          <w:rFonts w:ascii="GHEA Grapalat" w:hAnsi="GHEA Grapalat"/>
          <w:sz w:val="24"/>
          <w:szCs w:val="24"/>
        </w:rPr>
      </w:r>
      <w:r>
        <w:rPr>
          <w:rFonts w:ascii="GHEA Grapalat" w:hAnsi="GHEA Grapalat"/>
          <w:sz w:val="24"/>
          <w:szCs w:val="24"/>
        </w:rPr>
        <w:pict>
          <v:group id="_x0000_s1026" style="width:474pt;height:343.55pt;mso-position-horizontal-relative:char;mso-position-vertical-relative:line" coordorigin="1500,2385" coordsize="9480,6871">
            <v:rect id="_x0000_s1027" style="position:absolute;left:1500;top:2385;width:4155;height:840" strokeweight="1.25pt">
              <v:textbox style="mso-next-textbox:#_x0000_s1027">
                <w:txbxContent>
                  <w:p w:rsidR="00CA6DB3" w:rsidRPr="00D868A1" w:rsidRDefault="00CA6DB3" w:rsidP="008C30C7">
                    <w:pPr>
                      <w:jc w:val="both"/>
                      <w:rPr>
                        <w:rFonts w:ascii="GHEA Grapalat" w:hAnsi="GHEA Grapalat"/>
                        <w:sz w:val="16"/>
                        <w:szCs w:val="16"/>
                      </w:rPr>
                    </w:pPr>
                    <w:r w:rsidRPr="00D868A1">
                      <w:rPr>
                        <w:rFonts w:ascii="GHEA Grapalat" w:hAnsi="GHEA Grapalat"/>
                        <w:sz w:val="16"/>
                        <w:szCs w:val="16"/>
                      </w:rPr>
                      <w:t>Եվրասիական տնտեսական հանձնաժողովի խորհուրդ (նախագծի կառավարման ռազմավարական մակարդակ)</w:t>
                    </w:r>
                  </w:p>
                </w:txbxContent>
              </v:textbox>
            </v:rect>
            <v:rect id="_x0000_s1028" style="position:absolute;left:6645;top:4140;width:4335;height:1290"/>
            <v:rect id="_x0000_s1029" style="position:absolute;left:1500;top:5280;width:4155;height:2610" strokeweight="1.25pt">
              <v:textbox style="mso-next-textbox:#_x0000_s1029">
                <w:txbxContent>
                  <w:p w:rsidR="00CA6DB3" w:rsidRPr="00D868A1" w:rsidRDefault="00CA6DB3" w:rsidP="008C30C7">
                    <w:pPr>
                      <w:jc w:val="both"/>
                      <w:rPr>
                        <w:rFonts w:ascii="GHEA Grapalat" w:hAnsi="GHEA Grapalat"/>
                        <w:sz w:val="18"/>
                        <w:szCs w:val="18"/>
                      </w:rPr>
                    </w:pPr>
                    <w:r w:rsidRPr="00D868A1">
                      <w:rPr>
                        <w:rFonts w:ascii="GHEA Grapalat" w:hAnsi="GHEA Grapalat"/>
                        <w:sz w:val="18"/>
                        <w:szCs w:val="18"/>
                      </w:rPr>
                      <w:t xml:space="preserve">Պլանի իրագործման հարցերով աշխատանքային խումբ՝ Եվրասիական տնտեսական հանձնաժողովի կոլեգիայի անդամի ղեկավարությամբ (որոշումների եւ հանձնարարականների նախագծերի, ամենամյա մանրամասնեցված պլանների, պլանի կատարման մասին հաշվետվությունների պատրաստում) </w:t>
                    </w:r>
                  </w:p>
                </w:txbxContent>
              </v:textbox>
            </v:rect>
            <v:rect id="_x0000_s1030" style="position:absolute;left:6645;top:2925;width:4335;height:2505" strokeweight="1.25pt">
              <v:textbox style="mso-next-textbox:#_x0000_s1030">
                <w:txbxContent>
                  <w:p w:rsidR="00CA6DB3" w:rsidRPr="00D868A1" w:rsidRDefault="00CA6DB3" w:rsidP="008C30C7">
                    <w:pPr>
                      <w:spacing w:after="120"/>
                      <w:jc w:val="both"/>
                      <w:rPr>
                        <w:rFonts w:ascii="GHEA Grapalat" w:hAnsi="GHEA Grapalat"/>
                        <w:sz w:val="18"/>
                        <w:szCs w:val="18"/>
                      </w:rPr>
                    </w:pPr>
                    <w:r w:rsidRPr="00D868A1">
                      <w:rPr>
                        <w:rFonts w:ascii="GHEA Grapalat" w:hAnsi="GHEA Grapalat"/>
                        <w:sz w:val="18"/>
                        <w:szCs w:val="18"/>
                      </w:rPr>
                      <w:t>Համակարգող (խորհրդատվական) ազգային մարմին, որը լիազորված է պլանն իրագործելու համար՝ փոխվարչապետի ղեկավարությամբ</w:t>
                    </w:r>
                  </w:p>
                  <w:p w:rsidR="00CA6DB3" w:rsidRPr="00D868A1" w:rsidRDefault="00CA6DB3" w:rsidP="008C30C7">
                    <w:pPr>
                      <w:jc w:val="both"/>
                      <w:rPr>
                        <w:rFonts w:ascii="GHEA Grapalat" w:hAnsi="GHEA Grapalat"/>
                        <w:sz w:val="18"/>
                        <w:szCs w:val="18"/>
                      </w:rPr>
                    </w:pPr>
                    <w:r w:rsidRPr="00D868A1">
                      <w:rPr>
                        <w:rFonts w:ascii="GHEA Grapalat" w:hAnsi="GHEA Grapalat"/>
                        <w:sz w:val="18"/>
                        <w:szCs w:val="18"/>
                      </w:rPr>
                      <w:t>(պլանի իրագործման շրջանակներում «մեկ պատուհանի» ազգային մեխանիզմների ստեղծման եւ զարգացման վերաբերյալ առաջարկների ներկայացման ապահովում)</w:t>
                    </w:r>
                  </w:p>
                </w:txbxContent>
              </v:textbox>
            </v:rect>
            <v:rect id="_x0000_s1031" style="position:absolute;left:6645;top:5430;width:4335;height:2460" strokeweight="1.25pt">
              <v:textbox style="mso-next-textbox:#_x0000_s1031">
                <w:txbxContent>
                  <w:p w:rsidR="00CA6DB3" w:rsidRPr="00D868A1" w:rsidRDefault="00CA6DB3" w:rsidP="008C30C7">
                    <w:pPr>
                      <w:jc w:val="both"/>
                      <w:rPr>
                        <w:rFonts w:ascii="GHEA Grapalat" w:hAnsi="GHEA Grapalat"/>
                        <w:sz w:val="18"/>
                        <w:szCs w:val="18"/>
                      </w:rPr>
                    </w:pPr>
                    <w:r w:rsidRPr="00D868A1">
                      <w:rPr>
                        <w:rFonts w:ascii="GHEA Grapalat" w:hAnsi="GHEA Grapalat"/>
                        <w:sz w:val="18"/>
                        <w:szCs w:val="18"/>
                      </w:rPr>
                      <w:t>Արտաքին տնտեսական գործունեության կարգավորման համակարգում (  «մեկ պատուհանի» մեխանիզմի զարգացման Հիմնական ուղղությունների իրագործումը համակարգելու համար պատասխանատու լիազոր պետական մարմին (համակարգող (խորհրդատվական), ազգային մարմնի գործունեության կազմակերպում, պլանի կատարում)</w:t>
                    </w:r>
                  </w:p>
                </w:txbxContent>
              </v:textbox>
            </v:rect>
            <v:rect id="_x0000_s1032" style="position:absolute;left:1500;top:3885;width:4155;height:1395" strokeweight="1.25pt">
              <v:textbox style="mso-next-textbox:#_x0000_s1032">
                <w:txbxContent>
                  <w:p w:rsidR="00CA6DB3" w:rsidRPr="00D868A1" w:rsidRDefault="00CA6DB3" w:rsidP="00D868A1">
                    <w:pPr>
                      <w:spacing w:after="120"/>
                      <w:ind w:left="200"/>
                      <w:jc w:val="both"/>
                      <w:rPr>
                        <w:rFonts w:ascii="GHEA Grapalat" w:hAnsi="GHEA Grapalat"/>
                        <w:sz w:val="18"/>
                        <w:szCs w:val="18"/>
                      </w:rPr>
                    </w:pPr>
                    <w:r w:rsidRPr="00D868A1">
                      <w:rPr>
                        <w:rFonts w:ascii="GHEA Grapalat" w:hAnsi="GHEA Grapalat"/>
                        <w:sz w:val="18"/>
                      </w:rPr>
                      <w:t xml:space="preserve">Եվրասիական </w:t>
                    </w:r>
                    <w:r>
                      <w:rPr>
                        <w:rFonts w:ascii="GHEA Grapalat" w:hAnsi="GHEA Grapalat"/>
                        <w:sz w:val="18"/>
                      </w:rPr>
                      <w:t>տ</w:t>
                    </w:r>
                    <w:r w:rsidRPr="00D868A1">
                      <w:rPr>
                        <w:rFonts w:ascii="GHEA Grapalat" w:hAnsi="GHEA Grapalat"/>
                        <w:sz w:val="18"/>
                      </w:rPr>
                      <w:t xml:space="preserve">նտեսական </w:t>
                    </w:r>
                    <w:r>
                      <w:rPr>
                        <w:rFonts w:ascii="GHEA Grapalat" w:hAnsi="GHEA Grapalat"/>
                        <w:sz w:val="18"/>
                      </w:rPr>
                      <w:t>հ</w:t>
                    </w:r>
                    <w:r w:rsidRPr="00D868A1">
                      <w:rPr>
                        <w:rFonts w:ascii="GHEA Grapalat" w:hAnsi="GHEA Grapalat"/>
                        <w:sz w:val="18"/>
                      </w:rPr>
                      <w:t xml:space="preserve">անձնաժողովի </w:t>
                    </w:r>
                    <w:r>
                      <w:rPr>
                        <w:rFonts w:ascii="GHEA Grapalat" w:hAnsi="GHEA Grapalat"/>
                        <w:sz w:val="18"/>
                      </w:rPr>
                      <w:t>կ</w:t>
                    </w:r>
                    <w:r w:rsidRPr="00D868A1">
                      <w:rPr>
                        <w:rFonts w:ascii="GHEA Grapalat" w:hAnsi="GHEA Grapalat"/>
                        <w:sz w:val="18"/>
                      </w:rPr>
                      <w:t>ոլեգիա</w:t>
                    </w:r>
                    <w:r>
                      <w:rPr>
                        <w:rFonts w:ascii="GHEA Grapalat" w:hAnsi="GHEA Grapalat"/>
                        <w:sz w:val="18"/>
                        <w:lang w:val="en-US"/>
                      </w:rPr>
                      <w:t xml:space="preserve"> </w:t>
                    </w:r>
                    <w:r w:rsidRPr="00D868A1">
                      <w:rPr>
                        <w:rFonts w:ascii="GHEA Grapalat" w:hAnsi="GHEA Grapalat"/>
                        <w:sz w:val="18"/>
                      </w:rPr>
                      <w:t>(պլանի իրագործման ընդհանուր համակարգում եւ դիտանցում)</w:t>
                    </w:r>
                  </w:p>
                </w:txbxContent>
              </v:textbox>
            </v:rect>
            <v:rect id="_x0000_s1033" style="position:absolute;left:1500;top:8551;width:1129;height:705" strokeweight="1.25pt">
              <v:textbox style="mso-next-textbox:#_x0000_s1033">
                <w:txbxContent>
                  <w:p w:rsidR="00CA6DB3" w:rsidRPr="00CD4A4D" w:rsidRDefault="00CA6DB3" w:rsidP="00D868A1">
                    <w:pPr>
                      <w:ind w:left="-142" w:right="-164"/>
                      <w:jc w:val="center"/>
                      <w:rPr>
                        <w:sz w:val="14"/>
                        <w:szCs w:val="14"/>
                      </w:rPr>
                    </w:pPr>
                    <w:r w:rsidRPr="00CD4A4D">
                      <w:rPr>
                        <w:rStyle w:val="Bodytext495pt"/>
                        <w:sz w:val="14"/>
                        <w:szCs w:val="14"/>
                      </w:rPr>
                      <w:t>1–ին փորձագիտական խումբ</w:t>
                    </w:r>
                  </w:p>
                </w:txbxContent>
              </v:textbox>
            </v:rect>
            <v:rect id="_x0000_s1034" style="position:absolute;left:2990;top:8551;width:1144;height:705" strokeweight="1.25pt">
              <v:textbox style="mso-next-textbox:#_x0000_s1034">
                <w:txbxContent>
                  <w:p w:rsidR="00CA6DB3" w:rsidRPr="00D868A1" w:rsidRDefault="00CA6DB3" w:rsidP="00D868A1">
                    <w:pPr>
                      <w:ind w:left="-142" w:right="-153"/>
                      <w:jc w:val="center"/>
                      <w:rPr>
                        <w:sz w:val="14"/>
                        <w:szCs w:val="16"/>
                      </w:rPr>
                    </w:pPr>
                    <w:r w:rsidRPr="00D868A1">
                      <w:rPr>
                        <w:rStyle w:val="Bodytext495pt"/>
                        <w:sz w:val="14"/>
                        <w:szCs w:val="16"/>
                      </w:rPr>
                      <w:t>2–րդ փորձագիտական խումբ</w:t>
                    </w:r>
                  </w:p>
                </w:txbxContent>
              </v:textbox>
            </v:rect>
            <v:rect id="_x0000_s1035" style="position:absolute;left:4517;top:8551;width:1138;height:705" strokeweight="1.25pt">
              <v:textbox style="mso-next-textbox:#_x0000_s1035">
                <w:txbxContent>
                  <w:p w:rsidR="00CA6DB3" w:rsidRPr="00D868A1" w:rsidRDefault="00CA6DB3" w:rsidP="008C30C7">
                    <w:pPr>
                      <w:ind w:left="-142" w:right="-174"/>
                      <w:jc w:val="center"/>
                      <w:rPr>
                        <w:sz w:val="14"/>
                        <w:szCs w:val="18"/>
                      </w:rPr>
                    </w:pPr>
                    <w:r w:rsidRPr="00D868A1">
                      <w:rPr>
                        <w:rStyle w:val="Bodytext495pt"/>
                        <w:sz w:val="14"/>
                      </w:rPr>
                      <w:t>n–րդ փորձագիտական խումբ</w:t>
                    </w:r>
                  </w:p>
                </w:txbxContent>
              </v:textbox>
            </v:rect>
            <v:rect id="_x0000_s1036" style="position:absolute;left:6645;top:8551;width:1129;height:705" strokeweight="1.25pt">
              <v:textbox style="mso-next-textbox:#_x0000_s1036">
                <w:txbxContent>
                  <w:p w:rsidR="00CA6DB3" w:rsidRPr="00D868A1" w:rsidRDefault="00CA6DB3" w:rsidP="008C30C7">
                    <w:pPr>
                      <w:ind w:left="-142" w:right="-164"/>
                      <w:jc w:val="center"/>
                      <w:rPr>
                        <w:sz w:val="14"/>
                        <w:szCs w:val="18"/>
                      </w:rPr>
                    </w:pPr>
                    <w:r w:rsidRPr="00D868A1">
                      <w:rPr>
                        <w:rStyle w:val="Bodytext495pt"/>
                        <w:sz w:val="14"/>
                      </w:rPr>
                      <w:t>1–ին փորձագիտական խումբ</w:t>
                    </w:r>
                  </w:p>
                </w:txbxContent>
              </v:textbox>
            </v:rect>
            <v:rect id="_x0000_s1037" style="position:absolute;left:8302;top:8551;width:1144;height:705" strokeweight="1.25pt">
              <v:textbox style="mso-next-textbox:#_x0000_s1037">
                <w:txbxContent>
                  <w:p w:rsidR="00CA6DB3" w:rsidRPr="00D868A1" w:rsidRDefault="00CA6DB3" w:rsidP="008C30C7">
                    <w:pPr>
                      <w:ind w:left="-142" w:right="-153"/>
                      <w:jc w:val="center"/>
                      <w:rPr>
                        <w:sz w:val="14"/>
                        <w:szCs w:val="18"/>
                      </w:rPr>
                    </w:pPr>
                    <w:r w:rsidRPr="00D868A1">
                      <w:rPr>
                        <w:rStyle w:val="Bodytext495pt"/>
                        <w:sz w:val="14"/>
                      </w:rPr>
                      <w:t>2–րդ փորձագիտական խումբ</w:t>
                    </w:r>
                  </w:p>
                </w:txbxContent>
              </v:textbox>
            </v:rect>
            <v:rect id="_x0000_s1038" style="position:absolute;left:9842;top:8551;width:1138;height:705" strokeweight="1.25pt">
              <v:textbox style="mso-next-textbox:#_x0000_s1038">
                <w:txbxContent>
                  <w:p w:rsidR="00CA6DB3" w:rsidRPr="00D868A1" w:rsidRDefault="00CA6DB3" w:rsidP="008C30C7">
                    <w:pPr>
                      <w:ind w:left="-142" w:right="-174"/>
                      <w:jc w:val="center"/>
                      <w:rPr>
                        <w:sz w:val="14"/>
                        <w:szCs w:val="18"/>
                      </w:rPr>
                    </w:pPr>
                    <w:r w:rsidRPr="00D868A1">
                      <w:rPr>
                        <w:rStyle w:val="Bodytext495pt"/>
                        <w:sz w:val="14"/>
                      </w:rPr>
                      <w:t>n–րդ փորձագիտական խումբ</w:t>
                    </w:r>
                  </w:p>
                </w:txbxContent>
              </v:textbox>
            </v:rect>
            <v:shape id="_x0000_s1039" type="#_x0000_t32" style="position:absolute;left:3570;top:3225;width:1;height:660" o:connectortype="straight">
              <v:stroke startarrow="block" endarrow="block"/>
            </v:shape>
            <v:shape id="_x0000_s1040" type="#_x0000_t32" style="position:absolute;left:2145;top:7890;width:1;height:661" o:connectortype="straight">
              <v:stroke startarrow="block" endarrow="block"/>
            </v:shape>
            <v:shape id="_x0000_s1041" type="#_x0000_t32" style="position:absolute;left:3570;top:7890;width:1;height:661" o:connectortype="straight">
              <v:stroke startarrow="block" endarrow="block"/>
            </v:shape>
            <v:shape id="_x0000_s1042" type="#_x0000_t32" style="position:absolute;left:5099;top:7890;width:1;height:661" o:connectortype="straight">
              <v:stroke startarrow="block" endarrow="block"/>
            </v:shape>
            <v:shape id="_x0000_s1043" type="#_x0000_t32" style="position:absolute;left:7199;top:7890;width:1;height:661" o:connectortype="straight">
              <v:stroke startarrow="block" endarrow="block"/>
            </v:shape>
            <v:shape id="_x0000_s1044" type="#_x0000_t32" style="position:absolute;left:8894;top:7890;width:1;height:661" o:connectortype="straight">
              <v:stroke startarrow="block" endarrow="block"/>
            </v:shape>
            <v:shape id="_x0000_s1045" type="#_x0000_t32" style="position:absolute;left:10424;top:7890;width:1;height:661" o:connectortype="straight">
              <v:stroke startarrow="block" endarrow="block"/>
            </v:shape>
            <v:shape id="_x0000_s1046" type="#_x0000_t32" style="position:absolute;left:5655;top:6390;width:990;height:0" o:connectortype="straight">
              <v:stroke startarrow="block" endarrow="block"/>
            </v:shape>
            <w10:wrap type="none"/>
            <w10:anchorlock/>
          </v:group>
        </w:pict>
      </w:r>
    </w:p>
    <w:sectPr w:rsidR="008C30C7" w:rsidRPr="00C00E20" w:rsidSect="00A2609C">
      <w:pgSz w:w="11900" w:h="16840" w:code="9"/>
      <w:pgMar w:top="1418" w:right="1418" w:bottom="1418"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404" w:rsidRDefault="00FA0404" w:rsidP="005B64C4">
      <w:r>
        <w:separator/>
      </w:r>
    </w:p>
  </w:endnote>
  <w:endnote w:type="continuationSeparator" w:id="0">
    <w:p w:rsidR="00FA0404" w:rsidRDefault="00FA0404" w:rsidP="005B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404" w:rsidRDefault="00FA0404"/>
  </w:footnote>
  <w:footnote w:type="continuationSeparator" w:id="0">
    <w:p w:rsidR="00FA0404" w:rsidRDefault="00FA04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B3" w:rsidRDefault="00CA6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1433"/>
      <w:docPartObj>
        <w:docPartGallery w:val="Page Numbers (Top of Page)"/>
        <w:docPartUnique/>
      </w:docPartObj>
    </w:sdtPr>
    <w:sdtEndPr>
      <w:rPr>
        <w:rFonts w:ascii="GHEA Grapalat" w:hAnsi="GHEA Grapalat"/>
      </w:rPr>
    </w:sdtEndPr>
    <w:sdtContent>
      <w:p w:rsidR="00CA6DB3" w:rsidRPr="00A2609C" w:rsidRDefault="00CA6DB3">
        <w:pPr>
          <w:pStyle w:val="Header"/>
          <w:jc w:val="center"/>
          <w:rPr>
            <w:rFonts w:ascii="GHEA Grapalat" w:hAnsi="GHEA Grapalat"/>
          </w:rPr>
        </w:pPr>
        <w:r w:rsidRPr="00A2609C">
          <w:rPr>
            <w:rFonts w:ascii="GHEA Grapalat" w:hAnsi="GHEA Grapalat"/>
          </w:rPr>
          <w:fldChar w:fldCharType="begin"/>
        </w:r>
        <w:r w:rsidRPr="00A2609C">
          <w:rPr>
            <w:rFonts w:ascii="GHEA Grapalat" w:hAnsi="GHEA Grapalat"/>
          </w:rPr>
          <w:instrText xml:space="preserve"> PAGE   \* MERGEFORMAT </w:instrText>
        </w:r>
        <w:r w:rsidRPr="00A2609C">
          <w:rPr>
            <w:rFonts w:ascii="GHEA Grapalat" w:hAnsi="GHEA Grapalat"/>
          </w:rPr>
          <w:fldChar w:fldCharType="separate"/>
        </w:r>
        <w:r w:rsidR="000E666D">
          <w:rPr>
            <w:rFonts w:ascii="GHEA Grapalat" w:hAnsi="GHEA Grapalat"/>
            <w:noProof/>
          </w:rPr>
          <w:t>12</w:t>
        </w:r>
        <w:r w:rsidRPr="00A2609C">
          <w:rPr>
            <w:rFonts w:ascii="GHEA Grapalat" w:hAnsi="GHEA Grapalat"/>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7C8"/>
    <w:multiLevelType w:val="multilevel"/>
    <w:tmpl w:val="5002AB8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76AF3"/>
    <w:multiLevelType w:val="multilevel"/>
    <w:tmpl w:val="9AE48B5E"/>
    <w:lvl w:ilvl="0">
      <w:start w:val="2"/>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B5932"/>
    <w:multiLevelType w:val="hybridMultilevel"/>
    <w:tmpl w:val="92DC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544EF"/>
    <w:multiLevelType w:val="hybridMultilevel"/>
    <w:tmpl w:val="A6E88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653830"/>
    <w:multiLevelType w:val="multilevel"/>
    <w:tmpl w:val="892A714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0272B8"/>
    <w:multiLevelType w:val="multilevel"/>
    <w:tmpl w:val="AAF034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D66FD6"/>
    <w:multiLevelType w:val="multilevel"/>
    <w:tmpl w:val="8C18070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5B64C4"/>
    <w:rsid w:val="00075AA4"/>
    <w:rsid w:val="000D11C0"/>
    <w:rsid w:val="000D2693"/>
    <w:rsid w:val="000E666D"/>
    <w:rsid w:val="000F1260"/>
    <w:rsid w:val="000F30FA"/>
    <w:rsid w:val="000F637B"/>
    <w:rsid w:val="00117D26"/>
    <w:rsid w:val="001259D8"/>
    <w:rsid w:val="00133E1B"/>
    <w:rsid w:val="001377B3"/>
    <w:rsid w:val="00156146"/>
    <w:rsid w:val="00160B50"/>
    <w:rsid w:val="001610E6"/>
    <w:rsid w:val="00181947"/>
    <w:rsid w:val="0019392E"/>
    <w:rsid w:val="001B3808"/>
    <w:rsid w:val="001D200B"/>
    <w:rsid w:val="001D2373"/>
    <w:rsid w:val="00200064"/>
    <w:rsid w:val="00267B26"/>
    <w:rsid w:val="002A21C5"/>
    <w:rsid w:val="002B7917"/>
    <w:rsid w:val="00300B02"/>
    <w:rsid w:val="0032295E"/>
    <w:rsid w:val="00343906"/>
    <w:rsid w:val="003547AB"/>
    <w:rsid w:val="00361BB1"/>
    <w:rsid w:val="003A2131"/>
    <w:rsid w:val="003C44F2"/>
    <w:rsid w:val="003F30EC"/>
    <w:rsid w:val="00470D08"/>
    <w:rsid w:val="004756F8"/>
    <w:rsid w:val="004B5AD0"/>
    <w:rsid w:val="004D36B1"/>
    <w:rsid w:val="00521C81"/>
    <w:rsid w:val="00533D59"/>
    <w:rsid w:val="00537370"/>
    <w:rsid w:val="005454CF"/>
    <w:rsid w:val="00551C8E"/>
    <w:rsid w:val="00564D6D"/>
    <w:rsid w:val="005B64C4"/>
    <w:rsid w:val="005D0FC1"/>
    <w:rsid w:val="005D6E43"/>
    <w:rsid w:val="0061717E"/>
    <w:rsid w:val="00623BE8"/>
    <w:rsid w:val="00646A8E"/>
    <w:rsid w:val="00682D64"/>
    <w:rsid w:val="006D4E8A"/>
    <w:rsid w:val="0070380E"/>
    <w:rsid w:val="00727DCB"/>
    <w:rsid w:val="00737693"/>
    <w:rsid w:val="0075246F"/>
    <w:rsid w:val="007525B2"/>
    <w:rsid w:val="00766A03"/>
    <w:rsid w:val="008146D4"/>
    <w:rsid w:val="008355E9"/>
    <w:rsid w:val="00844A50"/>
    <w:rsid w:val="008C30C7"/>
    <w:rsid w:val="008C5B95"/>
    <w:rsid w:val="008D52B3"/>
    <w:rsid w:val="009041DE"/>
    <w:rsid w:val="00966FA0"/>
    <w:rsid w:val="00974CD5"/>
    <w:rsid w:val="00A146A3"/>
    <w:rsid w:val="00A2609C"/>
    <w:rsid w:val="00A7254B"/>
    <w:rsid w:val="00A83611"/>
    <w:rsid w:val="00A91C3B"/>
    <w:rsid w:val="00AC78A4"/>
    <w:rsid w:val="00B44078"/>
    <w:rsid w:val="00B84C7D"/>
    <w:rsid w:val="00B906F5"/>
    <w:rsid w:val="00B90BE8"/>
    <w:rsid w:val="00BD25F4"/>
    <w:rsid w:val="00BD5159"/>
    <w:rsid w:val="00BE4471"/>
    <w:rsid w:val="00C00E20"/>
    <w:rsid w:val="00C378D6"/>
    <w:rsid w:val="00C94044"/>
    <w:rsid w:val="00CA47D6"/>
    <w:rsid w:val="00CA6DB3"/>
    <w:rsid w:val="00CB4413"/>
    <w:rsid w:val="00CC6DDE"/>
    <w:rsid w:val="00CD1502"/>
    <w:rsid w:val="00CD4A4D"/>
    <w:rsid w:val="00CE44AE"/>
    <w:rsid w:val="00D0639B"/>
    <w:rsid w:val="00D27A79"/>
    <w:rsid w:val="00D4085C"/>
    <w:rsid w:val="00D46640"/>
    <w:rsid w:val="00D74250"/>
    <w:rsid w:val="00D868A1"/>
    <w:rsid w:val="00DD3795"/>
    <w:rsid w:val="00DE7F4D"/>
    <w:rsid w:val="00E7096F"/>
    <w:rsid w:val="00E75E27"/>
    <w:rsid w:val="00E801E7"/>
    <w:rsid w:val="00E90C72"/>
    <w:rsid w:val="00EA5470"/>
    <w:rsid w:val="00EE2DF9"/>
    <w:rsid w:val="00F1131E"/>
    <w:rsid w:val="00F21BCF"/>
    <w:rsid w:val="00F23453"/>
    <w:rsid w:val="00F46D97"/>
    <w:rsid w:val="00F65E2D"/>
    <w:rsid w:val="00F74E6B"/>
    <w:rsid w:val="00F93E42"/>
    <w:rsid w:val="00FA0404"/>
    <w:rsid w:val="00FC779F"/>
    <w:rsid w:val="00FF424E"/>
    <w:rsid w:val="00FF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2"/>
        <o:r id="V:Rule2" type="connector" idref="#_x0000_s1064"/>
        <o:r id="V:Rule3" type="connector" idref="#_x0000_s1063"/>
        <o:r id="V:Rule4" type="connector" idref="#_x0000_s1080"/>
        <o:r id="V:Rule5" type="connector" idref="#_x0000_s1043"/>
        <o:r id="V:Rule6" type="connector" idref="#_x0000_s1062"/>
        <o:r id="V:Rule7" type="connector" idref="#_x0000_s1044"/>
        <o:r id="V:Rule8" type="connector" idref="#_x0000_s1067"/>
        <o:r id="V:Rule9" type="connector" idref="#_x0000_s1077"/>
        <o:r id="V:Rule10" type="connector" idref="#_x0000_s1069"/>
        <o:r id="V:Rule11" type="connector" idref="#_x0000_s1075"/>
        <o:r id="V:Rule12" type="connector" idref="#_x0000_s1073"/>
        <o:r id="V:Rule13" type="connector" idref="#_x0000_s1072"/>
        <o:r id="V:Rule14" type="connector" idref="#_x0000_s1066"/>
        <o:r id="V:Rule15" type="connector" idref="#_x0000_s1076"/>
        <o:r id="V:Rule16" type="connector" idref="#_x0000_s1045"/>
        <o:r id="V:Rule17" type="connector" idref="#_x0000_s1060"/>
        <o:r id="V:Rule18" type="connector" idref="#_x0000_s1061"/>
        <o:r id="V:Rule19" type="connector" idref="#_x0000_s1070"/>
        <o:r id="V:Rule20" type="connector" idref="#_x0000_s1071"/>
        <o:r id="V:Rule21" type="connector" idref="#_x0000_s1078"/>
        <o:r id="V:Rule22" type="connector" idref="#_x0000_s1039"/>
        <o:r id="V:Rule23" type="connector" idref="#_x0000_s1040"/>
        <o:r id="V:Rule24" type="connector" idref="#_x0000_s1068"/>
        <o:r id="V:Rule25" type="connector" idref="#_x0000_s1046"/>
        <o:r id="V:Rule26" type="connector" idref="#_x0000_s1065"/>
        <o:r id="V:Rule27" type="connector" idref="#_x0000_s1074"/>
        <o:r id="V:Rule28" type="connector" idref="#_x0000_s1079"/>
        <o:r id="V:Rule29"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4C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64C4"/>
    <w:rPr>
      <w:color w:val="000080"/>
      <w:u w:val="single"/>
    </w:rPr>
  </w:style>
  <w:style w:type="character" w:customStyle="1" w:styleId="Bodytext5">
    <w:name w:val="Body text (5)_"/>
    <w:basedOn w:val="DefaultParagraphFont"/>
    <w:link w:val="Bodytext50"/>
    <w:rsid w:val="005B64C4"/>
    <w:rPr>
      <w:b/>
      <w:bCs/>
      <w:i w:val="0"/>
      <w:iCs w:val="0"/>
      <w:smallCaps w:val="0"/>
      <w:strike w:val="0"/>
      <w:sz w:val="32"/>
      <w:szCs w:val="32"/>
      <w:u w:val="none"/>
    </w:rPr>
  </w:style>
  <w:style w:type="character" w:customStyle="1" w:styleId="Heading1">
    <w:name w:val="Heading #1_"/>
    <w:basedOn w:val="DefaultParagraphFont"/>
    <w:link w:val="Heading10"/>
    <w:rsid w:val="005B64C4"/>
    <w:rPr>
      <w:b w:val="0"/>
      <w:bCs w:val="0"/>
      <w:i w:val="0"/>
      <w:iCs w:val="0"/>
      <w:smallCaps w:val="0"/>
      <w:strike w:val="0"/>
      <w:sz w:val="34"/>
      <w:szCs w:val="34"/>
      <w:u w:val="none"/>
    </w:rPr>
  </w:style>
  <w:style w:type="character" w:customStyle="1" w:styleId="Tablecaption2">
    <w:name w:val="Table caption (2)_"/>
    <w:basedOn w:val="DefaultParagraphFont"/>
    <w:link w:val="Tablecaption20"/>
    <w:rsid w:val="005B64C4"/>
    <w:rPr>
      <w:b/>
      <w:bCs/>
      <w:i w:val="0"/>
      <w:iCs w:val="0"/>
      <w:smallCaps w:val="0"/>
      <w:strike w:val="0"/>
      <w:sz w:val="28"/>
      <w:szCs w:val="28"/>
      <w:u w:val="none"/>
    </w:rPr>
  </w:style>
  <w:style w:type="character" w:customStyle="1" w:styleId="Tablecaption2Spacing4pt">
    <w:name w:val="Table caption (2) + Spacing 4 pt"/>
    <w:basedOn w:val="Tablecaption2"/>
    <w:rsid w:val="005B64C4"/>
    <w:rPr>
      <w:rFonts w:ascii="Sylfaen" w:eastAsia="Sylfaen" w:hAnsi="Sylfaen" w:cs="Sylfaen"/>
      <w:b/>
      <w:bCs/>
      <w:i w:val="0"/>
      <w:iCs w:val="0"/>
      <w:smallCaps w:val="0"/>
      <w:strike w:val="0"/>
      <w:color w:val="000000"/>
      <w:spacing w:val="80"/>
      <w:w w:val="100"/>
      <w:position w:val="0"/>
      <w:sz w:val="28"/>
      <w:szCs w:val="28"/>
      <w:u w:val="none"/>
      <w:lang w:val="hy-AM" w:eastAsia="hy-AM" w:bidi="hy-AM"/>
    </w:rPr>
  </w:style>
  <w:style w:type="character" w:customStyle="1" w:styleId="Bodytext4">
    <w:name w:val="Body text (4)_"/>
    <w:basedOn w:val="DefaultParagraphFont"/>
    <w:link w:val="Bodytext40"/>
    <w:rsid w:val="005B64C4"/>
    <w:rPr>
      <w:b w:val="0"/>
      <w:bCs w:val="0"/>
      <w:i w:val="0"/>
      <w:iCs w:val="0"/>
      <w:smallCaps w:val="0"/>
      <w:strike w:val="0"/>
      <w:sz w:val="22"/>
      <w:szCs w:val="22"/>
      <w:u w:val="none"/>
    </w:rPr>
  </w:style>
  <w:style w:type="character" w:customStyle="1" w:styleId="Bodytext414pt">
    <w:name w:val="Body text (4) + 14 pt"/>
    <w:basedOn w:val="Bodytext4"/>
    <w:rsid w:val="005B64C4"/>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Headerorfooter">
    <w:name w:val="Header or footer_"/>
    <w:basedOn w:val="DefaultParagraphFont"/>
    <w:link w:val="Headerorfooter0"/>
    <w:rsid w:val="005B64C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316pt">
    <w:name w:val="Body text (3) + 16 pt"/>
    <w:basedOn w:val="Bodytext3"/>
    <w:rsid w:val="005B64C4"/>
    <w:rPr>
      <w:b/>
      <w:bCs/>
      <w:i w:val="0"/>
      <w:iCs w:val="0"/>
      <w:smallCaps w:val="0"/>
      <w:strike w:val="0"/>
      <w:sz w:val="32"/>
      <w:szCs w:val="32"/>
      <w:u w:val="none"/>
    </w:rPr>
  </w:style>
  <w:style w:type="character" w:customStyle="1" w:styleId="Bodytext3">
    <w:name w:val="Body text (3)_"/>
    <w:basedOn w:val="DefaultParagraphFont"/>
    <w:link w:val="Bodytext30"/>
    <w:rsid w:val="005B64C4"/>
    <w:rPr>
      <w:b/>
      <w:bCs/>
      <w:i w:val="0"/>
      <w:iCs w:val="0"/>
      <w:smallCaps w:val="0"/>
      <w:strike w:val="0"/>
      <w:sz w:val="28"/>
      <w:szCs w:val="28"/>
      <w:u w:val="none"/>
    </w:rPr>
  </w:style>
  <w:style w:type="character" w:customStyle="1" w:styleId="Bodytext2">
    <w:name w:val="Body text (2)_"/>
    <w:basedOn w:val="DefaultParagraphFont"/>
    <w:link w:val="Bodytext20"/>
    <w:rsid w:val="005B64C4"/>
    <w:rPr>
      <w:b w:val="0"/>
      <w:bCs w:val="0"/>
      <w:i w:val="0"/>
      <w:iCs w:val="0"/>
      <w:smallCaps w:val="0"/>
      <w:strike w:val="0"/>
      <w:sz w:val="28"/>
      <w:szCs w:val="28"/>
      <w:u w:val="none"/>
    </w:rPr>
  </w:style>
  <w:style w:type="character" w:customStyle="1" w:styleId="Bodytext2Spacing1pt">
    <w:name w:val="Body text (2) + Spacing 1 pt"/>
    <w:basedOn w:val="Bodytext2"/>
    <w:rsid w:val="005B64C4"/>
    <w:rPr>
      <w:rFonts w:ascii="Sylfaen" w:eastAsia="Sylfaen" w:hAnsi="Sylfaen" w:cs="Sylfaen"/>
      <w:b w:val="0"/>
      <w:bCs w:val="0"/>
      <w:i w:val="0"/>
      <w:iCs w:val="0"/>
      <w:smallCaps w:val="0"/>
      <w:strike w:val="0"/>
      <w:color w:val="000000"/>
      <w:spacing w:val="30"/>
      <w:w w:val="100"/>
      <w:position w:val="0"/>
      <w:sz w:val="28"/>
      <w:szCs w:val="28"/>
      <w:u w:val="none"/>
      <w:lang w:val="hy-AM" w:eastAsia="hy-AM" w:bidi="hy-AM"/>
    </w:rPr>
  </w:style>
  <w:style w:type="character" w:customStyle="1" w:styleId="Bodytext2Spacing1pt0">
    <w:name w:val="Body text (2) + Spacing 1 pt"/>
    <w:basedOn w:val="Bodytext2"/>
    <w:rsid w:val="005B64C4"/>
    <w:rPr>
      <w:rFonts w:ascii="Sylfaen" w:eastAsia="Sylfaen" w:hAnsi="Sylfaen" w:cs="Sylfaen"/>
      <w:b w:val="0"/>
      <w:bCs w:val="0"/>
      <w:i w:val="0"/>
      <w:iCs w:val="0"/>
      <w:smallCaps w:val="0"/>
      <w:strike w:val="0"/>
      <w:color w:val="000000"/>
      <w:spacing w:val="30"/>
      <w:w w:val="100"/>
      <w:position w:val="0"/>
      <w:sz w:val="28"/>
      <w:szCs w:val="28"/>
      <w:u w:val="none"/>
      <w:lang w:val="hy-AM" w:eastAsia="hy-AM" w:bidi="hy-AM"/>
    </w:rPr>
  </w:style>
  <w:style w:type="character" w:customStyle="1" w:styleId="Bodytext413pt">
    <w:name w:val="Body text (4) + 13 pt"/>
    <w:aliases w:val="Bold"/>
    <w:basedOn w:val="Bodytext4"/>
    <w:rsid w:val="005B64C4"/>
    <w:rPr>
      <w:rFonts w:ascii="Sylfaen" w:eastAsia="Sylfaen" w:hAnsi="Sylfaen" w:cs="Sylfaen"/>
      <w:b/>
      <w:bCs/>
      <w:i w:val="0"/>
      <w:iCs w:val="0"/>
      <w:smallCaps w:val="0"/>
      <w:strike w:val="0"/>
      <w:color w:val="000000"/>
      <w:spacing w:val="0"/>
      <w:w w:val="100"/>
      <w:position w:val="0"/>
      <w:sz w:val="26"/>
      <w:szCs w:val="26"/>
      <w:u w:val="none"/>
      <w:lang w:val="hy-AM" w:eastAsia="hy-AM" w:bidi="hy-AM"/>
    </w:rPr>
  </w:style>
  <w:style w:type="character" w:customStyle="1" w:styleId="Heading12">
    <w:name w:val="Heading #1 (2)_"/>
    <w:basedOn w:val="DefaultParagraphFont"/>
    <w:link w:val="Heading120"/>
    <w:rsid w:val="005B64C4"/>
    <w:rPr>
      <w:b/>
      <w:bCs/>
      <w:i w:val="0"/>
      <w:iCs w:val="0"/>
      <w:smallCaps w:val="0"/>
      <w:strike w:val="0"/>
      <w:sz w:val="28"/>
      <w:szCs w:val="28"/>
      <w:u w:val="none"/>
    </w:rPr>
  </w:style>
  <w:style w:type="character" w:customStyle="1" w:styleId="Heading12Spacing4pt">
    <w:name w:val="Heading #1 (2) + Spacing 4 pt"/>
    <w:basedOn w:val="Heading12"/>
    <w:rsid w:val="005B64C4"/>
    <w:rPr>
      <w:rFonts w:ascii="Sylfaen" w:eastAsia="Sylfaen" w:hAnsi="Sylfaen" w:cs="Sylfaen"/>
      <w:b/>
      <w:bCs/>
      <w:i w:val="0"/>
      <w:iCs w:val="0"/>
      <w:smallCaps w:val="0"/>
      <w:strike w:val="0"/>
      <w:color w:val="000000"/>
      <w:spacing w:val="80"/>
      <w:w w:val="100"/>
      <w:position w:val="0"/>
      <w:sz w:val="28"/>
      <w:szCs w:val="28"/>
      <w:u w:val="none"/>
      <w:lang w:val="hy-AM" w:eastAsia="hy-AM" w:bidi="hy-AM"/>
    </w:rPr>
  </w:style>
  <w:style w:type="character" w:customStyle="1" w:styleId="Bodytext2Bold">
    <w:name w:val="Body text (2) + Bold"/>
    <w:aliases w:val="Spacing 2 pt"/>
    <w:basedOn w:val="Bodytext2"/>
    <w:rsid w:val="005B64C4"/>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Bodytext414pt0">
    <w:name w:val="Body text (4) + 14 pt"/>
    <w:aliases w:val="Bold,Body text (2) + Sylfaen"/>
    <w:basedOn w:val="Bodytext4"/>
    <w:rsid w:val="005B64C4"/>
    <w:rPr>
      <w:rFonts w:ascii="Sylfaen" w:eastAsia="Sylfaen" w:hAnsi="Sylfaen" w:cs="Sylfaen"/>
      <w:b/>
      <w:bCs/>
      <w:i w:val="0"/>
      <w:iCs w:val="0"/>
      <w:smallCaps w:val="0"/>
      <w:strike w:val="0"/>
      <w:color w:val="000000"/>
      <w:spacing w:val="0"/>
      <w:w w:val="100"/>
      <w:position w:val="0"/>
      <w:sz w:val="28"/>
      <w:szCs w:val="28"/>
      <w:u w:val="none"/>
      <w:lang w:val="hy-AM" w:eastAsia="hy-AM" w:bidi="hy-AM"/>
    </w:rPr>
  </w:style>
  <w:style w:type="character" w:customStyle="1" w:styleId="Heading12Spacing2pt">
    <w:name w:val="Heading #1 (2) + Spacing 2 pt"/>
    <w:basedOn w:val="Heading12"/>
    <w:rsid w:val="005B64C4"/>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Tablecaption">
    <w:name w:val="Table caption_"/>
    <w:basedOn w:val="DefaultParagraphFont"/>
    <w:link w:val="Tablecaption0"/>
    <w:rsid w:val="005B64C4"/>
    <w:rPr>
      <w:b w:val="0"/>
      <w:bCs w:val="0"/>
      <w:i w:val="0"/>
      <w:iCs w:val="0"/>
      <w:smallCaps w:val="0"/>
      <w:strike w:val="0"/>
      <w:sz w:val="28"/>
      <w:szCs w:val="28"/>
      <w:u w:val="none"/>
    </w:rPr>
  </w:style>
  <w:style w:type="character" w:customStyle="1" w:styleId="Bodytext4ArialNarrow">
    <w:name w:val="Body text (4) + Arial Narrow"/>
    <w:aliases w:val="4 pt"/>
    <w:basedOn w:val="Bodytext4"/>
    <w:rsid w:val="005B64C4"/>
    <w:rPr>
      <w:rFonts w:ascii="Arial Narrow" w:eastAsia="Arial Narrow" w:hAnsi="Arial Narrow" w:cs="Arial Narrow"/>
      <w:b w:val="0"/>
      <w:bCs w:val="0"/>
      <w:i w:val="0"/>
      <w:iCs w:val="0"/>
      <w:smallCaps w:val="0"/>
      <w:strike w:val="0"/>
      <w:color w:val="000000"/>
      <w:spacing w:val="0"/>
      <w:w w:val="100"/>
      <w:position w:val="0"/>
      <w:sz w:val="8"/>
      <w:szCs w:val="8"/>
      <w:u w:val="none"/>
      <w:lang w:val="hy-AM" w:eastAsia="hy-AM" w:bidi="hy-AM"/>
    </w:rPr>
  </w:style>
  <w:style w:type="character" w:customStyle="1" w:styleId="Bodytext495pt">
    <w:name w:val="Body text (4) + 9.5 pt"/>
    <w:basedOn w:val="Bodytext4"/>
    <w:rsid w:val="005B64C4"/>
    <w:rPr>
      <w:rFonts w:ascii="Sylfaen" w:eastAsia="Sylfaen" w:hAnsi="Sylfaen" w:cs="Sylfaen"/>
      <w:b w:val="0"/>
      <w:bCs w:val="0"/>
      <w:i w:val="0"/>
      <w:iCs w:val="0"/>
      <w:smallCaps w:val="0"/>
      <w:strike w:val="0"/>
      <w:color w:val="000000"/>
      <w:spacing w:val="0"/>
      <w:w w:val="100"/>
      <w:position w:val="0"/>
      <w:sz w:val="19"/>
      <w:szCs w:val="19"/>
      <w:u w:val="none"/>
      <w:lang w:val="hy-AM" w:eastAsia="hy-AM" w:bidi="hy-AM"/>
    </w:rPr>
  </w:style>
  <w:style w:type="character" w:customStyle="1" w:styleId="Bodytext4105pt">
    <w:name w:val="Body text (4) + 10.5 pt"/>
    <w:basedOn w:val="Bodytext4"/>
    <w:rsid w:val="005B64C4"/>
    <w:rPr>
      <w:rFonts w:ascii="Sylfaen" w:eastAsia="Sylfaen" w:hAnsi="Sylfaen" w:cs="Sylfaen"/>
      <w:b w:val="0"/>
      <w:bCs w:val="0"/>
      <w:i w:val="0"/>
      <w:iCs w:val="0"/>
      <w:smallCaps w:val="0"/>
      <w:strike w:val="0"/>
      <w:color w:val="000000"/>
      <w:spacing w:val="0"/>
      <w:w w:val="100"/>
      <w:position w:val="0"/>
      <w:sz w:val="21"/>
      <w:szCs w:val="21"/>
      <w:u w:val="none"/>
      <w:lang w:val="hy-AM" w:eastAsia="hy-AM" w:bidi="hy-AM"/>
    </w:rPr>
  </w:style>
  <w:style w:type="character" w:customStyle="1" w:styleId="Bodytext415pt">
    <w:name w:val="Body text (4) + 15 pt"/>
    <w:basedOn w:val="Bodytext4"/>
    <w:rsid w:val="005B64C4"/>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11pt">
    <w:name w:val="Body text (2) + 11 pt"/>
    <w:basedOn w:val="Bodytext2"/>
    <w:rsid w:val="005B64C4"/>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41">
    <w:name w:val="Body text (4)"/>
    <w:basedOn w:val="Bodytext4"/>
    <w:rsid w:val="005B64C4"/>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414pt1">
    <w:name w:val="Body text (4) + 14 pt"/>
    <w:basedOn w:val="Bodytext4"/>
    <w:rsid w:val="005B64C4"/>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95pt">
    <w:name w:val="Body text (2) + 9.5 pt"/>
    <w:basedOn w:val="Bodytext2"/>
    <w:rsid w:val="005B64C4"/>
    <w:rPr>
      <w:rFonts w:ascii="Sylfaen" w:eastAsia="Sylfaen" w:hAnsi="Sylfaen" w:cs="Sylfaen"/>
      <w:b w:val="0"/>
      <w:bCs w:val="0"/>
      <w:i w:val="0"/>
      <w:iCs w:val="0"/>
      <w:smallCaps w:val="0"/>
      <w:strike w:val="0"/>
      <w:color w:val="000000"/>
      <w:spacing w:val="0"/>
      <w:w w:val="100"/>
      <w:position w:val="0"/>
      <w:sz w:val="19"/>
      <w:szCs w:val="19"/>
      <w:u w:val="none"/>
      <w:lang w:val="hy-AM" w:eastAsia="hy-AM" w:bidi="hy-AM"/>
    </w:rPr>
  </w:style>
  <w:style w:type="character" w:customStyle="1" w:styleId="Bodytext2ArialNarrow">
    <w:name w:val="Body text (2) + Arial Narrow"/>
    <w:basedOn w:val="Bodytext2"/>
    <w:rsid w:val="005B64C4"/>
    <w:rPr>
      <w:rFonts w:ascii="Arial Narrow" w:eastAsia="Arial Narrow" w:hAnsi="Arial Narrow" w:cs="Arial Narrow"/>
      <w:b w:val="0"/>
      <w:bCs w:val="0"/>
      <w:i w:val="0"/>
      <w:iCs w:val="0"/>
      <w:smallCaps w:val="0"/>
      <w:strike w:val="0"/>
      <w:color w:val="000000"/>
      <w:spacing w:val="0"/>
      <w:w w:val="100"/>
      <w:position w:val="0"/>
      <w:sz w:val="28"/>
      <w:szCs w:val="28"/>
      <w:u w:val="none"/>
      <w:lang w:val="hy-AM" w:eastAsia="hy-AM" w:bidi="hy-AM"/>
    </w:rPr>
  </w:style>
  <w:style w:type="character" w:customStyle="1" w:styleId="Bodytext213pt">
    <w:name w:val="Body text (2) + 13 pt"/>
    <w:aliases w:val="Spacing 0 pt"/>
    <w:basedOn w:val="Bodytext2"/>
    <w:rsid w:val="005B64C4"/>
    <w:rPr>
      <w:rFonts w:ascii="Sylfaen" w:eastAsia="Sylfaen" w:hAnsi="Sylfaen" w:cs="Sylfaen"/>
      <w:b w:val="0"/>
      <w:bCs w:val="0"/>
      <w:i w:val="0"/>
      <w:iCs w:val="0"/>
      <w:smallCaps w:val="0"/>
      <w:strike w:val="0"/>
      <w:color w:val="000000"/>
      <w:spacing w:val="-10"/>
      <w:w w:val="100"/>
      <w:position w:val="0"/>
      <w:sz w:val="26"/>
      <w:szCs w:val="26"/>
      <w:u w:val="none"/>
      <w:lang w:val="hy-AM" w:eastAsia="hy-AM" w:bidi="hy-AM"/>
    </w:rPr>
  </w:style>
  <w:style w:type="character" w:customStyle="1" w:styleId="Bodytext42">
    <w:name w:val="Body text (4)"/>
    <w:basedOn w:val="Bodytext4"/>
    <w:rsid w:val="005B64C4"/>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paragraph" w:customStyle="1" w:styleId="Bodytext50">
    <w:name w:val="Body text (5)"/>
    <w:basedOn w:val="Normal"/>
    <w:link w:val="Bodytext5"/>
    <w:rsid w:val="005B64C4"/>
    <w:pPr>
      <w:shd w:val="clear" w:color="auto" w:fill="FFFFFF"/>
      <w:spacing w:after="120" w:line="0" w:lineRule="atLeast"/>
      <w:jc w:val="center"/>
    </w:pPr>
    <w:rPr>
      <w:b/>
      <w:bCs/>
      <w:sz w:val="32"/>
      <w:szCs w:val="32"/>
    </w:rPr>
  </w:style>
  <w:style w:type="paragraph" w:customStyle="1" w:styleId="Heading10">
    <w:name w:val="Heading #1"/>
    <w:basedOn w:val="Normal"/>
    <w:link w:val="Heading1"/>
    <w:rsid w:val="005B64C4"/>
    <w:pPr>
      <w:shd w:val="clear" w:color="auto" w:fill="FFFFFF"/>
      <w:spacing w:before="120" w:after="1020" w:line="0" w:lineRule="atLeast"/>
      <w:jc w:val="center"/>
      <w:outlineLvl w:val="0"/>
    </w:pPr>
    <w:rPr>
      <w:sz w:val="34"/>
      <w:szCs w:val="34"/>
    </w:rPr>
  </w:style>
  <w:style w:type="paragraph" w:customStyle="1" w:styleId="Tablecaption20">
    <w:name w:val="Table caption (2)"/>
    <w:basedOn w:val="Normal"/>
    <w:link w:val="Tablecaption2"/>
    <w:rsid w:val="005B64C4"/>
    <w:pPr>
      <w:shd w:val="clear" w:color="auto" w:fill="FFFFFF"/>
      <w:spacing w:line="0" w:lineRule="atLeast"/>
    </w:pPr>
    <w:rPr>
      <w:b/>
      <w:bCs/>
      <w:sz w:val="28"/>
      <w:szCs w:val="28"/>
    </w:rPr>
  </w:style>
  <w:style w:type="paragraph" w:customStyle="1" w:styleId="Bodytext40">
    <w:name w:val="Body text (4)"/>
    <w:basedOn w:val="Normal"/>
    <w:link w:val="Bodytext4"/>
    <w:rsid w:val="005B64C4"/>
    <w:pPr>
      <w:shd w:val="clear" w:color="auto" w:fill="FFFFFF"/>
      <w:spacing w:line="238" w:lineRule="exact"/>
      <w:jc w:val="both"/>
    </w:pPr>
    <w:rPr>
      <w:sz w:val="22"/>
      <w:szCs w:val="22"/>
    </w:rPr>
  </w:style>
  <w:style w:type="paragraph" w:customStyle="1" w:styleId="Headerorfooter0">
    <w:name w:val="Header or footer"/>
    <w:basedOn w:val="Normal"/>
    <w:link w:val="Headerorfooter"/>
    <w:rsid w:val="005B64C4"/>
    <w:pPr>
      <w:shd w:val="clear" w:color="auto" w:fill="FFFFFF"/>
      <w:spacing w:line="0" w:lineRule="atLeast"/>
    </w:pPr>
    <w:rPr>
      <w:rFonts w:ascii="Times New Roman" w:eastAsia="Times New Roman" w:hAnsi="Times New Roman" w:cs="Times New Roman"/>
      <w:spacing w:val="20"/>
      <w:sz w:val="26"/>
      <w:szCs w:val="26"/>
    </w:rPr>
  </w:style>
  <w:style w:type="paragraph" w:customStyle="1" w:styleId="Bodytext30">
    <w:name w:val="Body text (3)"/>
    <w:basedOn w:val="Normal"/>
    <w:link w:val="Bodytext3"/>
    <w:rsid w:val="005B64C4"/>
    <w:pPr>
      <w:shd w:val="clear" w:color="auto" w:fill="FFFFFF"/>
      <w:spacing w:after="120" w:line="0" w:lineRule="atLeast"/>
      <w:jc w:val="center"/>
    </w:pPr>
    <w:rPr>
      <w:b/>
      <w:bCs/>
      <w:sz w:val="28"/>
      <w:szCs w:val="28"/>
    </w:rPr>
  </w:style>
  <w:style w:type="paragraph" w:customStyle="1" w:styleId="Bodytext20">
    <w:name w:val="Body text (2)"/>
    <w:basedOn w:val="Normal"/>
    <w:link w:val="Bodytext2"/>
    <w:rsid w:val="005B64C4"/>
    <w:pPr>
      <w:shd w:val="clear" w:color="auto" w:fill="FFFFFF"/>
      <w:spacing w:before="420" w:after="780" w:line="0" w:lineRule="atLeast"/>
      <w:ind w:hanging="2120"/>
      <w:jc w:val="both"/>
    </w:pPr>
    <w:rPr>
      <w:sz w:val="28"/>
      <w:szCs w:val="28"/>
    </w:rPr>
  </w:style>
  <w:style w:type="paragraph" w:customStyle="1" w:styleId="Heading120">
    <w:name w:val="Heading #1 (2)"/>
    <w:basedOn w:val="Normal"/>
    <w:link w:val="Heading12"/>
    <w:rsid w:val="005B64C4"/>
    <w:pPr>
      <w:shd w:val="clear" w:color="auto" w:fill="FFFFFF"/>
      <w:spacing w:after="420" w:line="0" w:lineRule="atLeast"/>
      <w:jc w:val="center"/>
      <w:outlineLvl w:val="0"/>
    </w:pPr>
    <w:rPr>
      <w:b/>
      <w:bCs/>
      <w:sz w:val="28"/>
      <w:szCs w:val="28"/>
    </w:rPr>
  </w:style>
  <w:style w:type="paragraph" w:customStyle="1" w:styleId="Tablecaption0">
    <w:name w:val="Table caption"/>
    <w:basedOn w:val="Normal"/>
    <w:link w:val="Tablecaption"/>
    <w:rsid w:val="005B64C4"/>
    <w:pPr>
      <w:shd w:val="clear" w:color="auto" w:fill="FFFFFF"/>
      <w:spacing w:line="0" w:lineRule="atLeast"/>
    </w:pPr>
    <w:rPr>
      <w:sz w:val="28"/>
      <w:szCs w:val="28"/>
    </w:rPr>
  </w:style>
  <w:style w:type="paragraph" w:styleId="Header">
    <w:name w:val="header"/>
    <w:basedOn w:val="Normal"/>
    <w:link w:val="HeaderChar"/>
    <w:uiPriority w:val="99"/>
    <w:unhideWhenUsed/>
    <w:rsid w:val="001610E6"/>
    <w:pPr>
      <w:tabs>
        <w:tab w:val="center" w:pos="4680"/>
        <w:tab w:val="right" w:pos="9360"/>
      </w:tabs>
    </w:pPr>
  </w:style>
  <w:style w:type="character" w:customStyle="1" w:styleId="HeaderChar">
    <w:name w:val="Header Char"/>
    <w:basedOn w:val="DefaultParagraphFont"/>
    <w:link w:val="Header"/>
    <w:uiPriority w:val="99"/>
    <w:rsid w:val="001610E6"/>
    <w:rPr>
      <w:color w:val="000000"/>
    </w:rPr>
  </w:style>
  <w:style w:type="paragraph" w:styleId="Footer">
    <w:name w:val="footer"/>
    <w:basedOn w:val="Normal"/>
    <w:link w:val="FooterChar"/>
    <w:uiPriority w:val="99"/>
    <w:semiHidden/>
    <w:unhideWhenUsed/>
    <w:rsid w:val="001610E6"/>
    <w:pPr>
      <w:tabs>
        <w:tab w:val="center" w:pos="4680"/>
        <w:tab w:val="right" w:pos="9360"/>
      </w:tabs>
    </w:pPr>
  </w:style>
  <w:style w:type="character" w:customStyle="1" w:styleId="FooterChar">
    <w:name w:val="Footer Char"/>
    <w:basedOn w:val="DefaultParagraphFont"/>
    <w:link w:val="Footer"/>
    <w:uiPriority w:val="99"/>
    <w:semiHidden/>
    <w:rsid w:val="001610E6"/>
    <w:rPr>
      <w:color w:val="000000"/>
    </w:rPr>
  </w:style>
  <w:style w:type="paragraph" w:styleId="CommentText">
    <w:name w:val="annotation text"/>
    <w:basedOn w:val="Normal"/>
    <w:link w:val="CommentTextChar"/>
    <w:uiPriority w:val="99"/>
    <w:semiHidden/>
    <w:unhideWhenUsed/>
    <w:rsid w:val="00BE4471"/>
    <w:rPr>
      <w:sz w:val="20"/>
      <w:szCs w:val="20"/>
    </w:rPr>
  </w:style>
  <w:style w:type="character" w:customStyle="1" w:styleId="CommentTextChar">
    <w:name w:val="Comment Text Char"/>
    <w:basedOn w:val="DefaultParagraphFont"/>
    <w:link w:val="CommentText"/>
    <w:uiPriority w:val="99"/>
    <w:semiHidden/>
    <w:rsid w:val="00BE4471"/>
    <w:rPr>
      <w:color w:val="000000"/>
      <w:sz w:val="20"/>
      <w:szCs w:val="20"/>
    </w:rPr>
  </w:style>
  <w:style w:type="character" w:styleId="CommentReference">
    <w:name w:val="annotation reference"/>
    <w:basedOn w:val="DefaultParagraphFont"/>
    <w:uiPriority w:val="99"/>
    <w:semiHidden/>
    <w:unhideWhenUsed/>
    <w:rsid w:val="00BE4471"/>
    <w:rPr>
      <w:sz w:val="16"/>
      <w:szCs w:val="16"/>
    </w:rPr>
  </w:style>
  <w:style w:type="paragraph" w:styleId="BalloonText">
    <w:name w:val="Balloon Text"/>
    <w:basedOn w:val="Normal"/>
    <w:link w:val="BalloonTextChar"/>
    <w:uiPriority w:val="99"/>
    <w:semiHidden/>
    <w:unhideWhenUsed/>
    <w:rsid w:val="00CD4A4D"/>
    <w:rPr>
      <w:rFonts w:ascii="Tahoma" w:hAnsi="Tahoma" w:cs="Tahoma"/>
      <w:sz w:val="16"/>
      <w:szCs w:val="16"/>
    </w:rPr>
  </w:style>
  <w:style w:type="character" w:customStyle="1" w:styleId="BalloonTextChar">
    <w:name w:val="Balloon Text Char"/>
    <w:basedOn w:val="DefaultParagraphFont"/>
    <w:link w:val="BalloonText"/>
    <w:uiPriority w:val="99"/>
    <w:semiHidden/>
    <w:rsid w:val="00CD4A4D"/>
    <w:rPr>
      <w:rFonts w:ascii="Tahoma"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A5470"/>
    <w:rPr>
      <w:b/>
      <w:bCs/>
    </w:rPr>
  </w:style>
  <w:style w:type="character" w:customStyle="1" w:styleId="CommentSubjectChar">
    <w:name w:val="Comment Subject Char"/>
    <w:basedOn w:val="CommentTextChar"/>
    <w:link w:val="CommentSubject"/>
    <w:uiPriority w:val="99"/>
    <w:semiHidden/>
    <w:rsid w:val="00EA5470"/>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46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1266</TotalTime>
  <Pages>1</Pages>
  <Words>5988</Words>
  <Characters>34134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40042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 Topuzyan</dc:creator>
  <cp:lastModifiedBy>Lilit Mkhitaryan</cp:lastModifiedBy>
  <cp:revision>57</cp:revision>
  <dcterms:created xsi:type="dcterms:W3CDTF">2015-09-28T11:17:00Z</dcterms:created>
  <dcterms:modified xsi:type="dcterms:W3CDTF">2016-04-26T10:57:00Z</dcterms:modified>
</cp:coreProperties>
</file>